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1E536">
      <w:pPr>
        <w:spacing w:after="0" w:line="572" w:lineRule="atLeast"/>
        <w:jc w:val="center"/>
        <w:rPr>
          <w:rFonts w:ascii="黑体" w:hAnsi="黑体" w:eastAsia="黑体" w:cs="宋体"/>
          <w:b/>
          <w:bCs/>
          <w:sz w:val="44"/>
          <w:szCs w:val="44"/>
        </w:rPr>
        <w:sectPr>
          <w:pgSz w:w="11906" w:h="16838"/>
          <w:pgMar w:top="1440" w:right="1083" w:bottom="1440" w:left="1083" w:header="708" w:footer="708" w:gutter="0"/>
          <w:cols w:space="708" w:num="1"/>
          <w:docGrid w:linePitch="360" w:charSpace="0"/>
        </w:sectPr>
      </w:pPr>
      <w:r>
        <w:rPr>
          <w:rFonts w:ascii="黑体" w:hAnsi="黑体" w:eastAsia="黑体" w:cs="宋体"/>
          <w:b/>
          <w:bCs/>
          <w:sz w:val="44"/>
          <w:szCs w:val="44"/>
        </w:rPr>
        <w:object>
          <v:shape id="_x0000_i1025" o:spt="75" type="#_x0000_t75" style="height:604.15pt;width:486.9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Office12.wks.Sheet.8" ShapeID="_x0000_i1025" DrawAspect="Content" ObjectID="_1468075725" r:id="rId6">
            <o:LockedField>false</o:LockedField>
          </o:OLEObject>
        </w:object>
      </w:r>
    </w:p>
    <w:p w14:paraId="4A8FDBEB">
      <w:pPr>
        <w:spacing w:after="0" w:line="572" w:lineRule="atLeast"/>
        <w:jc w:val="center"/>
        <w:rPr>
          <w:rFonts w:ascii="黑体" w:hAnsi="黑体" w:eastAsia="黑体" w:cs="宋体"/>
          <w:b/>
          <w:bCs/>
          <w:sz w:val="44"/>
          <w:szCs w:val="44"/>
        </w:rPr>
      </w:pPr>
    </w:p>
    <w:p w14:paraId="528BBF67">
      <w:pPr>
        <w:spacing w:after="0" w:line="572" w:lineRule="atLeast"/>
        <w:jc w:val="center"/>
        <w:rPr>
          <w:rFonts w:ascii="黑体" w:hAnsi="黑体" w:eastAsia="黑体" w:cs="宋体"/>
          <w:b/>
          <w:bCs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sz w:val="44"/>
          <w:szCs w:val="44"/>
        </w:rPr>
        <w:t>中方县20</w:t>
      </w:r>
      <w:r>
        <w:rPr>
          <w:rFonts w:hint="eastAsia" w:ascii="黑体" w:hAnsi="黑体" w:eastAsia="黑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黑体" w:hAnsi="黑体" w:eastAsia="黑体" w:cs="宋体"/>
          <w:b/>
          <w:bCs/>
          <w:sz w:val="44"/>
          <w:szCs w:val="44"/>
        </w:rPr>
        <w:t>年湘西开发精品旅游线路项目专项资金项目绩效自评报告</w:t>
      </w:r>
    </w:p>
    <w:p w14:paraId="186CCF2B">
      <w:pPr>
        <w:spacing w:after="0" w:line="572" w:lineRule="atLeast"/>
        <w:ind w:firstLine="720"/>
        <w:jc w:val="center"/>
        <w:rPr>
          <w:rFonts w:ascii="仿宋" w:hAnsi="仿宋" w:eastAsia="仿宋" w:cs="宋体"/>
          <w:bCs/>
          <w:sz w:val="30"/>
          <w:szCs w:val="30"/>
        </w:rPr>
      </w:pPr>
    </w:p>
    <w:p w14:paraId="5DD4D647">
      <w:pPr>
        <w:spacing w:after="0" w:line="572" w:lineRule="atLeast"/>
        <w:ind w:firstLine="720"/>
        <w:jc w:val="center"/>
        <w:rPr>
          <w:rFonts w:ascii="仿宋" w:hAnsi="仿宋" w:eastAsia="仿宋" w:cs="宋体"/>
          <w:bCs/>
          <w:sz w:val="30"/>
          <w:szCs w:val="30"/>
        </w:rPr>
      </w:pPr>
    </w:p>
    <w:p w14:paraId="474A2BCC">
      <w:pPr>
        <w:shd w:val="clear" w:color="auto" w:fill="FFFFFF"/>
        <w:spacing w:after="0" w:line="572" w:lineRule="atLeast"/>
        <w:ind w:firstLine="643" w:firstLineChars="200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一、中方县专项资金总体评价</w:t>
      </w:r>
    </w:p>
    <w:p w14:paraId="09724D32">
      <w:pPr>
        <w:widowControl w:val="0"/>
        <w:adjustRightInd/>
        <w:snapToGrid/>
        <w:spacing w:after="0" w:line="572" w:lineRule="atLeast"/>
        <w:ind w:firstLine="640" w:firstLineChars="200"/>
        <w:jc w:val="both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1、区域绩效目标情况</w:t>
      </w:r>
    </w:p>
    <w:p w14:paraId="4DE7646A">
      <w:pPr>
        <w:pStyle w:val="13"/>
        <w:spacing w:line="572" w:lineRule="atLeas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中方县精品线路设定的绩效目标是提升景区基础设施。具体实施项目为中方县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，实施单位</w:t>
      </w:r>
      <w:r>
        <w:rPr>
          <w:rFonts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</w:rPr>
        <w:t>中方县全域旅游投资有限公司。</w:t>
      </w:r>
      <w:bookmarkStart w:id="0" w:name="OLE_LINK1"/>
      <w:bookmarkStart w:id="1" w:name="OLE_LINK2"/>
      <w:r>
        <w:rPr>
          <w:rFonts w:hint="eastAsia" w:ascii="仿宋" w:hAnsi="仿宋" w:eastAsia="仿宋"/>
          <w:sz w:val="32"/>
          <w:szCs w:val="32"/>
        </w:rPr>
        <w:t>中方县全域旅游投资有限公司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严格按照中方县精品线路项目实施方案及相关进度进行实施。项目完工后，及时安排绩效自评工作，针对该项目的实施，对地域内旅游环境、游客增加情况、当地居民增产增收情况、带动当地脱贫致富情况进行及时的调查分析、及时收集数据。该项目的实施，整体按照预期完成了既定的效益目标，给当地带来了明显的社会效益和经济效益。</w:t>
      </w:r>
    </w:p>
    <w:p w14:paraId="127D945B">
      <w:pPr>
        <w:pStyle w:val="13"/>
        <w:spacing w:line="572" w:lineRule="atLeas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2、专项资金及项目建设基本情况</w:t>
      </w:r>
    </w:p>
    <w:p w14:paraId="35520D49">
      <w:pPr>
        <w:pStyle w:val="13"/>
        <w:spacing w:line="572" w:lineRule="atLeas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位于</w:t>
      </w:r>
      <w:r>
        <w:rPr>
          <w:rFonts w:ascii="仿宋" w:hAnsi="仿宋" w:eastAsia="仿宋"/>
          <w:sz w:val="32"/>
          <w:szCs w:val="32"/>
        </w:rPr>
        <w:t>大湘西地区文化生态旅游融合发展 “古城商道”</w:t>
      </w:r>
      <w:r>
        <w:rPr>
          <w:rFonts w:hint="eastAsia" w:ascii="仿宋" w:hAnsi="仿宋" w:eastAsia="仿宋"/>
          <w:sz w:val="32"/>
          <w:szCs w:val="32"/>
        </w:rPr>
        <w:t>线路</w:t>
      </w:r>
      <w:r>
        <w:rPr>
          <w:rFonts w:ascii="仿宋" w:hAnsi="仿宋" w:eastAsia="仿宋"/>
          <w:sz w:val="32"/>
          <w:szCs w:val="32"/>
        </w:rPr>
        <w:t>，拥有良好的旅游发展基础。依托资源优势，发展不同旅游产品，积极适应游客多层次需要，</w:t>
      </w:r>
      <w:r>
        <w:rPr>
          <w:rFonts w:hint="eastAsia" w:ascii="仿宋" w:hAnsi="仿宋" w:eastAsia="仿宋"/>
          <w:sz w:val="32"/>
          <w:szCs w:val="32"/>
        </w:rPr>
        <w:t>将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</w:t>
      </w:r>
      <w:r>
        <w:rPr>
          <w:rFonts w:hint="eastAsia" w:ascii="仿宋" w:hAnsi="仿宋" w:eastAsia="仿宋"/>
          <w:sz w:val="32"/>
          <w:szCs w:val="32"/>
        </w:rPr>
        <w:t>景区建成集休闲观光、科普研学、健康养生</w:t>
      </w:r>
      <w:r>
        <w:rPr>
          <w:rFonts w:hint="eastAsia" w:ascii="仿宋" w:hAnsi="仿宋" w:eastAsia="仿宋"/>
          <w:sz w:val="32"/>
          <w:szCs w:val="32"/>
          <w:lang w:eastAsia="zh-CN"/>
        </w:rPr>
        <w:t>、国防教育</w:t>
      </w:r>
      <w:r>
        <w:rPr>
          <w:rFonts w:hint="eastAsia" w:ascii="仿宋" w:hAnsi="仿宋" w:eastAsia="仿宋"/>
          <w:sz w:val="32"/>
          <w:szCs w:val="32"/>
        </w:rPr>
        <w:t>为一体的综合型景区，进一步</w:t>
      </w:r>
      <w:r>
        <w:rPr>
          <w:rFonts w:ascii="仿宋" w:hAnsi="仿宋" w:eastAsia="仿宋"/>
          <w:sz w:val="32"/>
          <w:szCs w:val="32"/>
        </w:rPr>
        <w:t>开拓市场，取得</w:t>
      </w:r>
      <w:r>
        <w:rPr>
          <w:rFonts w:hint="eastAsia" w:ascii="仿宋" w:hAnsi="仿宋" w:eastAsia="仿宋"/>
          <w:sz w:val="32"/>
          <w:szCs w:val="32"/>
        </w:rPr>
        <w:t>景区最大的效益。通过整合要素，严格按照原定资金筹措计划进行资金融合，保证项目实施过程中的资金保障，项目资金全部用于相关项目的实施。充分利用有效资源，增大旅游效益辐射范围，增加当地农民的收入，推动周边居民脱贫。将项目建设成为集</w:t>
      </w:r>
      <w:r>
        <w:rPr>
          <w:rFonts w:hint="eastAsia" w:ascii="仿宋" w:hAnsi="仿宋" w:eastAsia="仿宋"/>
          <w:sz w:val="32"/>
          <w:szCs w:val="32"/>
          <w:lang w:eastAsia="zh-CN"/>
        </w:rPr>
        <w:t>户外露营</w:t>
      </w:r>
      <w:r>
        <w:rPr>
          <w:rFonts w:hint="eastAsia" w:ascii="仿宋" w:hAnsi="仿宋" w:eastAsia="仿宋"/>
          <w:sz w:val="32"/>
          <w:szCs w:val="32"/>
        </w:rPr>
        <w:t>、休闲观光、特色餐饮、科普</w:t>
      </w:r>
      <w:r>
        <w:rPr>
          <w:rFonts w:hint="eastAsia" w:ascii="仿宋" w:hAnsi="仿宋" w:eastAsia="仿宋"/>
          <w:sz w:val="32"/>
          <w:szCs w:val="32"/>
          <w:lang w:eastAsia="zh-CN"/>
        </w:rPr>
        <w:t>研学、国防教育</w:t>
      </w:r>
      <w:r>
        <w:rPr>
          <w:rFonts w:hint="eastAsia" w:ascii="仿宋" w:hAnsi="仿宋" w:eastAsia="仿宋"/>
          <w:sz w:val="32"/>
          <w:szCs w:val="32"/>
        </w:rPr>
        <w:t>等多种功能为一体的旅游融合示范区。</w:t>
      </w:r>
    </w:p>
    <w:p w14:paraId="77982070">
      <w:pPr>
        <w:pStyle w:val="13"/>
        <w:spacing w:line="572" w:lineRule="atLeas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项目主要建设内容</w:t>
      </w:r>
      <w:r>
        <w:rPr>
          <w:rFonts w:hint="eastAsia" w:ascii="仿宋" w:hAnsi="仿宋" w:eastAsia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：景区道路升级及绿化工程3.5公里，游客服务中心及停车场共4669平方米，游步道及防护栏6公里，土地主农庄露营基地2处10亩，游泳池及配套服务设施10亩，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蓝莓</w:t>
      </w:r>
      <w:r>
        <w:rPr>
          <w:rFonts w:hint="eastAsia" w:ascii="仿宋" w:hAnsi="仿宋" w:eastAsia="仿宋" w:cs="仿宋"/>
          <w:sz w:val="32"/>
          <w:szCs w:val="32"/>
        </w:rPr>
        <w:t>采摘基地120亩，国防教育基地35亩等。（其中2021年计划完成游客服务中心及停车场共2669平方米，游步道及防护栏2公里，土地主农庄露营基地1处5亩，游泳池及配套服务设施5亩，蓝莓采摘基地40亩，国防教育基地一期20亩等。）。</w:t>
      </w:r>
    </w:p>
    <w:p w14:paraId="3E0C3B00">
      <w:pPr>
        <w:pStyle w:val="13"/>
        <w:spacing w:line="572" w:lineRule="atLeas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3、项目建设进展情况及主要绩效</w:t>
      </w:r>
    </w:p>
    <w:p w14:paraId="09721824">
      <w:pPr>
        <w:pStyle w:val="13"/>
        <w:spacing w:line="572" w:lineRule="atLeast"/>
        <w:ind w:firstLine="64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中方县精品线路中方县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于20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月前已全面完成。完成的具体工程量为</w:t>
      </w:r>
      <w:r>
        <w:rPr>
          <w:rFonts w:hint="eastAsia" w:ascii="仿宋" w:hAnsi="仿宋" w:eastAsia="仿宋" w:cs="仿宋"/>
          <w:sz w:val="32"/>
          <w:szCs w:val="32"/>
        </w:rPr>
        <w:t>景区道路升级及绿化工程3.5公里，游客服务中心及停车场共4669平方米，游步道及防护栏6公里，土地主农庄露营基地2处10亩，游泳池及配套服务设施10亩，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蓝莓</w:t>
      </w:r>
      <w:r>
        <w:rPr>
          <w:rFonts w:hint="eastAsia" w:ascii="仿宋" w:hAnsi="仿宋" w:eastAsia="仿宋" w:cs="仿宋"/>
          <w:sz w:val="32"/>
          <w:szCs w:val="32"/>
        </w:rPr>
        <w:t>采摘基地120亩，国防教育基地35亩等。</w:t>
      </w:r>
      <w:bookmarkStart w:id="2" w:name="_GoBack"/>
      <w:bookmarkEnd w:id="2"/>
    </w:p>
    <w:p w14:paraId="44F29080">
      <w:pPr>
        <w:widowControl w:val="0"/>
        <w:adjustRightInd/>
        <w:snapToGrid/>
        <w:spacing w:after="0" w:line="572" w:lineRule="atLeast"/>
        <w:ind w:firstLine="640" w:firstLineChars="200"/>
        <w:jc w:val="both"/>
        <w:rPr>
          <w:rFonts w:ascii="黑体" w:hAnsi="黑体" w:eastAsia="黑体" w:cs="仿宋_GB2312"/>
          <w:kern w:val="2"/>
          <w:sz w:val="32"/>
          <w:szCs w:val="32"/>
        </w:rPr>
      </w:pPr>
      <w:r>
        <w:rPr>
          <w:rFonts w:hint="eastAsia" w:ascii="黑体" w:hAnsi="黑体" w:eastAsia="黑体" w:cs="仿宋_GB2312"/>
          <w:kern w:val="2"/>
          <w:sz w:val="32"/>
          <w:szCs w:val="32"/>
        </w:rPr>
        <w:t>4、综合评价结论</w:t>
      </w:r>
    </w:p>
    <w:p w14:paraId="6D58645A">
      <w:pPr>
        <w:widowControl w:val="0"/>
        <w:adjustRightInd/>
        <w:snapToGrid/>
        <w:spacing w:after="0" w:line="572" w:lineRule="atLeast"/>
        <w:ind w:firstLine="640" w:firstLineChars="200"/>
        <w:jc w:val="both"/>
        <w:rPr>
          <w:rFonts w:ascii="仿宋" w:hAnsi="仿宋" w:eastAsia="仿宋" w:cs="仿宋_GB2312"/>
          <w:kern w:val="2"/>
          <w:sz w:val="32"/>
          <w:szCs w:val="32"/>
        </w:rPr>
      </w:pPr>
      <w:r>
        <w:rPr>
          <w:rFonts w:hint="eastAsia" w:ascii="仿宋" w:hAnsi="仿宋" w:eastAsia="仿宋" w:cs="仿宋_GB2312"/>
          <w:kern w:val="2"/>
          <w:sz w:val="32"/>
          <w:szCs w:val="32"/>
        </w:rPr>
        <w:t>通过中方县精品线路</w:t>
      </w:r>
      <w:r>
        <w:rPr>
          <w:rFonts w:hint="eastAsia" w:ascii="仿宋" w:hAnsi="仿宋" w:eastAsia="仿宋"/>
          <w:sz w:val="32"/>
          <w:szCs w:val="32"/>
        </w:rPr>
        <w:t>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的实施完成，大力提升了中方县城郊乡村旅游的品质，增加了游客的参与度和体验感，为当地村民增收，为脱贫致富提供保障，为大湘西精品旅游线路增加亮点。</w:t>
      </w:r>
    </w:p>
    <w:p w14:paraId="43EE188B">
      <w:pPr>
        <w:shd w:val="clear" w:color="auto" w:fill="FFFFFF"/>
        <w:spacing w:after="0" w:line="572" w:lineRule="atLeast"/>
        <w:ind w:firstLine="640" w:firstLineChars="200"/>
        <w:rPr>
          <w:rFonts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二、项目资金使用及管理情况</w:t>
      </w:r>
    </w:p>
    <w:p w14:paraId="1C109E0D">
      <w:pPr>
        <w:pStyle w:val="13"/>
        <w:spacing w:line="572" w:lineRule="atLeast"/>
        <w:ind w:firstLine="64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1、项目资金安排落实及</w:t>
      </w:r>
      <w:r>
        <w:rPr>
          <w:rFonts w:hint="eastAsia" w:ascii="黑体" w:hAnsi="黑体" w:eastAsia="黑体" w:cs="宋体"/>
          <w:bCs/>
          <w:sz w:val="32"/>
          <w:szCs w:val="32"/>
        </w:rPr>
        <w:t>投入</w:t>
      </w:r>
    </w:p>
    <w:p w14:paraId="5B452BAB">
      <w:pPr>
        <w:spacing w:after="0" w:line="572" w:lineRule="atLeast"/>
        <w:ind w:firstLine="640" w:firstLineChars="200"/>
        <w:rPr>
          <w:rFonts w:hint="default" w:ascii="仿宋" w:hAnsi="仿宋" w:eastAsia="仿宋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kern w:val="2"/>
          <w:sz w:val="32"/>
          <w:szCs w:val="32"/>
        </w:rPr>
        <w:t>中方县大湘西地区文化生态旅游精品线路建设资金共计投入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3027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万元。一是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“战神”国防教育基地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项目，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完成</w:t>
      </w:r>
      <w:r>
        <w:rPr>
          <w:rFonts w:ascii="仿宋" w:hAnsi="仿宋" w:eastAsia="仿宋" w:cs="仿宋_GB2312"/>
          <w:kern w:val="2"/>
          <w:sz w:val="32"/>
          <w:szCs w:val="32"/>
        </w:rPr>
        <w:t>总投资为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1238</w:t>
      </w:r>
      <w:r>
        <w:rPr>
          <w:rFonts w:ascii="仿宋" w:hAnsi="仿宋" w:eastAsia="仿宋" w:cs="仿宋_GB2312"/>
          <w:kern w:val="2"/>
          <w:sz w:val="32"/>
          <w:szCs w:val="32"/>
        </w:rPr>
        <w:t>万元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，其中上级专项资金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万元，自筹资金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1138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万元，其中基础设施建设500万元、配套设施建设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138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万元，功能区域建设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500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万元。二是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炉亭坳土地主农庄完成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项目总投资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1749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万元，其中专项资金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万元，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1689</w:t>
      </w:r>
      <w:r>
        <w:rPr>
          <w:rFonts w:hint="eastAsia" w:ascii="仿宋" w:hAnsi="仿宋" w:eastAsia="仿宋" w:cs="仿宋_GB2312"/>
          <w:kern w:val="2"/>
          <w:sz w:val="32"/>
          <w:szCs w:val="32"/>
        </w:rPr>
        <w:t>万元为自筹资金。资金落实及投入率达100%。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三是中方县乡村旅游产业扶贫工程投入基础设施建设资金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40万元，全部为专项资金。</w:t>
      </w:r>
    </w:p>
    <w:p w14:paraId="6DE01E9A">
      <w:pPr>
        <w:pStyle w:val="13"/>
        <w:spacing w:line="572" w:lineRule="atLeast"/>
        <w:ind w:firstLine="64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2、项目资金使用情况</w:t>
      </w:r>
    </w:p>
    <w:p w14:paraId="29B79082">
      <w:pPr>
        <w:pStyle w:val="13"/>
        <w:spacing w:line="572" w:lineRule="atLeas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>大湘西地区文化生态旅游精品线路共计下达专项资金2</w:t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万元，其中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“战神”国防教育基地</w:t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0万元，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炉亭坳土地主农庄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_GB2312"/>
          <w:sz w:val="32"/>
          <w:szCs w:val="32"/>
        </w:rPr>
        <w:t>万元，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中方县乡村旅游产业扶贫工程投入基础设施建设资金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40万元，</w:t>
      </w:r>
      <w:r>
        <w:rPr>
          <w:rFonts w:hint="eastAsia" w:ascii="仿宋" w:hAnsi="仿宋" w:eastAsia="仿宋" w:cs="仿宋_GB2312"/>
          <w:sz w:val="32"/>
          <w:szCs w:val="32"/>
        </w:rPr>
        <w:t>专项资金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到位率</w:t>
      </w:r>
      <w:r>
        <w:rPr>
          <w:rFonts w:hint="eastAsia" w:ascii="仿宋" w:hAnsi="仿宋" w:eastAsia="仿宋"/>
          <w:sz w:val="32"/>
          <w:szCs w:val="32"/>
        </w:rPr>
        <w:t>100%，全部用于项目建设，资金使用率100%。具体资金投入情况为：</w:t>
      </w:r>
    </w:p>
    <w:p w14:paraId="630C9C34">
      <w:pPr>
        <w:pStyle w:val="13"/>
        <w:spacing w:line="572" w:lineRule="atLeast"/>
        <w:ind w:firstLine="640"/>
        <w:rPr>
          <w:rFonts w:hint="eastAsia" w:ascii="仿宋" w:hAnsi="仿宋" w:eastAsia="仿宋" w:cs="宋体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/>
          <w:sz w:val="32"/>
          <w:szCs w:val="32"/>
        </w:rPr>
        <w:t>项目：</w:t>
      </w:r>
      <w:r>
        <w:rPr>
          <w:rFonts w:hint="eastAsia" w:ascii="仿宋" w:hAnsi="仿宋" w:eastAsia="仿宋" w:cs="仿宋"/>
          <w:sz w:val="32"/>
          <w:szCs w:val="32"/>
        </w:rPr>
        <w:t>景区道路升级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绿化工程3.5公里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500万，</w:t>
      </w:r>
      <w:r>
        <w:rPr>
          <w:rFonts w:hint="eastAsia" w:ascii="仿宋" w:hAnsi="仿宋" w:eastAsia="仿宋" w:cs="仿宋"/>
          <w:sz w:val="32"/>
          <w:szCs w:val="32"/>
        </w:rPr>
        <w:t>游客服务中心及停车场共4669平方米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500万</w:t>
      </w:r>
      <w:r>
        <w:rPr>
          <w:rFonts w:hint="eastAsia" w:ascii="仿宋" w:hAnsi="仿宋" w:eastAsia="仿宋" w:cs="仿宋"/>
          <w:sz w:val="32"/>
          <w:szCs w:val="32"/>
        </w:rPr>
        <w:t>，游步道及防护栏6公里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120万</w:t>
      </w:r>
      <w:r>
        <w:rPr>
          <w:rFonts w:hint="eastAsia" w:ascii="仿宋" w:hAnsi="仿宋" w:eastAsia="仿宋" w:cs="仿宋"/>
          <w:sz w:val="32"/>
          <w:szCs w:val="32"/>
        </w:rPr>
        <w:t>，土地主农庄露营基地2处10亩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229万</w:t>
      </w:r>
      <w:r>
        <w:rPr>
          <w:rFonts w:hint="eastAsia" w:ascii="仿宋" w:hAnsi="仿宋" w:eastAsia="仿宋" w:cs="仿宋"/>
          <w:sz w:val="32"/>
          <w:szCs w:val="32"/>
        </w:rPr>
        <w:t>，游泳池及配套服务设施10亩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200万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蓝莓</w:t>
      </w:r>
      <w:r>
        <w:rPr>
          <w:rFonts w:hint="eastAsia" w:ascii="仿宋" w:hAnsi="仿宋" w:eastAsia="仿宋" w:cs="仿宋"/>
          <w:sz w:val="32"/>
          <w:szCs w:val="32"/>
        </w:rPr>
        <w:t>采摘基地120亩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200万</w:t>
      </w:r>
      <w:r>
        <w:rPr>
          <w:rFonts w:hint="eastAsia" w:ascii="仿宋" w:hAnsi="仿宋" w:eastAsia="仿宋" w:cs="仿宋"/>
          <w:sz w:val="32"/>
          <w:szCs w:val="32"/>
        </w:rPr>
        <w:t>，国防教育基地35亩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1749万，</w:t>
      </w:r>
      <w:r>
        <w:rPr>
          <w:rFonts w:hint="eastAsia" w:ascii="仿宋" w:hAnsi="仿宋" w:eastAsia="仿宋" w:cs="仿宋_GB2312"/>
          <w:kern w:val="2"/>
          <w:sz w:val="32"/>
          <w:szCs w:val="32"/>
          <w:lang w:eastAsia="zh-CN"/>
        </w:rPr>
        <w:t>中方县乡村旅游产业扶贫工程投入基础设施建设资金</w:t>
      </w: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/>
        </w:rPr>
        <w:t>40万元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1C84A4E">
      <w:pPr>
        <w:pStyle w:val="13"/>
        <w:spacing w:line="572" w:lineRule="atLeast"/>
        <w:ind w:firstLine="64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3、项目资金管理情况</w:t>
      </w:r>
    </w:p>
    <w:p w14:paraId="6E8133E5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湘西开发专项资金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200</w:t>
      </w:r>
      <w:r>
        <w:rPr>
          <w:rFonts w:hint="eastAsia" w:ascii="仿宋" w:hAnsi="仿宋" w:eastAsia="仿宋" w:cs="宋体"/>
          <w:bCs/>
          <w:sz w:val="32"/>
          <w:szCs w:val="32"/>
        </w:rPr>
        <w:t>万下达后，全部由县财政统一管理，</w:t>
      </w:r>
      <w:r>
        <w:rPr>
          <w:rFonts w:hint="eastAsia" w:ascii="仿宋" w:hAnsi="仿宋" w:eastAsia="仿宋" w:cs="仿宋_GB2312"/>
          <w:sz w:val="32"/>
          <w:szCs w:val="32"/>
        </w:rPr>
        <w:t>根据财政专项资金管理制度和财务管理办法，实行专款专用，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项目的拨付严格按照报账制。</w:t>
      </w:r>
    </w:p>
    <w:p w14:paraId="691F08E1">
      <w:pPr>
        <w:shd w:val="clear" w:color="auto" w:fill="FFFFFF"/>
        <w:spacing w:after="0" w:line="572" w:lineRule="atLeast"/>
        <w:ind w:firstLine="640" w:firstLineChars="200"/>
        <w:rPr>
          <w:rFonts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4、项目组织实施情况</w:t>
      </w:r>
    </w:p>
    <w:p w14:paraId="0F59EEFD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中方县全域旅游投资有限公司作为业主单位，负责实施中方县</w:t>
      </w:r>
      <w:r>
        <w:rPr>
          <w:rFonts w:hint="eastAsia" w:ascii="仿宋" w:hAnsi="仿宋" w:eastAsia="仿宋"/>
          <w:sz w:val="32"/>
          <w:szCs w:val="32"/>
          <w:lang w:eastAsia="zh-CN"/>
        </w:rPr>
        <w:t>炉亭坳景区提质</w:t>
      </w:r>
      <w:r>
        <w:rPr>
          <w:rFonts w:hint="eastAsia" w:ascii="仿宋" w:hAnsi="仿宋" w:eastAsia="仿宋"/>
          <w:sz w:val="32"/>
          <w:szCs w:val="32"/>
        </w:rPr>
        <w:t>项目，严格按照法律法规完成招投标、财政预算评审等相关程序，</w:t>
      </w:r>
      <w:r>
        <w:rPr>
          <w:rFonts w:hint="eastAsia" w:ascii="仿宋" w:hAnsi="仿宋" w:eastAsia="仿宋" w:cs="宋体"/>
          <w:bCs/>
          <w:sz w:val="32"/>
          <w:szCs w:val="32"/>
        </w:rPr>
        <w:t>项目完工后，向县发改局、文化旅游广电体育局申请验收，项目竣工验收后，再向县财政部门申请资金拨付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529A6B78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 xml:space="preserve">大湘西文化生态旅游精品线路是中方旅游建设的重要内容，是加快推动我县全域旅游发展的重要手段，县委县政府重视，精心组织，明确责任，加快项目实施，并严格按照湘西地区开发项目管理办法执行，每月月初进行项目调度，项目主管部门履行日常监督检查职责。 </w:t>
      </w:r>
    </w:p>
    <w:p w14:paraId="6811C571">
      <w:pPr>
        <w:shd w:val="clear" w:color="auto" w:fill="FFFFFF"/>
        <w:spacing w:after="0" w:line="572" w:lineRule="atLeast"/>
        <w:ind w:firstLine="640" w:firstLineChars="20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三、项目绩效情况</w:t>
      </w:r>
    </w:p>
    <w:p w14:paraId="6D6C3A14">
      <w:pPr>
        <w:pStyle w:val="13"/>
        <w:spacing w:line="572" w:lineRule="atLeast"/>
        <w:ind w:firstLine="64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1、项目经济性分析</w:t>
      </w:r>
    </w:p>
    <w:p w14:paraId="1F98A206">
      <w:pPr>
        <w:shd w:val="clear" w:color="auto" w:fill="FFFFFF"/>
        <w:spacing w:after="0" w:line="572" w:lineRule="atLeast"/>
        <w:ind w:firstLine="640" w:firstLineChars="200"/>
        <w:rPr>
          <w:rFonts w:ascii="仿宋" w:hAnsi="仿宋" w:eastAsia="仿宋" w:cs="宋体"/>
          <w:bCs/>
          <w:kern w:val="2"/>
          <w:sz w:val="32"/>
          <w:szCs w:val="32"/>
        </w:rPr>
      </w:pPr>
      <w:r>
        <w:rPr>
          <w:rFonts w:hint="eastAsia" w:ascii="仿宋" w:hAnsi="仿宋" w:eastAsia="仿宋" w:cs="宋体"/>
          <w:bCs/>
          <w:kern w:val="2"/>
          <w:sz w:val="32"/>
          <w:szCs w:val="32"/>
        </w:rPr>
        <w:t>中方县湘西开发精品线路项目共计</w:t>
      </w:r>
      <w:r>
        <w:rPr>
          <w:rFonts w:ascii="仿宋" w:hAnsi="仿宋" w:eastAsia="仿宋" w:cs="宋体"/>
          <w:bCs/>
          <w:kern w:val="2"/>
          <w:sz w:val="32"/>
          <w:szCs w:val="32"/>
        </w:rPr>
        <w:t>总投资为</w:t>
      </w:r>
      <w:r>
        <w:rPr>
          <w:rFonts w:hint="eastAsia" w:ascii="仿宋" w:hAnsi="仿宋" w:eastAsia="仿宋" w:cs="宋体"/>
          <w:bCs/>
          <w:kern w:val="2"/>
          <w:sz w:val="32"/>
          <w:szCs w:val="32"/>
        </w:rPr>
        <w:t>2</w:t>
      </w:r>
      <w:r>
        <w:rPr>
          <w:rFonts w:hint="eastAsia" w:ascii="仿宋" w:hAnsi="仿宋" w:eastAsia="仿宋" w:cs="宋体"/>
          <w:bCs/>
          <w:kern w:val="2"/>
          <w:sz w:val="32"/>
          <w:szCs w:val="32"/>
          <w:lang w:val="en-US" w:eastAsia="zh-CN"/>
        </w:rPr>
        <w:t>780</w:t>
      </w:r>
      <w:r>
        <w:rPr>
          <w:rFonts w:ascii="仿宋" w:hAnsi="仿宋" w:eastAsia="仿宋" w:cs="宋体"/>
          <w:bCs/>
          <w:kern w:val="2"/>
          <w:sz w:val="32"/>
          <w:szCs w:val="32"/>
        </w:rPr>
        <w:t>万元</w:t>
      </w:r>
      <w:r>
        <w:rPr>
          <w:rFonts w:hint="eastAsia" w:ascii="仿宋" w:hAnsi="仿宋" w:eastAsia="仿宋" w:cs="宋体"/>
          <w:bCs/>
          <w:kern w:val="2"/>
          <w:sz w:val="32"/>
          <w:szCs w:val="32"/>
        </w:rPr>
        <w:t>，现已全部完成，完成投入率100%。</w:t>
      </w:r>
      <w:r>
        <w:rPr>
          <w:rFonts w:hint="eastAsia" w:ascii="仿宋" w:hAnsi="仿宋" w:eastAsia="仿宋" w:cs="宋体"/>
          <w:bCs/>
          <w:sz w:val="32"/>
          <w:szCs w:val="32"/>
        </w:rPr>
        <w:t>依据项目概算及合同造价，严格控制项目支出，发挥资金的最大效益，并无超出项目成本。</w:t>
      </w:r>
    </w:p>
    <w:p w14:paraId="0B99C7DE">
      <w:pPr>
        <w:pStyle w:val="13"/>
        <w:spacing w:line="572" w:lineRule="atLeast"/>
        <w:ind w:firstLine="64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2、项目效率性分析</w:t>
      </w:r>
    </w:p>
    <w:p w14:paraId="0980AB3B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严格按照《关于下达20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bCs/>
          <w:sz w:val="32"/>
          <w:szCs w:val="32"/>
        </w:rPr>
        <w:t>年大湘西地区文化生态旅游精品线路</w:t>
      </w:r>
      <w:r>
        <w:rPr>
          <w:rFonts w:hint="eastAsia" w:ascii="仿宋" w:hAnsi="仿宋" w:eastAsia="仿宋" w:cs="宋体"/>
          <w:bCs/>
          <w:sz w:val="32"/>
          <w:szCs w:val="32"/>
          <w:lang w:eastAsia="zh-CN"/>
        </w:rPr>
        <w:t>品牌提质升级工程专项</w:t>
      </w:r>
      <w:r>
        <w:rPr>
          <w:rFonts w:hint="eastAsia" w:ascii="仿宋" w:hAnsi="仿宋" w:eastAsia="仿宋" w:cs="宋体"/>
          <w:bCs/>
          <w:sz w:val="32"/>
          <w:szCs w:val="32"/>
        </w:rPr>
        <w:t>资金计划的通知》（湘发改投资[20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bCs/>
          <w:sz w:val="32"/>
          <w:szCs w:val="32"/>
        </w:rPr>
        <w:t>]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252</w:t>
      </w:r>
      <w:r>
        <w:rPr>
          <w:rFonts w:hint="eastAsia" w:ascii="仿宋" w:hAnsi="仿宋" w:eastAsia="仿宋" w:cs="宋体"/>
          <w:bCs/>
          <w:sz w:val="32"/>
          <w:szCs w:val="32"/>
        </w:rPr>
        <w:t>号）文件要求的时间节点，保质保量按期完工。20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Cs/>
          <w:sz w:val="32"/>
          <w:szCs w:val="32"/>
        </w:rPr>
        <w:t>年2月-20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宋体"/>
          <w:bCs/>
          <w:sz w:val="32"/>
          <w:szCs w:val="32"/>
        </w:rPr>
        <w:t>年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Cs/>
          <w:sz w:val="32"/>
          <w:szCs w:val="32"/>
        </w:rPr>
        <w:t>月</w:t>
      </w:r>
      <w:r>
        <w:rPr>
          <w:rFonts w:hint="eastAsia" w:ascii="仿宋" w:hAnsi="仿宋" w:eastAsia="仿宋" w:cs="宋体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bCs/>
          <w:sz w:val="32"/>
          <w:szCs w:val="32"/>
        </w:rPr>
        <w:t>该项目</w:t>
      </w:r>
      <w:r>
        <w:rPr>
          <w:rFonts w:hint="eastAsia" w:ascii="仿宋" w:hAnsi="仿宋" w:eastAsia="仿宋"/>
          <w:sz w:val="32"/>
          <w:szCs w:val="32"/>
        </w:rPr>
        <w:t>完成的具体工程量为</w:t>
      </w:r>
      <w:r>
        <w:rPr>
          <w:rFonts w:hint="eastAsia" w:ascii="仿宋" w:hAnsi="仿宋" w:eastAsia="仿宋" w:cs="仿宋"/>
          <w:sz w:val="32"/>
          <w:szCs w:val="32"/>
        </w:rPr>
        <w:t>景区道路升级及绿化工程3.5公里，游客服务中心及停车场共4669平方米，游步道及防护栏6公里，土地主农庄露营基地2处10亩，游泳池及配套服务设施10亩，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蓝莓</w:t>
      </w:r>
      <w:r>
        <w:rPr>
          <w:rFonts w:hint="eastAsia" w:ascii="仿宋" w:hAnsi="仿宋" w:eastAsia="仿宋" w:cs="仿宋"/>
          <w:sz w:val="32"/>
          <w:szCs w:val="32"/>
        </w:rPr>
        <w:t>采摘基地120亩，国防教育基地35亩等。</w:t>
      </w:r>
      <w:r>
        <w:rPr>
          <w:rFonts w:hint="eastAsia" w:ascii="仿宋" w:hAnsi="仿宋" w:eastAsia="仿宋" w:cs="宋体"/>
          <w:bCs/>
          <w:sz w:val="32"/>
          <w:szCs w:val="32"/>
        </w:rPr>
        <w:t>已完成的验收的项目合格率100%。</w:t>
      </w:r>
    </w:p>
    <w:p w14:paraId="3C9196BE">
      <w:pPr>
        <w:pStyle w:val="13"/>
        <w:spacing w:line="572" w:lineRule="atLeast"/>
        <w:ind w:firstLine="64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3、项目的有效性分析</w:t>
      </w:r>
    </w:p>
    <w:p w14:paraId="3D3F3FA5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项目的实施推动我县旅游基础设施进一步改善，产业链条和经营范围得到了进一步扩展，服务能力得到了提升，初步建成了集文化体验、中草药种植、旅游观光、休闲娱乐、民俗体验，一二三产业融合发展效益明显，项目实施成效较显著。</w:t>
      </w:r>
    </w:p>
    <w:p w14:paraId="790249FD">
      <w:pPr>
        <w:pStyle w:val="13"/>
        <w:spacing w:line="572" w:lineRule="atLeast"/>
        <w:ind w:firstLine="64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4、项目的可持续性</w:t>
      </w:r>
    </w:p>
    <w:p w14:paraId="6F18EFCB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项目建设完成后，我公司将继续加强力量，组织人员，精心策划包装，加大景点宣传，并对项目景区基础设施后期管护制定切实可行的方案，切实达到经济可持续发展的目标要求。</w:t>
      </w:r>
    </w:p>
    <w:p w14:paraId="7A0E01CD">
      <w:pPr>
        <w:shd w:val="clear" w:color="auto" w:fill="FFFFFF"/>
        <w:spacing w:after="0" w:line="572" w:lineRule="atLeast"/>
        <w:ind w:firstLine="640" w:firstLineChars="200"/>
        <w:rPr>
          <w:rFonts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四、主要做法及典型案例</w:t>
      </w:r>
    </w:p>
    <w:p w14:paraId="4CAB8EAD">
      <w:pPr>
        <w:pStyle w:val="13"/>
        <w:spacing w:line="572" w:lineRule="atLeas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一是科学谋划。在项目前期工作中做到精心策划，聘请有资质的科研单位对项目进行发展规划和可行性认证分析。二是精心组织。在项目实施过程中抓好项目组织，实行项目负责制，责任到人。三是抓好落实。按照工程建设进度，做到分部工程督促监督到位，保证项目如期如质的完成。四是严管资金。做到专款专用和计划使用。</w:t>
      </w:r>
    </w:p>
    <w:p w14:paraId="6A5CD054">
      <w:pPr>
        <w:shd w:val="clear" w:color="auto" w:fill="FFFFFF"/>
        <w:spacing w:after="0" w:line="572" w:lineRule="atLeast"/>
        <w:ind w:firstLine="640" w:firstLineChars="200"/>
        <w:rPr>
          <w:rFonts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五、存在的主要问题及下一步改进措施</w:t>
      </w:r>
    </w:p>
    <w:p w14:paraId="2D53C3B5">
      <w:pPr>
        <w:pStyle w:val="13"/>
        <w:spacing w:line="572" w:lineRule="exac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  <w:lang w:eastAsia="zh-CN"/>
        </w:rPr>
        <w:t>炉亭坳</w:t>
      </w:r>
      <w:r>
        <w:rPr>
          <w:rFonts w:hint="eastAsia" w:ascii="仿宋" w:hAnsi="仿宋" w:eastAsia="仿宋" w:cs="宋体"/>
          <w:bCs/>
          <w:sz w:val="32"/>
          <w:szCs w:val="32"/>
        </w:rPr>
        <w:t>景区开发时间较晚，基础较为薄弱，管理上有待加强。旅游项目前期投入大，见效慢，未能及时与有实力的旅游开发团队沟通合作，导致短期影响力不够，需要上级部门资金的扶持和社会融资。</w:t>
      </w:r>
    </w:p>
    <w:p w14:paraId="637C16C4">
      <w:pPr>
        <w:pStyle w:val="13"/>
        <w:spacing w:line="572" w:lineRule="exact"/>
        <w:ind w:firstLine="64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下一步，我公司将继续</w:t>
      </w:r>
      <w:r>
        <w:rPr>
          <w:rFonts w:hint="eastAsia" w:ascii="仿宋" w:hAnsi="仿宋" w:eastAsia="仿宋"/>
          <w:sz w:val="32"/>
          <w:szCs w:val="32"/>
        </w:rPr>
        <w:t>拓宽融资渠道，进一步完善基地基础设施</w:t>
      </w:r>
      <w:r>
        <w:rPr>
          <w:rFonts w:hint="eastAsia" w:ascii="仿宋" w:hAnsi="仿宋" w:eastAsia="仿宋" w:cs="宋体"/>
          <w:bCs/>
          <w:sz w:val="32"/>
          <w:szCs w:val="32"/>
        </w:rPr>
        <w:t>，结合自身特色，大力挖掘当地民居文化和地方民俗文化，</w:t>
      </w:r>
      <w:r>
        <w:rPr>
          <w:rFonts w:hint="eastAsia" w:ascii="仿宋" w:hAnsi="仿宋" w:eastAsia="仿宋"/>
          <w:sz w:val="32"/>
          <w:szCs w:val="32"/>
        </w:rPr>
        <w:t>提升和改善服务质量和水平，提高营销能力，</w:t>
      </w:r>
      <w:r>
        <w:rPr>
          <w:rFonts w:hint="eastAsia" w:ascii="仿宋" w:hAnsi="仿宋" w:eastAsia="仿宋" w:cs="宋体"/>
          <w:bCs/>
          <w:sz w:val="32"/>
          <w:szCs w:val="32"/>
        </w:rPr>
        <w:t>进一步结合研学旅游，做</w:t>
      </w:r>
      <w:r>
        <w:rPr>
          <w:rFonts w:hint="eastAsia" w:ascii="仿宋" w:hAnsi="仿宋" w:eastAsia="仿宋" w:cs="宋体"/>
          <w:bCs/>
          <w:sz w:val="32"/>
          <w:szCs w:val="32"/>
          <w:lang w:eastAsia="zh-CN"/>
        </w:rPr>
        <w:t>大炉亭坳</w:t>
      </w:r>
      <w:r>
        <w:rPr>
          <w:rFonts w:hint="eastAsia" w:ascii="仿宋" w:hAnsi="仿宋" w:eastAsia="仿宋" w:cs="宋体"/>
          <w:bCs/>
          <w:sz w:val="32"/>
          <w:szCs w:val="32"/>
        </w:rPr>
        <w:t>乡村旅游景区品牌。</w:t>
      </w:r>
    </w:p>
    <w:p w14:paraId="0EDF3966">
      <w:pPr>
        <w:spacing w:after="0" w:line="572" w:lineRule="atLeast"/>
        <w:rPr>
          <w:rFonts w:ascii="仿宋" w:hAnsi="仿宋" w:eastAsia="仿宋" w:cs="宋体"/>
          <w:sz w:val="30"/>
          <w:szCs w:val="30"/>
        </w:rPr>
      </w:pPr>
    </w:p>
    <w:p w14:paraId="2C7D1985">
      <w:pPr>
        <w:spacing w:after="0" w:line="572" w:lineRule="atLeast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 xml:space="preserve">                             中方县全域旅游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投资</w:t>
      </w:r>
      <w:r>
        <w:rPr>
          <w:rFonts w:hint="eastAsia" w:ascii="仿宋" w:hAnsi="仿宋" w:eastAsia="仿宋" w:cs="宋体"/>
          <w:sz w:val="30"/>
          <w:szCs w:val="30"/>
        </w:rPr>
        <w:t>有限公司</w:t>
      </w:r>
    </w:p>
    <w:p w14:paraId="279AD180">
      <w:pPr>
        <w:spacing w:after="0" w:line="572" w:lineRule="atLeast"/>
        <w:ind w:firstLine="64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 xml:space="preserve">                    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</w:rPr>
        <w:t>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3</w:t>
      </w:r>
      <w:r>
        <w:rPr>
          <w:rFonts w:ascii="仿宋" w:hAnsi="仿宋" w:eastAsia="仿宋" w:cs="宋体"/>
          <w:sz w:val="30"/>
          <w:szCs w:val="30"/>
        </w:rPr>
        <w:t>年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7</w:t>
      </w:r>
      <w:r>
        <w:rPr>
          <w:rFonts w:ascii="仿宋" w:hAnsi="仿宋" w:eastAsia="仿宋" w:cs="宋体"/>
          <w:sz w:val="30"/>
          <w:szCs w:val="30"/>
        </w:rPr>
        <w:t>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 w:cs="宋体"/>
          <w:sz w:val="30"/>
          <w:szCs w:val="30"/>
        </w:rPr>
        <w:t>日</w:t>
      </w:r>
    </w:p>
    <w:sectPr>
      <w:pgSz w:w="11906" w:h="16838"/>
      <w:pgMar w:top="1440" w:right="1083" w:bottom="1440" w:left="108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NTMyN2M3YzE0ZjFiMmYyM2E3YTk1OThhMzU0MTAifQ=="/>
  </w:docVars>
  <w:rsids>
    <w:rsidRoot w:val="00D31D50"/>
    <w:rsid w:val="0000439E"/>
    <w:rsid w:val="00040144"/>
    <w:rsid w:val="00066447"/>
    <w:rsid w:val="00080394"/>
    <w:rsid w:val="00080882"/>
    <w:rsid w:val="00086EF7"/>
    <w:rsid w:val="00090CA4"/>
    <w:rsid w:val="00090CFE"/>
    <w:rsid w:val="000A40B9"/>
    <w:rsid w:val="000F55C8"/>
    <w:rsid w:val="001012F6"/>
    <w:rsid w:val="0010205D"/>
    <w:rsid w:val="001244A1"/>
    <w:rsid w:val="001300BC"/>
    <w:rsid w:val="0014047E"/>
    <w:rsid w:val="00144FE5"/>
    <w:rsid w:val="00165C32"/>
    <w:rsid w:val="001D5BE7"/>
    <w:rsid w:val="001D7CBB"/>
    <w:rsid w:val="001E034F"/>
    <w:rsid w:val="001E7AA7"/>
    <w:rsid w:val="001F727F"/>
    <w:rsid w:val="00212D4F"/>
    <w:rsid w:val="002221B3"/>
    <w:rsid w:val="002656DE"/>
    <w:rsid w:val="002A4D11"/>
    <w:rsid w:val="002B6EBD"/>
    <w:rsid w:val="002C16DF"/>
    <w:rsid w:val="002C3CC4"/>
    <w:rsid w:val="002D2994"/>
    <w:rsid w:val="002E5990"/>
    <w:rsid w:val="00311CB2"/>
    <w:rsid w:val="003158FF"/>
    <w:rsid w:val="00323B43"/>
    <w:rsid w:val="0032549E"/>
    <w:rsid w:val="00343796"/>
    <w:rsid w:val="0036748C"/>
    <w:rsid w:val="0037288F"/>
    <w:rsid w:val="00386515"/>
    <w:rsid w:val="003B6081"/>
    <w:rsid w:val="003D37D8"/>
    <w:rsid w:val="003E5CE9"/>
    <w:rsid w:val="0042369E"/>
    <w:rsid w:val="00426133"/>
    <w:rsid w:val="004358AB"/>
    <w:rsid w:val="00466C39"/>
    <w:rsid w:val="004A34BD"/>
    <w:rsid w:val="004B3F6A"/>
    <w:rsid w:val="004B77AA"/>
    <w:rsid w:val="004C3465"/>
    <w:rsid w:val="004E1994"/>
    <w:rsid w:val="004F1244"/>
    <w:rsid w:val="005179DB"/>
    <w:rsid w:val="00522EB6"/>
    <w:rsid w:val="005D6D93"/>
    <w:rsid w:val="005F4A16"/>
    <w:rsid w:val="00600D00"/>
    <w:rsid w:val="00646FA9"/>
    <w:rsid w:val="00667BB8"/>
    <w:rsid w:val="00670236"/>
    <w:rsid w:val="006D0852"/>
    <w:rsid w:val="00702AFE"/>
    <w:rsid w:val="00707629"/>
    <w:rsid w:val="0073053C"/>
    <w:rsid w:val="007379F5"/>
    <w:rsid w:val="00751D4F"/>
    <w:rsid w:val="00785B24"/>
    <w:rsid w:val="007909F0"/>
    <w:rsid w:val="007D3C61"/>
    <w:rsid w:val="008116C9"/>
    <w:rsid w:val="00874488"/>
    <w:rsid w:val="008B7726"/>
    <w:rsid w:val="008C2A2F"/>
    <w:rsid w:val="008D7EB4"/>
    <w:rsid w:val="00902FD6"/>
    <w:rsid w:val="00910C2F"/>
    <w:rsid w:val="00924011"/>
    <w:rsid w:val="00940F4E"/>
    <w:rsid w:val="00956CC1"/>
    <w:rsid w:val="00960ACD"/>
    <w:rsid w:val="00977E46"/>
    <w:rsid w:val="009F3A86"/>
    <w:rsid w:val="00A02A57"/>
    <w:rsid w:val="00A23BE8"/>
    <w:rsid w:val="00A31DCB"/>
    <w:rsid w:val="00A35316"/>
    <w:rsid w:val="00A40C69"/>
    <w:rsid w:val="00A438FC"/>
    <w:rsid w:val="00A50892"/>
    <w:rsid w:val="00A612BF"/>
    <w:rsid w:val="00A6212F"/>
    <w:rsid w:val="00A70327"/>
    <w:rsid w:val="00A74CA8"/>
    <w:rsid w:val="00A8367D"/>
    <w:rsid w:val="00AA0295"/>
    <w:rsid w:val="00B5405A"/>
    <w:rsid w:val="00B54D8D"/>
    <w:rsid w:val="00B61E79"/>
    <w:rsid w:val="00B66372"/>
    <w:rsid w:val="00B77B55"/>
    <w:rsid w:val="00BD3A89"/>
    <w:rsid w:val="00C019CA"/>
    <w:rsid w:val="00C05047"/>
    <w:rsid w:val="00C07E2B"/>
    <w:rsid w:val="00C37FE3"/>
    <w:rsid w:val="00C42697"/>
    <w:rsid w:val="00CA030B"/>
    <w:rsid w:val="00D24437"/>
    <w:rsid w:val="00D24869"/>
    <w:rsid w:val="00D31D50"/>
    <w:rsid w:val="00DC505B"/>
    <w:rsid w:val="00DC799E"/>
    <w:rsid w:val="00DD44FE"/>
    <w:rsid w:val="00DF0392"/>
    <w:rsid w:val="00E35487"/>
    <w:rsid w:val="00E4277B"/>
    <w:rsid w:val="00E4377E"/>
    <w:rsid w:val="00E7669D"/>
    <w:rsid w:val="00E867C3"/>
    <w:rsid w:val="00EA0B24"/>
    <w:rsid w:val="00EB3041"/>
    <w:rsid w:val="00EB76D3"/>
    <w:rsid w:val="00EC3A1C"/>
    <w:rsid w:val="00EC7D69"/>
    <w:rsid w:val="00F35DED"/>
    <w:rsid w:val="00F62847"/>
    <w:rsid w:val="00F97FC7"/>
    <w:rsid w:val="00FA2C45"/>
    <w:rsid w:val="00FD69F7"/>
    <w:rsid w:val="00FF715B"/>
    <w:rsid w:val="027752A6"/>
    <w:rsid w:val="16C437A8"/>
    <w:rsid w:val="363A3CC9"/>
    <w:rsid w:val="3EDE79C6"/>
    <w:rsid w:val="41F90A4E"/>
    <w:rsid w:val="47DB5583"/>
    <w:rsid w:val="56CB3BFD"/>
    <w:rsid w:val="62BB0E35"/>
    <w:rsid w:val="63281644"/>
    <w:rsid w:val="65C5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0"/>
    <w:qFormat/>
    <w:uiPriority w:val="0"/>
    <w:pPr>
      <w:keepNext/>
      <w:keepLines/>
      <w:widowControl w:val="0"/>
      <w:spacing w:beforeLines="10" w:after="0" w:line="540" w:lineRule="exact"/>
      <w:ind w:firstLine="200" w:firstLineChars="200"/>
      <w:jc w:val="both"/>
      <w:outlineLvl w:val="2"/>
    </w:pPr>
    <w:rPr>
      <w:rFonts w:ascii="Times New Roman" w:hAnsi="Times New Roman" w:eastAsia="仿宋_GB2312" w:cs="Times New Roman"/>
      <w:b/>
      <w:bCs/>
      <w:kern w:val="2"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标题 3 Char"/>
    <w:basedOn w:val="7"/>
    <w:link w:val="3"/>
    <w:qFormat/>
    <w:uiPriority w:val="0"/>
    <w:rPr>
      <w:rFonts w:ascii="Times New Roman" w:hAnsi="Times New Roman" w:eastAsia="仿宋_GB2312" w:cs="Times New Roman"/>
      <w:b/>
      <w:bCs/>
      <w:kern w:val="2"/>
      <w:sz w:val="28"/>
      <w:szCs w:val="32"/>
    </w:rPr>
  </w:style>
  <w:style w:type="character" w:customStyle="1" w:styleId="11">
    <w:name w:val="标题 2 Char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标题 2 Char1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3">
    <w:name w:val="正文文本1"/>
    <w:basedOn w:val="1"/>
    <w:link w:val="15"/>
    <w:qFormat/>
    <w:uiPriority w:val="0"/>
    <w:pPr>
      <w:widowControl w:val="0"/>
      <w:spacing w:after="0" w:line="54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1[858D7CFB-ED40-4347-BF05-701D383B685F]3"/>
    <w:link w:val="13"/>
    <w:qFormat/>
    <w:uiPriority w:val="0"/>
    <w:rPr>
      <w:rFonts w:ascii="Times New Roman" w:hAnsi="Times New Roman" w:eastAsia="仿宋_GB2312" w:cs="Times New Roman"/>
      <w:kern w:val="2"/>
      <w:sz w:val="28"/>
      <w:szCs w:val="24"/>
    </w:rPr>
  </w:style>
  <w:style w:type="paragraph" w:customStyle="1" w:styleId="16">
    <w:name w:val="Footer Odd"/>
    <w:basedOn w:val="1"/>
    <w:qFormat/>
    <w:uiPriority w:val="0"/>
    <w:pPr>
      <w:pBdr>
        <w:top w:val="single" w:color="4F81BD" w:sz="4" w:space="1"/>
      </w:pBdr>
      <w:adjustRightInd/>
      <w:snapToGrid/>
      <w:spacing w:after="180" w:line="264" w:lineRule="auto"/>
      <w:jc w:val="right"/>
    </w:pPr>
    <w:rPr>
      <w:rFonts w:ascii="Calibri" w:hAnsi="Calibri" w:eastAsia="宋体" w:cs="Times New Roman"/>
      <w:color w:val="1F497D"/>
      <w:sz w:val="20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2DC051-829F-4B43-BEE1-59B638CCE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2683</Words>
  <Characters>2826</Characters>
  <Lines>22</Lines>
  <Paragraphs>6</Paragraphs>
  <TotalTime>4</TotalTime>
  <ScaleCrop>false</ScaleCrop>
  <LinksUpToDate>false</LinksUpToDate>
  <CharactersWithSpaces>2877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2020-05-21T07:04:00Z</dcterms:created>
  <dc:creator>Administrator</dc:creator>
  <cp:lastModifiedBy>祁某人</cp:lastModifiedBy>
  <cp:lastPrinted>2018-04-10T03:25:00Z</cp:lastPrinted>
  <dcterms:modified xsi:type="dcterms:W3CDTF">2026-07-06T04:11:02Z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EB10E444785E460E9F6581DED52C08E0_13</vt:lpwstr>
  </property>
  <property fmtid="{D5CDD505-2E9C-101B-9397-08002B2CF9AE}" pid="4" name="KSOTemplateDocerSaveRecord">
    <vt:lpwstr>eyJoZGlkIjoiYTYzOWYxNjMwNGEyNjY3YjI4MWZmNzQ2NGM0NjRhY2QiLCJ1c2VySWQiOiI0MDg5NDE3MTYifQ==</vt:lpwstr>
  </property>
</Properties>
</file>