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908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"/>
        <w:gridCol w:w="980"/>
        <w:gridCol w:w="1112"/>
        <w:gridCol w:w="730"/>
        <w:gridCol w:w="1134"/>
        <w:gridCol w:w="284"/>
        <w:gridCol w:w="850"/>
        <w:gridCol w:w="851"/>
        <w:gridCol w:w="283"/>
        <w:gridCol w:w="284"/>
        <w:gridCol w:w="425"/>
        <w:gridCol w:w="142"/>
        <w:gridCol w:w="709"/>
        <w:gridCol w:w="708"/>
      </w:tblGrid>
      <w:tr w14:paraId="05B7B3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9080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5D1282">
            <w:pPr>
              <w:widowControl w:val="0"/>
              <w:adjustRightInd/>
              <w:snapToGrid/>
              <w:spacing w:after="0" w:line="400" w:lineRule="exact"/>
              <w:jc w:val="both"/>
              <w:rPr>
                <w:rFonts w:hint="eastAsia" w:ascii="Times New Roman" w:hAnsi="Times New Roman" w:eastAsia="仿宋_GB2312" w:cs="Times New Roman"/>
                <w:bCs/>
                <w:color w:val="000000"/>
                <w:kern w:val="2"/>
                <w:sz w:val="32"/>
                <w:szCs w:val="32"/>
                <w:lang w:eastAsia="zh-CN"/>
              </w:rPr>
            </w:pPr>
            <w:r>
              <w:rPr>
                <w:rFonts w:ascii="仿宋_GB2312" w:hAnsi="仿宋_GB2312" w:eastAsia="仿宋_GB2312" w:cs="Times New Roman"/>
                <w:bCs/>
                <w:color w:val="000000"/>
                <w:kern w:val="2"/>
                <w:sz w:val="32"/>
                <w:szCs w:val="32"/>
              </w:rPr>
              <w:t>附件</w:t>
            </w:r>
            <w:r>
              <w:rPr>
                <w:rFonts w:hint="eastAsia" w:ascii="Times New Roman" w:hAnsi="Times New Roman" w:eastAsia="仿宋_GB2312" w:cs="Times New Roman"/>
                <w:bCs/>
                <w:color w:val="000000"/>
                <w:kern w:val="2"/>
                <w:sz w:val="32"/>
                <w:szCs w:val="32"/>
                <w:lang w:val="en-US" w:eastAsia="zh-CN"/>
              </w:rPr>
              <w:t>1</w:t>
            </w:r>
          </w:p>
          <w:p w14:paraId="7200CFCB">
            <w:pPr>
              <w:widowControl/>
              <w:adjustRightInd/>
              <w:snapToGrid/>
              <w:spacing w:after="0" w:line="320" w:lineRule="exact"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32"/>
                <w:szCs w:val="32"/>
              </w:rPr>
              <w:t>项目支出绩效自评表</w:t>
            </w:r>
          </w:p>
        </w:tc>
      </w:tr>
      <w:tr w14:paraId="70FD52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" w:hRule="atLeast"/>
          <w:jc w:val="center"/>
        </w:trPr>
        <w:tc>
          <w:tcPr>
            <w:tcW w:w="9080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78A33378">
            <w:pPr>
              <w:widowControl/>
              <w:adjustRightInd/>
              <w:snapToGrid/>
              <w:spacing w:after="0"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（</w:t>
            </w: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</w:rPr>
              <w:t>202</w:t>
            </w: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2"/>
                <w:lang w:val="en-US" w:eastAsia="zh-CN"/>
              </w:rPr>
              <w:t>2</w:t>
            </w: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年度）</w:t>
            </w:r>
          </w:p>
        </w:tc>
      </w:tr>
      <w:tr w14:paraId="5D4C5C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5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E563CE">
            <w:pPr>
              <w:widowControl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7512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E9118F">
            <w:pPr>
              <w:widowControl/>
              <w:adjustRightInd/>
              <w:snapToGrid/>
              <w:spacing w:after="0" w:line="240" w:lineRule="exact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eastAsia="zh-CN"/>
              </w:rPr>
              <w:t>中方县重点项目集中开工经费</w:t>
            </w:r>
          </w:p>
        </w:tc>
      </w:tr>
      <w:tr w14:paraId="1AD5CB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5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1C8C09">
            <w:pPr>
              <w:widowControl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主管部门</w:t>
            </w:r>
          </w:p>
        </w:tc>
        <w:tc>
          <w:tcPr>
            <w:tcW w:w="411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B71ADF">
            <w:pPr>
              <w:widowControl/>
              <w:adjustRightInd/>
              <w:snapToGrid/>
              <w:spacing w:after="0" w:line="240" w:lineRule="exact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eastAsia="zh-CN"/>
              </w:rPr>
              <w:t>中方县发展和改革局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86359B">
            <w:pPr>
              <w:widowControl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实施单位</w:t>
            </w:r>
          </w:p>
        </w:tc>
        <w:tc>
          <w:tcPr>
            <w:tcW w:w="226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0A5D80">
            <w:pPr>
              <w:widowControl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3C888D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1568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F6B128">
            <w:pPr>
              <w:widowControl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项目资金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br w:type="textWrapping"/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（万元）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D42801">
            <w:pPr>
              <w:widowControl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8727B8">
            <w:pPr>
              <w:widowControl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年初预算数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88829D">
            <w:pPr>
              <w:widowControl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全年预算数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B14535">
            <w:pPr>
              <w:widowControl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全年执行数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E52E15">
            <w:pPr>
              <w:widowControl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分值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1A7133">
            <w:pPr>
              <w:widowControl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执行率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CB87FA">
            <w:pPr>
              <w:widowControl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得分</w:t>
            </w:r>
          </w:p>
        </w:tc>
      </w:tr>
      <w:tr w14:paraId="24CA33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568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CE2E06">
            <w:pPr>
              <w:widowControl/>
              <w:adjustRightInd/>
              <w:snapToGrid/>
              <w:spacing w:after="0"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C2CDED">
            <w:pPr>
              <w:widowControl/>
              <w:adjustRightInd/>
              <w:snapToGrid/>
              <w:spacing w:after="0" w:line="240" w:lineRule="exact"/>
              <w:jc w:val="both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年度资金总额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01F501">
            <w:pPr>
              <w:widowControl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1A1FE5">
            <w:pPr>
              <w:widowControl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69A667">
            <w:pPr>
              <w:widowControl/>
              <w:adjustRightInd/>
              <w:snapToGrid/>
              <w:spacing w:after="0" w:line="24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54.94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1BFB81">
            <w:pPr>
              <w:widowControl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EBBCB7">
            <w:pPr>
              <w:widowControl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3E354A">
            <w:pPr>
              <w:widowControl/>
              <w:adjustRightInd/>
              <w:snapToGrid/>
              <w:spacing w:after="0" w:line="24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10</w:t>
            </w:r>
          </w:p>
        </w:tc>
      </w:tr>
      <w:tr w14:paraId="46578B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568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8EC595">
            <w:pPr>
              <w:widowControl/>
              <w:adjustRightInd/>
              <w:snapToGrid/>
              <w:spacing w:after="0"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E818C9">
            <w:pPr>
              <w:widowControl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其中：当年财政拨款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DE261B">
            <w:pPr>
              <w:widowControl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6D7559">
            <w:pPr>
              <w:widowControl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7B9D5F">
            <w:pPr>
              <w:widowControl/>
              <w:adjustRightInd/>
              <w:snapToGrid/>
              <w:spacing w:after="0" w:line="24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54.94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817721">
            <w:pPr>
              <w:widowControl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—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3ACD73">
            <w:pPr>
              <w:widowControl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F978ED">
            <w:pPr>
              <w:widowControl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—</w:t>
            </w:r>
          </w:p>
        </w:tc>
      </w:tr>
      <w:tr w14:paraId="32BB4F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568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0223CF">
            <w:pPr>
              <w:widowControl/>
              <w:adjustRightInd/>
              <w:snapToGrid/>
              <w:spacing w:after="0"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EAF49C">
            <w:pPr>
              <w:widowControl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     上年结转资金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EE3CE8">
            <w:pPr>
              <w:widowControl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EA7AF3">
            <w:pPr>
              <w:widowControl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E87D6A">
            <w:pPr>
              <w:widowControl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97DB5E">
            <w:pPr>
              <w:widowControl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—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5FD58A">
            <w:pPr>
              <w:widowControl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37CC8D">
            <w:pPr>
              <w:widowControl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—</w:t>
            </w:r>
          </w:p>
        </w:tc>
      </w:tr>
      <w:tr w14:paraId="2D0315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568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3B3582">
            <w:pPr>
              <w:widowControl/>
              <w:adjustRightInd/>
              <w:snapToGrid/>
              <w:spacing w:after="0"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78C64B">
            <w:pPr>
              <w:widowControl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  其他资金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FAB795">
            <w:pPr>
              <w:widowControl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B275E0">
            <w:pPr>
              <w:widowControl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858334">
            <w:pPr>
              <w:widowControl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D7CCB2">
            <w:pPr>
              <w:widowControl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—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FA7792">
            <w:pPr>
              <w:widowControl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473367">
            <w:pPr>
              <w:widowControl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—</w:t>
            </w:r>
          </w:p>
        </w:tc>
      </w:tr>
      <w:tr w14:paraId="797EF4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8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433D93">
            <w:pPr>
              <w:widowControl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年度总体目标</w:t>
            </w:r>
          </w:p>
        </w:tc>
        <w:tc>
          <w:tcPr>
            <w:tcW w:w="509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40E9AB">
            <w:pPr>
              <w:widowControl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预期目标</w:t>
            </w:r>
          </w:p>
        </w:tc>
        <w:tc>
          <w:tcPr>
            <w:tcW w:w="340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638753">
            <w:pPr>
              <w:widowControl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实际完成情况</w:t>
            </w:r>
          </w:p>
        </w:tc>
      </w:tr>
      <w:tr w14:paraId="731745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58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CBEA9D">
            <w:pPr>
              <w:widowControl/>
              <w:adjustRightInd/>
              <w:snapToGrid/>
              <w:spacing w:after="0"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509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D51EE5">
            <w:pPr>
              <w:widowControl/>
              <w:adjustRightInd/>
              <w:snapToGrid/>
              <w:spacing w:after="0" w:line="240" w:lineRule="exact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按要求统一举办开竣工活动</w:t>
            </w:r>
          </w:p>
        </w:tc>
        <w:tc>
          <w:tcPr>
            <w:tcW w:w="340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7AEE1B">
            <w:pPr>
              <w:widowControl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顺利完成三次重大项目集中开工活动</w:t>
            </w:r>
          </w:p>
        </w:tc>
      </w:tr>
      <w:tr w14:paraId="28ED38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588" w:type="dxa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71082EA8">
            <w:pPr>
              <w:widowControl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绩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br w:type="textWrapping"/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效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br w:type="textWrapping"/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指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br w:type="textWrapping"/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标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B0ED03">
            <w:pPr>
              <w:widowControl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1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EB5D9A">
            <w:pPr>
              <w:widowControl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F201CC">
            <w:pPr>
              <w:widowControl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35E115">
            <w:pPr>
              <w:widowControl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年度</w:t>
            </w:r>
          </w:p>
          <w:p w14:paraId="311A0012">
            <w:pPr>
              <w:widowControl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指标值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0458BD">
            <w:pPr>
              <w:widowControl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实际</w:t>
            </w:r>
          </w:p>
          <w:p w14:paraId="4FD01833">
            <w:pPr>
              <w:widowControl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完成值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647655">
            <w:pPr>
              <w:widowControl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分值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9D968B">
            <w:pPr>
              <w:widowControl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得分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4CAB89">
            <w:pPr>
              <w:widowControl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偏差原因分析及改进措施</w:t>
            </w:r>
          </w:p>
        </w:tc>
      </w:tr>
      <w:tr w14:paraId="5E81B8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588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506CEBA6">
            <w:pPr>
              <w:widowControl/>
              <w:adjustRightInd/>
              <w:snapToGrid/>
              <w:spacing w:after="0"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F3DFE6">
            <w:pPr>
              <w:widowControl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11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C76FCC">
            <w:pPr>
              <w:widowControl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F48021">
            <w:pPr>
              <w:widowControl/>
              <w:adjustRightInd/>
              <w:snapToGrid/>
              <w:spacing w:after="0" w:line="240" w:lineRule="exact"/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按要求统一举办开工活动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303797">
            <w:pPr>
              <w:widowControl/>
              <w:adjustRightInd/>
              <w:snapToGrid/>
              <w:spacing w:after="0" w:line="240" w:lineRule="exact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83D236">
            <w:pPr>
              <w:widowControl/>
              <w:adjustRightInd/>
              <w:snapToGrid/>
              <w:spacing w:after="0" w:line="240" w:lineRule="exact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7C4D74">
            <w:pPr>
              <w:widowControl/>
              <w:adjustRightInd/>
              <w:snapToGrid/>
              <w:spacing w:after="0" w:line="24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AB5CE5">
            <w:pPr>
              <w:widowControl/>
              <w:adjustRightInd/>
              <w:snapToGrid/>
              <w:spacing w:after="0" w:line="24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15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717D26">
            <w:pPr>
              <w:widowControl/>
              <w:adjustRightInd/>
              <w:snapToGrid/>
              <w:spacing w:after="0" w:line="240" w:lineRule="exact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eastAsia="zh-CN"/>
              </w:rPr>
            </w:pPr>
          </w:p>
        </w:tc>
      </w:tr>
      <w:tr w14:paraId="6465CC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88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7B0E6EE0">
            <w:pPr>
              <w:widowControl/>
              <w:adjustRightInd/>
              <w:snapToGrid/>
              <w:spacing w:after="0"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895A1A">
            <w:pPr>
              <w:widowControl/>
              <w:adjustRightInd/>
              <w:snapToGrid/>
              <w:spacing w:after="0"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DC5B0C">
            <w:pPr>
              <w:widowControl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DE1761">
            <w:pPr>
              <w:widowControl/>
              <w:adjustRightInd/>
              <w:snapToGrid/>
              <w:spacing w:after="0" w:line="240" w:lineRule="exact"/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/>
              </w:rPr>
              <w:t>顺利完成活动组织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2B8A64">
            <w:pPr>
              <w:widowControl/>
              <w:adjustRightInd/>
              <w:snapToGrid/>
              <w:spacing w:after="0" w:line="24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完成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DBA3A4">
            <w:pPr>
              <w:widowControl/>
              <w:adjustRightInd/>
              <w:snapToGrid/>
              <w:spacing w:after="0" w:line="24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完成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A66C1C">
            <w:pPr>
              <w:widowControl/>
              <w:adjustRightInd/>
              <w:snapToGrid/>
              <w:spacing w:after="0" w:line="24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334175">
            <w:pPr>
              <w:widowControl/>
              <w:adjustRightInd/>
              <w:snapToGrid/>
              <w:spacing w:after="0" w:line="24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15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FFD96B">
            <w:pPr>
              <w:widowControl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14942C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88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6C0703C3">
            <w:pPr>
              <w:widowControl/>
              <w:adjustRightInd/>
              <w:snapToGrid/>
              <w:spacing w:after="0"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1E94DB">
            <w:pPr>
              <w:widowControl/>
              <w:adjustRightInd/>
              <w:snapToGrid/>
              <w:spacing w:after="0"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BED45D">
            <w:pPr>
              <w:widowControl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9ADCF1">
            <w:pPr>
              <w:widowControl/>
              <w:adjustRightInd/>
              <w:snapToGrid/>
              <w:spacing w:after="0" w:line="240" w:lineRule="exact"/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/>
              </w:rPr>
              <w:t>按相同主题、模式、时间通过视频连线同步举行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26061D">
            <w:pPr>
              <w:widowControl/>
              <w:adjustRightInd/>
              <w:snapToGrid/>
              <w:spacing w:after="0" w:line="240" w:lineRule="exact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eastAsia="zh-CN"/>
              </w:rPr>
              <w:t>按时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14E4DC">
            <w:pPr>
              <w:widowControl/>
              <w:adjustRightInd/>
              <w:snapToGrid/>
              <w:spacing w:after="0" w:line="240" w:lineRule="exact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eastAsia="zh-CN"/>
              </w:rPr>
              <w:t>按时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AD390A">
            <w:pPr>
              <w:widowControl/>
              <w:adjustRightInd/>
              <w:snapToGrid/>
              <w:spacing w:after="0" w:line="24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9D5D2D">
            <w:pPr>
              <w:widowControl/>
              <w:adjustRightInd/>
              <w:snapToGrid/>
              <w:spacing w:after="0" w:line="24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3B6848">
            <w:pPr>
              <w:widowControl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3FDA35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88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5A22331A">
            <w:pPr>
              <w:widowControl/>
              <w:adjustRightInd/>
              <w:snapToGrid/>
              <w:spacing w:after="0"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419F6B">
            <w:pPr>
              <w:widowControl/>
              <w:adjustRightInd/>
              <w:snapToGrid/>
              <w:spacing w:after="0"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B1DD50">
            <w:pPr>
              <w:widowControl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E316E4">
            <w:pPr>
              <w:widowControl/>
              <w:adjustRightInd/>
              <w:snapToGrid/>
              <w:spacing w:after="0" w:line="240" w:lineRule="exact"/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/>
              </w:rPr>
              <w:t>确保活动在批准的预算内完工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8D8167">
            <w:pPr>
              <w:widowControl/>
              <w:adjustRightInd/>
              <w:snapToGrid/>
              <w:spacing w:after="0" w:line="240" w:lineRule="exact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eastAsia="zh-CN"/>
              </w:rPr>
              <w:t>合理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BA453D">
            <w:pPr>
              <w:widowControl/>
              <w:adjustRightInd/>
              <w:snapToGrid/>
              <w:spacing w:after="0" w:line="240" w:lineRule="exact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eastAsia="zh-CN"/>
              </w:rPr>
              <w:t>合理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FC29D1">
            <w:pPr>
              <w:widowControl/>
              <w:adjustRightInd/>
              <w:snapToGrid/>
              <w:spacing w:after="0" w:line="24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912973">
            <w:pPr>
              <w:widowControl/>
              <w:adjustRightInd/>
              <w:snapToGrid/>
              <w:spacing w:after="0" w:line="24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EAB9AE">
            <w:pPr>
              <w:widowControl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7E208B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88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3B463B1C">
            <w:pPr>
              <w:widowControl/>
              <w:adjustRightInd/>
              <w:snapToGrid/>
              <w:spacing w:after="0"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2C964F">
            <w:pPr>
              <w:widowControl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效益指标</w:t>
            </w:r>
          </w:p>
        </w:tc>
        <w:tc>
          <w:tcPr>
            <w:tcW w:w="11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94119A">
            <w:pPr>
              <w:widowControl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经济效益</w:t>
            </w:r>
          </w:p>
          <w:p w14:paraId="4ADECE45">
            <w:pPr>
              <w:widowControl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1DBF66">
            <w:pPr>
              <w:widowControl/>
              <w:adjustRightInd/>
              <w:snapToGrid/>
              <w:spacing w:after="0" w:line="24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/>
              </w:rPr>
              <w:t>确保重点项目早落地、早投产、早见效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D1D8FA">
            <w:pPr>
              <w:widowControl/>
              <w:adjustRightInd/>
              <w:snapToGrid/>
              <w:spacing w:after="0" w:line="240" w:lineRule="exact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eastAsia="zh-CN"/>
              </w:rPr>
              <w:t>完成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60C3BD">
            <w:pPr>
              <w:widowControl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eastAsia="zh-CN"/>
              </w:rPr>
              <w:t>完成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4E589D">
            <w:pPr>
              <w:widowControl/>
              <w:adjustRightInd/>
              <w:snapToGrid/>
              <w:spacing w:after="0" w:line="24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ABCB37">
            <w:pPr>
              <w:widowControl/>
              <w:adjustRightInd/>
              <w:snapToGrid/>
              <w:spacing w:after="0" w:line="24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005C32">
            <w:pPr>
              <w:widowControl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08F020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88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212D3DA2">
            <w:pPr>
              <w:widowControl/>
              <w:adjustRightInd/>
              <w:snapToGrid/>
              <w:spacing w:after="0"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15AF4B">
            <w:pPr>
              <w:widowControl/>
              <w:adjustRightInd/>
              <w:snapToGrid/>
              <w:spacing w:after="0"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9EB1C2">
            <w:pPr>
              <w:widowControl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社会效益</w:t>
            </w:r>
          </w:p>
          <w:p w14:paraId="3F8C4965">
            <w:pPr>
              <w:widowControl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F41E3F">
            <w:pPr>
              <w:widowControl/>
              <w:adjustRightInd/>
              <w:snapToGrid/>
              <w:spacing w:after="0" w:line="240" w:lineRule="exact"/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  <w:t>达成预期指标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9BCF4D">
            <w:pPr>
              <w:widowControl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eastAsia="zh-CN"/>
              </w:rPr>
              <w:t>完成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44B074">
            <w:pPr>
              <w:widowControl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eastAsia="zh-CN"/>
              </w:rPr>
              <w:t>完成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A580AC">
            <w:pPr>
              <w:widowControl/>
              <w:adjustRightInd/>
              <w:snapToGrid/>
              <w:spacing w:after="0" w:line="24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3F5CC6">
            <w:pPr>
              <w:widowControl/>
              <w:adjustRightInd/>
              <w:snapToGrid/>
              <w:spacing w:after="0" w:line="24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B82E4A">
            <w:pPr>
              <w:widowControl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293E9E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88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778303AF">
            <w:pPr>
              <w:widowControl/>
              <w:adjustRightInd/>
              <w:snapToGrid/>
              <w:spacing w:after="0"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81DED4">
            <w:pPr>
              <w:widowControl/>
              <w:adjustRightInd/>
              <w:snapToGrid/>
              <w:spacing w:after="0"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A7B47A">
            <w:pPr>
              <w:widowControl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生态效益</w:t>
            </w:r>
          </w:p>
          <w:p w14:paraId="0782935B">
            <w:pPr>
              <w:widowControl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72DF8A">
            <w:pPr>
              <w:widowControl/>
              <w:adjustRightInd/>
              <w:snapToGrid/>
              <w:spacing w:after="0" w:line="24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  <w:t>达成预期指标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714068">
            <w:pPr>
              <w:widowControl/>
              <w:adjustRightInd/>
              <w:snapToGrid/>
              <w:spacing w:after="0" w:line="240" w:lineRule="exact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eastAsia="zh-CN"/>
              </w:rPr>
              <w:t>完成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950014">
            <w:pPr>
              <w:widowControl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eastAsia="zh-CN"/>
              </w:rPr>
              <w:t>完成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C5340C">
            <w:pPr>
              <w:widowControl/>
              <w:adjustRightInd/>
              <w:snapToGrid/>
              <w:spacing w:after="0" w:line="240" w:lineRule="exact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94C365">
            <w:pPr>
              <w:widowControl/>
              <w:adjustRightInd/>
              <w:snapToGrid/>
              <w:spacing w:after="0" w:line="240" w:lineRule="exact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C80DE6">
            <w:pPr>
              <w:widowControl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2FC0FA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88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32807698">
            <w:pPr>
              <w:widowControl/>
              <w:adjustRightInd/>
              <w:snapToGrid/>
              <w:spacing w:after="0"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D7145B">
            <w:pPr>
              <w:widowControl/>
              <w:adjustRightInd/>
              <w:snapToGrid/>
              <w:spacing w:after="0"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C25FF2">
            <w:pPr>
              <w:widowControl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FD860F">
            <w:pPr>
              <w:widowControl/>
              <w:adjustRightInd/>
              <w:snapToGrid/>
              <w:spacing w:after="0" w:line="24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18"/>
                <w:szCs w:val="18"/>
              </w:rPr>
              <w:t>达成预期指标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74D954">
            <w:pPr>
              <w:widowControl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eastAsia="zh-CN"/>
              </w:rPr>
              <w:t>完成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D13F94">
            <w:pPr>
              <w:widowControl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eastAsia="zh-CN"/>
              </w:rPr>
              <w:t>完成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301D2C">
            <w:pPr>
              <w:widowControl/>
              <w:adjustRightInd/>
              <w:snapToGrid/>
              <w:spacing w:after="0" w:line="240" w:lineRule="exact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57C6CA">
            <w:pPr>
              <w:widowControl/>
              <w:adjustRightInd/>
              <w:snapToGrid/>
              <w:spacing w:after="0" w:line="240" w:lineRule="exact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A25F52">
            <w:pPr>
              <w:widowControl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07B094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88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6EE69563">
            <w:pPr>
              <w:widowControl/>
              <w:adjustRightInd/>
              <w:snapToGrid/>
              <w:spacing w:after="0"/>
              <w:jc w:val="left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27244BFD">
            <w:pPr>
              <w:widowControl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满意度</w:t>
            </w:r>
          </w:p>
          <w:p w14:paraId="49D7E008">
            <w:pPr>
              <w:widowControl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指标</w:t>
            </w:r>
          </w:p>
        </w:tc>
        <w:tc>
          <w:tcPr>
            <w:tcW w:w="11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11ABAB">
            <w:pPr>
              <w:widowControl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服务对象满意度指标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B66501">
            <w:pPr>
              <w:widowControl/>
              <w:adjustRightInd/>
              <w:snapToGrid/>
              <w:spacing w:after="0" w:line="240" w:lineRule="exact"/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服务对象满意度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EC6EC2">
            <w:pPr>
              <w:widowControl/>
              <w:adjustRightInd/>
              <w:snapToGrid/>
              <w:spacing w:after="0" w:line="240" w:lineRule="exact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eastAsia="zh-CN"/>
              </w:rPr>
              <w:t>满意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1E9F2B">
            <w:pPr>
              <w:widowControl/>
              <w:adjustRightInd/>
              <w:snapToGrid/>
              <w:spacing w:after="0" w:line="240" w:lineRule="exact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eastAsia="zh-CN"/>
              </w:rPr>
              <w:t>满意</w:t>
            </w:r>
          </w:p>
        </w:tc>
        <w:tc>
          <w:tcPr>
            <w:tcW w:w="5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905492">
            <w:pPr>
              <w:widowControl/>
              <w:adjustRightInd/>
              <w:snapToGrid/>
              <w:spacing w:after="0" w:line="24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28226A">
            <w:pPr>
              <w:widowControl/>
              <w:adjustRightInd/>
              <w:snapToGrid/>
              <w:spacing w:after="0" w:line="24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B636EA">
            <w:pPr>
              <w:widowControl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7CC4E1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52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5E99DD">
            <w:pPr>
              <w:widowControl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总分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671B57">
            <w:pPr>
              <w:widowControl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E8115D">
            <w:pPr>
              <w:widowControl/>
              <w:adjustRightInd/>
              <w:snapToGrid/>
              <w:spacing w:after="0" w:line="24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100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7199FE">
            <w:pPr>
              <w:widowControl/>
              <w:adjustRightInd/>
              <w:snapToGrid/>
              <w:spacing w:after="0" w:line="240" w:lineRule="exact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</w:tbl>
    <w:p w14:paraId="332D3787">
      <w:pPr>
        <w:spacing w:after="0"/>
        <w:rPr>
          <w:rFonts w:hint="eastAsia" w:ascii="黑体" w:hAnsi="黑体" w:eastAsia="黑体"/>
          <w:sz w:val="28"/>
          <w:szCs w:val="28"/>
        </w:rPr>
      </w:pPr>
    </w:p>
    <w:p w14:paraId="744A5282">
      <w:pPr>
        <w:spacing w:after="0"/>
        <w:rPr>
          <w:rFonts w:hint="eastAsia" w:ascii="黑体" w:hAnsi="黑体" w:eastAsia="黑体"/>
          <w:sz w:val="28"/>
          <w:szCs w:val="28"/>
        </w:rPr>
      </w:pPr>
    </w:p>
    <w:p w14:paraId="581ECBC2">
      <w:pPr>
        <w:spacing w:after="0"/>
        <w:rPr>
          <w:rFonts w:hint="eastAsia" w:ascii="黑体" w:hAnsi="黑体" w:eastAsia="黑体"/>
          <w:sz w:val="28"/>
          <w:szCs w:val="28"/>
        </w:rPr>
      </w:pPr>
    </w:p>
    <w:p w14:paraId="205EB67F">
      <w:pPr>
        <w:spacing w:after="0"/>
        <w:rPr>
          <w:rFonts w:hint="eastAsia" w:ascii="黑体" w:hAnsi="黑体" w:eastAsia="黑体"/>
          <w:sz w:val="28"/>
          <w:szCs w:val="28"/>
        </w:rPr>
      </w:pPr>
    </w:p>
    <w:p w14:paraId="19BDD2B9">
      <w:pPr>
        <w:spacing w:after="0"/>
        <w:rPr>
          <w:rFonts w:hint="eastAsia" w:ascii="黑体" w:hAnsi="黑体" w:eastAsia="黑体"/>
          <w:sz w:val="28"/>
          <w:szCs w:val="28"/>
        </w:rPr>
      </w:pPr>
    </w:p>
    <w:p w14:paraId="5E7756DD">
      <w:pPr>
        <w:spacing w:after="0"/>
        <w:rPr>
          <w:rFonts w:hint="eastAsia" w:ascii="黑体" w:hAnsi="黑体" w:eastAsia="黑体"/>
          <w:sz w:val="28"/>
          <w:szCs w:val="28"/>
        </w:rPr>
      </w:pPr>
    </w:p>
    <w:p w14:paraId="116B0004">
      <w:pPr>
        <w:spacing w:after="0"/>
        <w:rPr>
          <w:rFonts w:hint="eastAsia" w:ascii="黑体" w:hAnsi="黑体" w:eastAsia="黑体"/>
          <w:sz w:val="28"/>
          <w:szCs w:val="28"/>
        </w:rPr>
      </w:pPr>
    </w:p>
    <w:p w14:paraId="260A06BB">
      <w:pPr>
        <w:spacing w:after="0"/>
        <w:rPr>
          <w:rFonts w:hint="eastAsia" w:ascii="黑体" w:hAnsi="黑体" w:eastAsia="黑体"/>
          <w:sz w:val="28"/>
          <w:szCs w:val="28"/>
        </w:rPr>
      </w:pPr>
    </w:p>
    <w:p w14:paraId="0D287F7C">
      <w:pPr>
        <w:spacing w:after="0"/>
        <w:rPr>
          <w:rFonts w:hint="eastAsia" w:ascii="黑体" w:hAnsi="黑体" w:eastAsia="黑体"/>
          <w:sz w:val="28"/>
          <w:szCs w:val="28"/>
        </w:rPr>
      </w:pPr>
    </w:p>
    <w:p w14:paraId="645C6528">
      <w:pPr>
        <w:spacing w:after="0"/>
        <w:rPr>
          <w:rFonts w:hint="eastAsia" w:ascii="黑体" w:hAnsi="黑体" w:eastAsia="黑体"/>
          <w:sz w:val="28"/>
          <w:szCs w:val="28"/>
        </w:rPr>
      </w:pPr>
    </w:p>
    <w:p w14:paraId="190E1EEF">
      <w:pPr>
        <w:spacing w:after="0"/>
        <w:rPr>
          <w:rFonts w:hint="eastAsia" w:ascii="黑体" w:hAnsi="黑体" w:eastAsia="黑体"/>
          <w:sz w:val="28"/>
          <w:szCs w:val="28"/>
        </w:rPr>
      </w:pPr>
    </w:p>
    <w:p w14:paraId="134A1B1E">
      <w:pPr>
        <w:keepNext w:val="0"/>
        <w:keepLines w:val="0"/>
        <w:pageBreakBefore w:val="0"/>
        <w:kinsoku/>
        <w:wordWrap/>
        <w:overflowPunct/>
        <w:topLinePunct w:val="0"/>
        <w:bidi w:val="0"/>
        <w:spacing w:after="0" w:line="600" w:lineRule="exact"/>
        <w:textAlignment w:val="auto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附件</w:t>
      </w:r>
      <w:r>
        <w:rPr>
          <w:rFonts w:ascii="黑体" w:hAnsi="黑体" w:eastAsia="黑体"/>
          <w:sz w:val="28"/>
          <w:szCs w:val="28"/>
        </w:rPr>
        <w:t>2</w:t>
      </w:r>
      <w:r>
        <w:rPr>
          <w:rFonts w:hint="eastAsia" w:ascii="黑体" w:hAnsi="黑体" w:eastAsia="黑体"/>
          <w:sz w:val="28"/>
          <w:szCs w:val="28"/>
        </w:rPr>
        <w:t>：</w:t>
      </w:r>
    </w:p>
    <w:p w14:paraId="2196A780">
      <w:pPr>
        <w:pStyle w:val="13"/>
        <w:keepNext w:val="0"/>
        <w:keepLines w:val="0"/>
        <w:pageBreakBefore w:val="0"/>
        <w:kinsoku/>
        <w:wordWrap/>
        <w:overflowPunct/>
        <w:topLinePunct w:val="0"/>
        <w:bidi w:val="0"/>
        <w:spacing w:line="600" w:lineRule="exact"/>
        <w:ind w:left="0" w:leftChars="0" w:firstLine="0" w:firstLineChars="0"/>
        <w:jc w:val="center"/>
        <w:textAlignment w:val="auto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中方县发展和改革局2022年</w:t>
      </w:r>
      <w:r>
        <w:rPr>
          <w:rFonts w:hint="eastAsia" w:ascii="黑体" w:hAnsi="黑体" w:eastAsia="黑体" w:cs="黑体"/>
          <w:sz w:val="44"/>
          <w:szCs w:val="44"/>
          <w:lang w:eastAsia="zh-CN"/>
        </w:rPr>
        <w:t>重点项目集中开工经费</w:t>
      </w:r>
      <w:r>
        <w:rPr>
          <w:rFonts w:hint="eastAsia" w:ascii="黑体" w:hAnsi="黑体" w:eastAsia="黑体" w:cs="黑体"/>
          <w:sz w:val="44"/>
          <w:szCs w:val="44"/>
        </w:rPr>
        <w:t>项目支出绩效</w:t>
      </w:r>
      <w:r>
        <w:rPr>
          <w:rFonts w:hint="eastAsia" w:ascii="黑体" w:hAnsi="黑体" w:eastAsia="黑体" w:cs="黑体"/>
          <w:sz w:val="44"/>
          <w:szCs w:val="44"/>
          <w:lang w:eastAsia="zh-CN"/>
        </w:rPr>
        <w:t>自</w:t>
      </w:r>
      <w:r>
        <w:rPr>
          <w:rFonts w:hint="eastAsia" w:ascii="黑体" w:hAnsi="黑体" w:eastAsia="黑体" w:cs="黑体"/>
          <w:sz w:val="44"/>
          <w:szCs w:val="44"/>
        </w:rPr>
        <w:t>评报告</w:t>
      </w:r>
    </w:p>
    <w:p w14:paraId="4B34D45F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600" w:lineRule="exact"/>
        <w:jc w:val="center"/>
        <w:textAlignment w:val="auto"/>
        <w:rPr>
          <w:rFonts w:ascii="仿宋_GB2312"/>
          <w:szCs w:val="30"/>
        </w:rPr>
      </w:pPr>
    </w:p>
    <w:p w14:paraId="148616E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0"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一、基本情况</w:t>
      </w:r>
    </w:p>
    <w:p w14:paraId="4EFF008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0" w:line="600" w:lineRule="exact"/>
        <w:ind w:firstLine="640" w:firstLineChars="200"/>
        <w:textAlignment w:val="auto"/>
        <w:outlineLvl w:val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（一）项目概况。</w:t>
      </w:r>
    </w:p>
    <w:p w14:paraId="5EBE3F13">
      <w:pPr>
        <w:pStyle w:val="1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新宋体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 w:bidi="ar-SA"/>
        </w:rPr>
        <w:t>根据省委、省政府统一部署，为大力实施“三高四新”战略，全面推进重大项目建设，</w:t>
      </w:r>
      <w:r>
        <w:rPr>
          <w:rFonts w:hint="default" w:ascii="仿宋" w:hAnsi="仿宋" w:eastAsia="仿宋" w:cs="仿宋"/>
          <w:sz w:val="32"/>
          <w:szCs w:val="32"/>
          <w:lang w:val="en-US" w:eastAsia="zh-CN" w:bidi="ar-SA"/>
        </w:rPr>
        <w:t>大力营造比学赶超的浓厚氛围，</w:t>
      </w:r>
      <w:r>
        <w:rPr>
          <w:rFonts w:hint="eastAsia" w:ascii="仿宋" w:hAnsi="仿宋" w:eastAsia="仿宋" w:cs="仿宋"/>
          <w:sz w:val="32"/>
          <w:szCs w:val="32"/>
          <w:lang w:val="en-US" w:eastAsia="zh-CN" w:bidi="ar-SA"/>
        </w:rPr>
        <w:t>全面</w:t>
      </w:r>
      <w:r>
        <w:rPr>
          <w:rFonts w:hint="default" w:ascii="仿宋" w:hAnsi="仿宋" w:eastAsia="仿宋" w:cs="仿宋"/>
          <w:sz w:val="32"/>
          <w:szCs w:val="32"/>
          <w:lang w:val="en-US" w:eastAsia="zh-CN" w:bidi="ar-SA"/>
        </w:rPr>
        <w:t>掀</w:t>
      </w:r>
      <w:r>
        <w:rPr>
          <w:rFonts w:hint="eastAsia" w:ascii="仿宋" w:hAnsi="仿宋" w:eastAsia="仿宋" w:cs="仿宋"/>
          <w:sz w:val="32"/>
          <w:szCs w:val="32"/>
          <w:lang w:val="en-US" w:eastAsia="zh-CN" w:bidi="ar-SA"/>
        </w:rPr>
        <w:t>起项目建设、产业发展</w:t>
      </w:r>
      <w:r>
        <w:rPr>
          <w:rFonts w:hint="default" w:ascii="仿宋" w:hAnsi="仿宋" w:eastAsia="仿宋" w:cs="仿宋"/>
          <w:sz w:val="32"/>
          <w:szCs w:val="32"/>
          <w:lang w:val="en-US" w:eastAsia="zh-CN" w:bidi="ar-SA"/>
        </w:rPr>
        <w:t>新高潮，</w:t>
      </w:r>
      <w:r>
        <w:rPr>
          <w:rFonts w:hint="eastAsia" w:ascii="仿宋" w:hAnsi="仿宋" w:eastAsia="仿宋" w:cs="新宋体"/>
          <w:sz w:val="32"/>
          <w:szCs w:val="32"/>
          <w:lang w:eastAsia="zh-CN"/>
        </w:rPr>
        <w:t>怀化市于</w:t>
      </w:r>
      <w:r>
        <w:rPr>
          <w:rFonts w:hint="eastAsia" w:ascii="仿宋" w:hAnsi="仿宋" w:eastAsia="仿宋" w:cs="新宋体"/>
          <w:sz w:val="32"/>
          <w:szCs w:val="32"/>
          <w:lang w:val="en-US" w:eastAsia="zh-CN"/>
        </w:rPr>
        <w:t>2021年2月18日、5月10日</w:t>
      </w:r>
      <w:r>
        <w:rPr>
          <w:rFonts w:hint="eastAsia" w:ascii="仿宋" w:hAnsi="仿宋" w:eastAsia="仿宋" w:cs="新宋体"/>
          <w:sz w:val="32"/>
          <w:szCs w:val="32"/>
          <w:lang w:eastAsia="zh-CN"/>
        </w:rPr>
        <w:t>举行了二次重大项目集中开工活动，其他12个县市区和2个园区分别以视频连线方式同时间举行开竣工活动。</w:t>
      </w:r>
    </w:p>
    <w:p w14:paraId="7C4E0545">
      <w:pPr>
        <w:pStyle w:val="1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新宋体"/>
          <w:sz w:val="32"/>
          <w:szCs w:val="32"/>
          <w:lang w:eastAsia="zh-CN"/>
        </w:rPr>
        <w:t>（二）</w:t>
      </w:r>
      <w:r>
        <w:rPr>
          <w:rFonts w:hint="eastAsia" w:ascii="仿宋" w:hAnsi="仿宋" w:eastAsia="仿宋" w:cs="仿宋"/>
          <w:sz w:val="32"/>
          <w:szCs w:val="32"/>
        </w:rPr>
        <w:t>项目绩效目标。</w:t>
      </w:r>
    </w:p>
    <w:p w14:paraId="7588C42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</w:pPr>
      <w:r>
        <w:rPr>
          <w:rFonts w:hint="eastAsia" w:ascii="仿宋" w:hAnsi="仿宋" w:eastAsia="仿宋" w:cs="新宋体"/>
          <w:sz w:val="32"/>
          <w:szCs w:val="32"/>
          <w:lang w:eastAsia="zh-CN"/>
        </w:rPr>
        <w:t>做好开竣工活动的现场布置工作；做好集中开竣工项目资料汇总和会务手册的编辑工作；调度并配合做好发言单位材料汇总，圆满完成各次集中开竣工活动。</w:t>
      </w:r>
      <w:bookmarkStart w:id="0" w:name="_GoBack"/>
      <w:bookmarkEnd w:id="0"/>
    </w:p>
    <w:p w14:paraId="165A3EE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0"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二、绩效评价工作开展情况</w:t>
      </w:r>
    </w:p>
    <w:p w14:paraId="17D548DE">
      <w:pPr>
        <w:keepNext w:val="0"/>
        <w:keepLines w:val="0"/>
        <w:pageBreakBefore w:val="0"/>
        <w:kinsoku/>
        <w:wordWrap/>
        <w:overflowPunct/>
        <w:topLinePunct w:val="0"/>
        <w:bidi w:val="0"/>
        <w:spacing w:after="0"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（一）绩效评价目的、对象和范围。</w:t>
      </w:r>
    </w:p>
    <w:p w14:paraId="582FAE48">
      <w:pPr>
        <w:pStyle w:val="13"/>
        <w:keepNext w:val="0"/>
        <w:keepLines w:val="0"/>
        <w:pageBreakBefore w:val="0"/>
        <w:kinsoku/>
        <w:wordWrap/>
        <w:overflowPunct/>
        <w:topLinePunct w:val="0"/>
        <w:bidi w:val="0"/>
        <w:spacing w:line="600" w:lineRule="exact"/>
        <w:ind w:firstLine="640" w:firstLineChars="200"/>
        <w:textAlignment w:val="auto"/>
      </w:pP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2022年重大项目集中开竣工活动根据省、市下达的批示及文件要求，配合市委办、县委办做好开竣工活动的实施工作。</w:t>
      </w:r>
    </w:p>
    <w:p w14:paraId="154AEF5A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bidi w:val="0"/>
        <w:spacing w:after="0" w:line="60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绩效评价原则、评价指标体系（附表说明）、评价方法、评价标准等。</w:t>
      </w:r>
    </w:p>
    <w:p w14:paraId="7DB18FE1">
      <w:pPr>
        <w:pStyle w:val="13"/>
        <w:keepNext w:val="0"/>
        <w:keepLines w:val="0"/>
        <w:pageBreakBefore w:val="0"/>
        <w:kinsoku/>
        <w:wordWrap/>
        <w:overflowPunct/>
        <w:topLinePunct w:val="0"/>
        <w:bidi w:val="0"/>
        <w:spacing w:line="600" w:lineRule="exact"/>
        <w:ind w:firstLine="640" w:firstLineChars="200"/>
        <w:textAlignment w:val="auto"/>
      </w:pP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按要求统一举办开竣工活动，未设置具体的指标体系及评价标准。</w:t>
      </w:r>
    </w:p>
    <w:p w14:paraId="4A3C9358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bidi w:val="0"/>
        <w:spacing w:after="0" w:line="60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绩效评价工作过程。</w:t>
      </w:r>
    </w:p>
    <w:p w14:paraId="30B695B5">
      <w:pPr>
        <w:pStyle w:val="13"/>
        <w:keepNext w:val="0"/>
        <w:keepLines w:val="0"/>
        <w:pageBreakBefore w:val="0"/>
        <w:kinsoku/>
        <w:wordWrap/>
        <w:overflowPunct/>
        <w:topLinePunct w:val="0"/>
        <w:bidi w:val="0"/>
        <w:spacing w:line="600" w:lineRule="exact"/>
        <w:ind w:firstLine="640" w:firstLineChars="200"/>
        <w:textAlignment w:val="auto"/>
      </w:pP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县发改局负责对该项目进行绩效评价，绩效评价现场由县发改局、财政局相关股室负责人参加，通过查阅资料、收付款凭据等资料进行绩效复核。</w:t>
      </w:r>
    </w:p>
    <w:p w14:paraId="362832AB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bidi w:val="0"/>
        <w:spacing w:after="0"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综合评价情况及评价结论（附相关评分表）</w:t>
      </w:r>
    </w:p>
    <w:p w14:paraId="62A88BEE">
      <w:pPr>
        <w:pStyle w:val="1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/>
        </w:rPr>
      </w:pPr>
      <w:r>
        <w:rPr>
          <w:rFonts w:hint="eastAsia" w:ascii="方正仿宋简体" w:hAnsi="方正仿宋简体" w:eastAsia="方正仿宋简体" w:cs="方正仿宋简体"/>
          <w:color w:val="auto"/>
          <w:sz w:val="32"/>
          <w:szCs w:val="32"/>
        </w:rPr>
        <w:t>项目支出绩效自评</w:t>
      </w:r>
      <w:r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lang w:eastAsia="zh-CN"/>
        </w:rPr>
        <w:t>得分</w:t>
      </w:r>
      <w:r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lang w:val="en-US" w:eastAsia="zh-CN"/>
        </w:rPr>
        <w:t>100分，为优秀等级。</w:t>
      </w:r>
    </w:p>
    <w:p w14:paraId="0FAC8677">
      <w:pPr>
        <w:keepNext w:val="0"/>
        <w:keepLines w:val="0"/>
        <w:pageBreakBefore w:val="0"/>
        <w:kinsoku/>
        <w:wordWrap/>
        <w:overflowPunct/>
        <w:topLinePunct w:val="0"/>
        <w:bidi w:val="0"/>
        <w:spacing w:after="0"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四、绩效评价指标分析</w:t>
      </w:r>
    </w:p>
    <w:p w14:paraId="00E857D5">
      <w:pPr>
        <w:keepNext w:val="0"/>
        <w:keepLines w:val="0"/>
        <w:pageBreakBefore w:val="0"/>
        <w:kinsoku/>
        <w:wordWrap/>
        <w:overflowPunct/>
        <w:topLinePunct w:val="0"/>
        <w:bidi w:val="0"/>
        <w:spacing w:after="0" w:line="600" w:lineRule="exact"/>
        <w:ind w:firstLine="640" w:firstLineChars="200"/>
        <w:textAlignment w:val="auto"/>
        <w:outlineLvl w:val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（一）项目决策情况。</w:t>
      </w:r>
    </w:p>
    <w:p w14:paraId="5E3AA9D7">
      <w:pPr>
        <w:pStyle w:val="13"/>
        <w:keepNext w:val="0"/>
        <w:keepLines w:val="0"/>
        <w:pageBreakBefore w:val="0"/>
        <w:kinsoku/>
        <w:wordWrap/>
        <w:overflowPunct/>
        <w:topLinePunct w:val="0"/>
        <w:bidi w:val="0"/>
        <w:spacing w:line="600" w:lineRule="exact"/>
        <w:ind w:firstLine="640" w:firstLineChars="200"/>
        <w:textAlignment w:val="auto"/>
        <w:rPr>
          <w:rFonts w:hint="eastAsia" w:ascii="仿宋" w:hAnsi="仿宋" w:eastAsia="仿宋" w:cs="Times New Roman"/>
          <w:sz w:val="32"/>
          <w:szCs w:val="32"/>
          <w:lang w:eastAsia="zh-CN"/>
        </w:rPr>
      </w:pPr>
      <w:r>
        <w:rPr>
          <w:rFonts w:hint="eastAsia" w:ascii="仿宋" w:hAnsi="仿宋" w:eastAsia="仿宋" w:cs="Times New Roman"/>
          <w:sz w:val="32"/>
          <w:szCs w:val="32"/>
          <w:lang w:eastAsia="zh-CN"/>
        </w:rPr>
        <w:t>根据省、市印发的关于做好重大项目集中开竣工活动有关准备工作的通知，配合做好集中开竣工活动的实施工作。</w:t>
      </w:r>
    </w:p>
    <w:p w14:paraId="3C1BB8F4">
      <w:pPr>
        <w:keepNext w:val="0"/>
        <w:keepLines w:val="0"/>
        <w:pageBreakBefore w:val="0"/>
        <w:numPr>
          <w:ilvl w:val="0"/>
          <w:numId w:val="0"/>
        </w:numPr>
        <w:tabs>
          <w:tab w:val="left" w:pos="621"/>
        </w:tabs>
        <w:kinsoku/>
        <w:wordWrap/>
        <w:overflowPunct/>
        <w:topLinePunct w:val="0"/>
        <w:bidi w:val="0"/>
        <w:spacing w:after="0" w:line="600" w:lineRule="exact"/>
        <w:ind w:firstLine="640" w:firstLineChars="200"/>
        <w:textAlignment w:val="auto"/>
        <w:outlineLvl w:val="0"/>
        <w:rPr>
          <w:rFonts w:hint="eastAsia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（二）</w:t>
      </w:r>
      <w:r>
        <w:rPr>
          <w:rFonts w:hint="eastAsia" w:ascii="仿宋" w:hAnsi="仿宋" w:eastAsia="仿宋" w:cs="仿宋"/>
          <w:sz w:val="32"/>
          <w:szCs w:val="32"/>
        </w:rPr>
        <w:t>项目过程情况。</w:t>
      </w:r>
    </w:p>
    <w:p w14:paraId="313F79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firstLine="640" w:firstLineChars="200"/>
        <w:textAlignment w:val="baseline"/>
        <w:rPr>
          <w:rFonts w:hint="eastAsia" w:ascii="仿宋" w:hAnsi="仿宋" w:eastAsia="仿宋" w:cs="新宋体"/>
          <w:sz w:val="32"/>
          <w:szCs w:val="32"/>
          <w:lang w:eastAsia="zh-CN"/>
        </w:rPr>
      </w:pPr>
      <w:r>
        <w:rPr>
          <w:rFonts w:hint="eastAsia" w:ascii="仿宋" w:hAnsi="仿宋" w:eastAsia="仿宋" w:cs="新宋体"/>
          <w:sz w:val="32"/>
          <w:szCs w:val="32"/>
          <w:lang w:eastAsia="zh-CN"/>
        </w:rPr>
        <w:t xml:space="preserve"> 202</w:t>
      </w:r>
      <w:r>
        <w:rPr>
          <w:rFonts w:hint="eastAsia" w:ascii="仿宋" w:hAnsi="仿宋" w:eastAsia="仿宋" w:cs="新宋体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新宋体"/>
          <w:sz w:val="32"/>
          <w:szCs w:val="32"/>
          <w:lang w:eastAsia="zh-CN"/>
        </w:rPr>
        <w:t>年</w:t>
      </w:r>
      <w:r>
        <w:rPr>
          <w:rFonts w:hint="eastAsia" w:ascii="仿宋" w:hAnsi="仿宋" w:eastAsia="仿宋" w:cs="新宋体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新宋体"/>
          <w:sz w:val="32"/>
          <w:szCs w:val="32"/>
          <w:lang w:eastAsia="zh-CN"/>
        </w:rPr>
        <w:t>月</w:t>
      </w:r>
      <w:r>
        <w:rPr>
          <w:rFonts w:hint="eastAsia" w:ascii="仿宋" w:hAnsi="仿宋" w:eastAsia="仿宋" w:cs="新宋体"/>
          <w:sz w:val="32"/>
          <w:szCs w:val="32"/>
          <w:lang w:val="en-US" w:eastAsia="zh-CN"/>
        </w:rPr>
        <w:t>18</w:t>
      </w:r>
      <w:r>
        <w:rPr>
          <w:rFonts w:hint="eastAsia" w:ascii="仿宋" w:hAnsi="仿宋" w:eastAsia="仿宋" w:cs="新宋体"/>
          <w:sz w:val="32"/>
          <w:szCs w:val="32"/>
          <w:lang w:eastAsia="zh-CN"/>
        </w:rPr>
        <w:t>日，怀化市202</w:t>
      </w:r>
      <w:r>
        <w:rPr>
          <w:rFonts w:hint="eastAsia" w:ascii="仿宋" w:hAnsi="仿宋" w:eastAsia="仿宋" w:cs="新宋体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新宋体"/>
          <w:sz w:val="32"/>
          <w:szCs w:val="32"/>
          <w:lang w:eastAsia="zh-CN"/>
        </w:rPr>
        <w:t>年一季度重大项目集中开工暨“阔步新征程 奋力闯创干 喜迎二十大”活动动员大会在中方县荆坪古村现场举行。县市区设主会场分别为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eastAsia="zh-CN"/>
        </w:rPr>
        <w:t>怀化经开区东盟物流产业园项目现场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lang w:eastAsia="zh-CN"/>
        </w:rPr>
        <w:t>和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eastAsia="zh-CN"/>
        </w:rPr>
        <w:t>中方县荆坪古村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lang w:eastAsia="zh-CN"/>
        </w:rPr>
        <w:t>项目现场</w:t>
      </w:r>
      <w:r>
        <w:rPr>
          <w:rFonts w:hint="eastAsia" w:ascii="仿宋" w:hAnsi="仿宋" w:eastAsia="仿宋" w:cs="新宋体"/>
          <w:sz w:val="32"/>
          <w:szCs w:val="32"/>
          <w:lang w:eastAsia="zh-CN"/>
        </w:rPr>
        <w:t>，活动分两个阶段进行，第一阶段怀化市主会场活动，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</w:rPr>
        <w:t>采取“</w:t>
      </w:r>
      <w:r>
        <w:rPr>
          <w:rFonts w:hint="default" w:ascii="Times New Roman" w:hAnsi="Times New Roman" w:eastAsia="仿宋_GB2312" w:cs="Times New Roman"/>
          <w:bCs/>
          <w:color w:val="auto"/>
          <w:spacing w:val="-11"/>
          <w:sz w:val="32"/>
          <w:szCs w:val="32"/>
        </w:rPr>
        <w:t>1个市主会场+</w:t>
      </w:r>
      <w:r>
        <w:rPr>
          <w:rFonts w:hint="eastAsia" w:ascii="Times New Roman" w:hAnsi="Times New Roman" w:eastAsia="仿宋_GB2312" w:cs="Times New Roman"/>
          <w:bCs/>
          <w:color w:val="auto"/>
          <w:spacing w:val="-11"/>
          <w:sz w:val="32"/>
          <w:szCs w:val="32"/>
          <w:lang w:val="en-US" w:eastAsia="zh-CN"/>
        </w:rPr>
        <w:t>13</w:t>
      </w:r>
      <w:r>
        <w:rPr>
          <w:rFonts w:hint="default" w:ascii="Times New Roman" w:hAnsi="Times New Roman" w:eastAsia="仿宋_GB2312" w:cs="Times New Roman"/>
          <w:bCs/>
          <w:color w:val="auto"/>
          <w:spacing w:val="-11"/>
          <w:sz w:val="32"/>
          <w:szCs w:val="32"/>
        </w:rPr>
        <w:t>个县市区</w:t>
      </w:r>
      <w:r>
        <w:rPr>
          <w:rFonts w:hint="eastAsia" w:ascii="Times New Roman" w:hAnsi="Times New Roman" w:eastAsia="仿宋_GB2312" w:cs="Times New Roman"/>
          <w:bCs/>
          <w:color w:val="auto"/>
          <w:spacing w:val="-11"/>
          <w:sz w:val="32"/>
          <w:szCs w:val="32"/>
          <w:lang w:eastAsia="zh-CN"/>
        </w:rPr>
        <w:t>和怀化高新区</w:t>
      </w:r>
      <w:r>
        <w:rPr>
          <w:rFonts w:hint="default" w:ascii="Times New Roman" w:hAnsi="Times New Roman" w:eastAsia="仿宋_GB2312" w:cs="Times New Roman"/>
          <w:bCs/>
          <w:color w:val="auto"/>
          <w:spacing w:val="-11"/>
          <w:sz w:val="32"/>
          <w:szCs w:val="32"/>
        </w:rPr>
        <w:t>分会场”视频连线方式</w:t>
      </w:r>
      <w:r>
        <w:rPr>
          <w:rFonts w:hint="eastAsia" w:ascii="Times New Roman" w:hAnsi="Times New Roman" w:eastAsia="仿宋_GB2312" w:cs="Times New Roman"/>
          <w:bCs/>
          <w:color w:val="auto"/>
          <w:spacing w:val="-11"/>
          <w:sz w:val="32"/>
          <w:szCs w:val="32"/>
          <w:lang w:eastAsia="zh-CN"/>
        </w:rPr>
        <w:t>，观看怀化市主会场活动，由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</w:rPr>
        <w:t>市委书记雷绍业宣布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lang w:eastAsia="zh-CN"/>
        </w:rPr>
        <w:t>怀化市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</w:rPr>
        <w:t>“阔步新征程 奋力闯创干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 xml:space="preserve"> 喜迎二十大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</w:rPr>
        <w:t xml:space="preserve"> ”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活动重点项目集中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</w:rPr>
        <w:t>开工</w:t>
      </w:r>
      <w:r>
        <w:rPr>
          <w:rFonts w:hint="eastAsia" w:ascii="仿宋" w:hAnsi="仿宋" w:eastAsia="仿宋" w:cs="新宋体"/>
          <w:sz w:val="32"/>
          <w:szCs w:val="32"/>
          <w:lang w:eastAsia="zh-CN"/>
        </w:rPr>
        <w:t>；第二阶段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</w:rPr>
        <w:t>“阔步新征程 奋力闯创干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 xml:space="preserve"> 喜迎二十大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</w:rPr>
        <w:t xml:space="preserve"> ”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lang w:eastAsia="zh-CN"/>
        </w:rPr>
        <w:t>活动重大项目集中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</w:rPr>
        <w:t>开工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eastAsia="zh-CN"/>
        </w:rPr>
        <w:t>仪式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</w:rPr>
        <w:t>完毕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lang w:eastAsia="zh-CN"/>
        </w:rPr>
        <w:t>后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</w:rPr>
        <w:t>，进入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怀化市“阔步新征程 奋力闯创干 喜迎二十大 ”活动生态文化旅游产业重点项目集中开工暨“相约怀化·共享美好”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val="en" w:eastAsia="zh-CN"/>
        </w:rPr>
        <w:t>春季大旅游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启动仪式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</w:rPr>
        <w:t>观看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eastAsia="zh-CN"/>
        </w:rPr>
        <w:t>中方县荆坪古村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</w:rPr>
        <w:t>主会场开工活动。</w:t>
      </w:r>
      <w:r>
        <w:rPr>
          <w:rFonts w:hint="eastAsia" w:ascii="仿宋" w:hAnsi="仿宋" w:eastAsia="仿宋" w:cs="新宋体"/>
          <w:sz w:val="32"/>
          <w:szCs w:val="32"/>
          <w:lang w:eastAsia="zh-CN"/>
        </w:rPr>
        <w:t>中方县委副书记、县长张家铣作表态发言。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市人民政府副市长余建勇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宣读开工项目名单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u w:val="none"/>
          <w:lang w:eastAsia="zh-CN"/>
        </w:rPr>
        <w:t>，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市委书记雷绍业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宣布怀化市“阔步新征程 奋力闯创干 喜迎二十大 ”活动生态文化旅游产业重点项目集中开工暨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“相约怀化·共享美好”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val="en" w:eastAsia="zh-CN"/>
        </w:rPr>
        <w:t>春季大旅游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启动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u w:val="none"/>
        </w:rPr>
        <w:t>。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u w:val="none"/>
          <w:lang w:eastAsia="zh-CN"/>
        </w:rPr>
        <w:t>邀请了</w:t>
      </w:r>
      <w:r>
        <w:rPr>
          <w:rFonts w:hint="eastAsia" w:ascii="仿宋" w:hAnsi="仿宋" w:eastAsia="仿宋" w:cs="新宋体"/>
          <w:sz w:val="32"/>
          <w:szCs w:val="32"/>
          <w:lang w:eastAsia="zh-CN"/>
        </w:rPr>
        <w:t>市领导、县领导、县直相关部门负责人及市、县重点项目单位施工代表参加，约</w:t>
      </w:r>
      <w:r>
        <w:rPr>
          <w:rFonts w:hint="eastAsia" w:ascii="仿宋" w:hAnsi="仿宋" w:eastAsia="仿宋" w:cs="新宋体"/>
          <w:sz w:val="32"/>
          <w:szCs w:val="32"/>
          <w:lang w:val="en-US" w:eastAsia="zh-CN"/>
        </w:rPr>
        <w:t>200人次参加</w:t>
      </w:r>
      <w:r>
        <w:rPr>
          <w:rFonts w:hint="eastAsia" w:ascii="仿宋" w:hAnsi="仿宋" w:eastAsia="仿宋" w:cs="新宋体"/>
          <w:sz w:val="32"/>
          <w:szCs w:val="32"/>
          <w:lang w:eastAsia="zh-CN"/>
        </w:rPr>
        <w:t>。本次集中开工活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u w:val="none"/>
          <w:lang w:eastAsia="zh-CN"/>
        </w:rPr>
        <w:t>动中方县共有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u w:val="none"/>
          <w:lang w:val="en-US" w:eastAsia="zh-CN"/>
        </w:rPr>
        <w:t>中方县荆坪古村创4A景区基础设施建设项目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u w:val="none"/>
          <w:lang w:eastAsia="zh-CN"/>
        </w:rPr>
        <w:t>、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u w:val="none"/>
          <w:lang w:val="en-US" w:eastAsia="zh-CN"/>
        </w:rPr>
        <w:t>怀化桥隧装备制造产业基地标准厂房建设项目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u w:val="none"/>
          <w:lang w:eastAsia="zh-CN"/>
        </w:rPr>
        <w:t>、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u w:val="none"/>
          <w:lang w:val="en-US" w:eastAsia="zh-CN"/>
        </w:rPr>
        <w:t>金缆电工科技35KV及以下高压电缆生产扩建项目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u w:val="none"/>
          <w:lang w:eastAsia="zh-CN"/>
        </w:rPr>
        <w:t>、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u w:val="none"/>
          <w:lang w:val="en-US" w:eastAsia="zh-CN"/>
        </w:rPr>
        <w:t>中南桥梁技术研发与制造基地项目4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u w:val="none"/>
          <w:lang w:eastAsia="zh-CN"/>
        </w:rPr>
        <w:t>个投资</w:t>
      </w:r>
      <w:r>
        <w:rPr>
          <w:rFonts w:hint="eastAsia" w:ascii="仿宋" w:hAnsi="仿宋" w:eastAsia="仿宋" w:cs="新宋体"/>
          <w:sz w:val="32"/>
          <w:szCs w:val="32"/>
          <w:lang w:eastAsia="zh-CN"/>
        </w:rPr>
        <w:t>5000万以上重大项目集中开工，总投资</w:t>
      </w:r>
      <w:r>
        <w:rPr>
          <w:rFonts w:hint="eastAsia" w:ascii="仿宋" w:hAnsi="仿宋" w:eastAsia="仿宋" w:cs="新宋体"/>
          <w:sz w:val="32"/>
          <w:szCs w:val="32"/>
          <w:lang w:val="en-US" w:eastAsia="zh-CN"/>
        </w:rPr>
        <w:t>16.27</w:t>
      </w:r>
      <w:r>
        <w:rPr>
          <w:rFonts w:hint="eastAsia" w:ascii="仿宋" w:hAnsi="仿宋" w:eastAsia="仿宋" w:cs="新宋体"/>
          <w:sz w:val="32"/>
          <w:szCs w:val="32"/>
          <w:lang w:eastAsia="zh-CN"/>
        </w:rPr>
        <w:t>亿元，打响了牛年新春重大项目投资的“第一枪”，全力冲刺一季度开门红。</w:t>
      </w:r>
    </w:p>
    <w:p w14:paraId="2BA07BD5">
      <w:pPr>
        <w:pStyle w:val="13"/>
        <w:keepNext w:val="0"/>
        <w:keepLines w:val="0"/>
        <w:pageBreakBefore w:val="0"/>
        <w:kinsoku/>
        <w:wordWrap/>
        <w:overflowPunct/>
        <w:topLinePunct w:val="0"/>
        <w:bidi w:val="0"/>
        <w:spacing w:line="600" w:lineRule="exact"/>
        <w:ind w:firstLine="640" w:firstLineChars="200"/>
        <w:textAlignment w:val="auto"/>
      </w:pPr>
      <w:r>
        <w:rPr>
          <w:rFonts w:hint="eastAsia" w:ascii="仿宋" w:hAnsi="仿宋" w:eastAsia="仿宋" w:cs="新宋体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新宋体"/>
          <w:sz w:val="32"/>
          <w:szCs w:val="32"/>
          <w:lang w:eastAsia="zh-CN"/>
        </w:rPr>
        <w:t>月</w:t>
      </w:r>
      <w:r>
        <w:rPr>
          <w:rFonts w:hint="eastAsia" w:ascii="仿宋" w:hAnsi="仿宋" w:eastAsia="仿宋" w:cs="新宋体"/>
          <w:sz w:val="32"/>
          <w:szCs w:val="32"/>
          <w:lang w:val="en-US" w:eastAsia="zh-CN"/>
        </w:rPr>
        <w:t>10</w:t>
      </w:r>
      <w:r>
        <w:rPr>
          <w:rFonts w:hint="eastAsia" w:ascii="仿宋" w:hAnsi="仿宋" w:eastAsia="仿宋" w:cs="新宋体"/>
          <w:sz w:val="32"/>
          <w:szCs w:val="32"/>
          <w:lang w:eastAsia="zh-CN"/>
        </w:rPr>
        <w:t>日，举行了202</w:t>
      </w:r>
      <w:r>
        <w:rPr>
          <w:rFonts w:hint="eastAsia" w:ascii="仿宋" w:hAnsi="仿宋" w:eastAsia="仿宋" w:cs="新宋体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新宋体"/>
          <w:sz w:val="32"/>
          <w:szCs w:val="32"/>
          <w:lang w:eastAsia="zh-CN"/>
        </w:rPr>
        <w:t>年怀化市第二次重大项目集中开工活动中方县分会场在</w:t>
      </w:r>
      <w:r>
        <w:rPr>
          <w:rFonts w:hint="eastAsia" w:ascii="仿宋" w:hAnsi="仿宋" w:eastAsia="仿宋" w:cs="新宋体"/>
          <w:sz w:val="32"/>
          <w:szCs w:val="32"/>
          <w:lang w:val="en-US" w:eastAsia="zh-CN"/>
        </w:rPr>
        <w:t>怀化市金汇报废汽车回收拆解中心二期项目</w:t>
      </w:r>
      <w:r>
        <w:rPr>
          <w:rFonts w:hint="eastAsia" w:ascii="仿宋" w:hAnsi="仿宋" w:eastAsia="仿宋" w:cs="新宋体"/>
          <w:sz w:val="32"/>
          <w:szCs w:val="32"/>
          <w:lang w:eastAsia="zh-CN"/>
        </w:rPr>
        <w:t>现场举行。</w:t>
      </w:r>
      <w:r>
        <w:rPr>
          <w:rFonts w:hint="eastAsia" w:ascii="仿宋" w:hAnsi="仿宋" w:eastAsia="仿宋" w:cs="新宋体"/>
          <w:sz w:val="32"/>
          <w:szCs w:val="32"/>
          <w:lang w:val="en-US" w:eastAsia="zh-CN"/>
        </w:rPr>
        <w:t>市委常委、市政府常务副市长陈旌</w:t>
      </w:r>
      <w:r>
        <w:rPr>
          <w:rFonts w:hint="eastAsia" w:ascii="仿宋" w:hAnsi="仿宋" w:eastAsia="仿宋" w:cs="新宋体"/>
          <w:sz w:val="32"/>
          <w:szCs w:val="32"/>
          <w:lang w:eastAsia="zh-CN"/>
        </w:rPr>
        <w:t>致辞并宣布全市集中开工，县委书记张家铣致辞，县委副书记、</w:t>
      </w:r>
      <w:r>
        <w:rPr>
          <w:rFonts w:hint="eastAsia" w:ascii="仿宋" w:hAnsi="仿宋" w:eastAsia="仿宋" w:cs="新宋体"/>
          <w:sz w:val="32"/>
          <w:szCs w:val="32"/>
          <w:lang w:val="en-US" w:eastAsia="zh-CN"/>
        </w:rPr>
        <w:t>县政府</w:t>
      </w:r>
      <w:r>
        <w:rPr>
          <w:rFonts w:hint="eastAsia" w:ascii="仿宋" w:hAnsi="仿宋" w:eastAsia="仿宋" w:cs="新宋体"/>
          <w:sz w:val="32"/>
          <w:szCs w:val="32"/>
          <w:lang w:eastAsia="zh-CN"/>
        </w:rPr>
        <w:t>代县长胡杰主持，</w:t>
      </w:r>
      <w:r>
        <w:rPr>
          <w:rFonts w:hint="default" w:ascii="仿宋" w:hAnsi="仿宋" w:eastAsia="仿宋" w:cs="新宋体"/>
          <w:sz w:val="32"/>
          <w:szCs w:val="32"/>
          <w:lang w:eastAsia="zh-CN"/>
        </w:rPr>
        <w:t>市委常委、市委组织部部长</w:t>
      </w:r>
      <w:r>
        <w:rPr>
          <w:rFonts w:hint="default" w:ascii="仿宋" w:hAnsi="仿宋" w:eastAsia="仿宋" w:cs="新宋体"/>
          <w:sz w:val="32"/>
          <w:szCs w:val="32"/>
          <w:lang w:val="en-US" w:eastAsia="zh-CN"/>
        </w:rPr>
        <w:t>李博</w:t>
      </w:r>
      <w:r>
        <w:rPr>
          <w:rFonts w:hint="default" w:ascii="仿宋" w:hAnsi="仿宋" w:eastAsia="仿宋" w:cs="新宋体"/>
          <w:sz w:val="32"/>
          <w:szCs w:val="32"/>
          <w:lang w:eastAsia="zh-CN"/>
        </w:rPr>
        <w:t>讲话并宣布202</w:t>
      </w:r>
      <w:r>
        <w:rPr>
          <w:rFonts w:hint="default" w:ascii="仿宋" w:hAnsi="仿宋" w:eastAsia="仿宋" w:cs="新宋体"/>
          <w:sz w:val="32"/>
          <w:szCs w:val="32"/>
          <w:lang w:val="en-US" w:eastAsia="zh-CN"/>
        </w:rPr>
        <w:t>2</w:t>
      </w:r>
      <w:r>
        <w:rPr>
          <w:rFonts w:hint="default" w:ascii="仿宋" w:hAnsi="仿宋" w:eastAsia="仿宋" w:cs="新宋体"/>
          <w:sz w:val="32"/>
          <w:szCs w:val="32"/>
          <w:lang w:eastAsia="zh-CN"/>
        </w:rPr>
        <w:t>年中方县第</w:t>
      </w:r>
      <w:r>
        <w:rPr>
          <w:rFonts w:hint="default" w:ascii="仿宋" w:hAnsi="仿宋" w:eastAsia="仿宋" w:cs="新宋体"/>
          <w:sz w:val="32"/>
          <w:szCs w:val="32"/>
          <w:lang w:val="en-US" w:eastAsia="zh-CN"/>
        </w:rPr>
        <w:t>二</w:t>
      </w:r>
      <w:r>
        <w:rPr>
          <w:rFonts w:hint="default" w:ascii="仿宋" w:hAnsi="仿宋" w:eastAsia="仿宋" w:cs="新宋体"/>
          <w:sz w:val="32"/>
          <w:szCs w:val="32"/>
          <w:lang w:eastAsia="zh-CN"/>
        </w:rPr>
        <w:t>次重大项目集中开工</w:t>
      </w:r>
      <w:r>
        <w:rPr>
          <w:rFonts w:hint="eastAsia" w:ascii="仿宋" w:hAnsi="仿宋" w:eastAsia="仿宋" w:cs="新宋体"/>
          <w:sz w:val="32"/>
          <w:szCs w:val="32"/>
          <w:lang w:eastAsia="zh-CN"/>
        </w:rPr>
        <w:t>。本次共有</w:t>
      </w:r>
      <w:r>
        <w:rPr>
          <w:rFonts w:hint="eastAsia" w:ascii="仿宋" w:hAnsi="仿宋" w:eastAsia="仿宋" w:cs="新宋体"/>
          <w:sz w:val="32"/>
          <w:szCs w:val="32"/>
          <w:lang w:val="en-US" w:eastAsia="zh-CN"/>
        </w:rPr>
        <w:t>中方县蓝莓种植产业项目</w:t>
      </w:r>
      <w:r>
        <w:rPr>
          <w:rFonts w:hint="eastAsia" w:ascii="仿宋" w:hAnsi="仿宋" w:eastAsia="仿宋" w:cs="新宋体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新宋体"/>
          <w:sz w:val="32"/>
          <w:szCs w:val="32"/>
          <w:lang w:val="en-US" w:eastAsia="zh-CN"/>
        </w:rPr>
        <w:t>怀化漓源饲料有限公司年产36万吨饲料生产线项目</w:t>
      </w:r>
      <w:r>
        <w:rPr>
          <w:rFonts w:hint="eastAsia" w:ascii="仿宋" w:hAnsi="仿宋" w:eastAsia="仿宋" w:cs="新宋体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新宋体"/>
          <w:sz w:val="32"/>
          <w:szCs w:val="32"/>
          <w:lang w:val="en-US" w:eastAsia="zh-CN"/>
        </w:rPr>
        <w:t>怀化市好百年建材有限公司年产500套装配式住房及配套建材项目</w:t>
      </w:r>
      <w:r>
        <w:rPr>
          <w:rFonts w:hint="eastAsia" w:ascii="仿宋" w:hAnsi="仿宋" w:eastAsia="仿宋" w:cs="新宋体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新宋体"/>
          <w:sz w:val="32"/>
          <w:szCs w:val="32"/>
          <w:lang w:val="en-US" w:eastAsia="zh-CN"/>
        </w:rPr>
        <w:t>怀化市金汇报废汽车回收拆解中心二期项目4</w:t>
      </w:r>
      <w:r>
        <w:rPr>
          <w:rFonts w:hint="eastAsia" w:ascii="仿宋" w:hAnsi="仿宋" w:eastAsia="仿宋" w:cs="新宋体"/>
          <w:sz w:val="32"/>
          <w:szCs w:val="32"/>
          <w:lang w:eastAsia="zh-CN"/>
        </w:rPr>
        <w:t>个项目集中开工，总投资</w:t>
      </w:r>
      <w:r>
        <w:rPr>
          <w:rFonts w:hint="eastAsia" w:ascii="仿宋" w:hAnsi="仿宋" w:eastAsia="仿宋" w:cs="新宋体"/>
          <w:sz w:val="32"/>
          <w:szCs w:val="32"/>
          <w:lang w:val="en-US" w:eastAsia="zh-CN"/>
        </w:rPr>
        <w:t>7.85亿元</w:t>
      </w:r>
      <w:r>
        <w:rPr>
          <w:rFonts w:hint="eastAsia" w:ascii="仿宋" w:hAnsi="仿宋" w:eastAsia="仿宋" w:cs="新宋体"/>
          <w:sz w:val="32"/>
          <w:szCs w:val="32"/>
          <w:lang w:eastAsia="zh-CN"/>
        </w:rPr>
        <w:t>。</w:t>
      </w:r>
    </w:p>
    <w:p w14:paraId="745E4E0C">
      <w:pPr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bidi w:val="0"/>
        <w:spacing w:after="0" w:line="600" w:lineRule="exact"/>
        <w:ind w:left="0" w:leftChars="0" w:firstLine="640" w:firstLineChars="200"/>
        <w:textAlignment w:val="auto"/>
        <w:outlineLvl w:val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项目产出情况。</w:t>
      </w:r>
    </w:p>
    <w:p w14:paraId="10FEC19A">
      <w:pPr>
        <w:pStyle w:val="13"/>
        <w:keepNext w:val="0"/>
        <w:keepLines w:val="0"/>
        <w:pageBreakBefore w:val="0"/>
        <w:kinsoku/>
        <w:wordWrap/>
        <w:overflowPunct/>
        <w:topLinePunct w:val="0"/>
        <w:bidi w:val="0"/>
        <w:spacing w:line="600" w:lineRule="exact"/>
        <w:ind w:firstLine="640" w:firstLineChars="200"/>
        <w:textAlignment w:val="auto"/>
      </w:pPr>
      <w:r>
        <w:rPr>
          <w:rFonts w:hint="eastAsia" w:ascii="仿宋" w:hAnsi="仿宋" w:eastAsia="仿宋" w:cs="新宋体"/>
          <w:sz w:val="32"/>
          <w:szCs w:val="32"/>
          <w:lang w:eastAsia="zh-CN"/>
        </w:rPr>
        <w:t>圆满完成二次重大项目集中开竣工活动，参加集中开工重点项目</w:t>
      </w:r>
      <w:r>
        <w:rPr>
          <w:rFonts w:hint="eastAsia" w:ascii="仿宋" w:hAnsi="仿宋" w:eastAsia="仿宋" w:cs="新宋体"/>
          <w:sz w:val="32"/>
          <w:szCs w:val="32"/>
          <w:lang w:val="en-US" w:eastAsia="zh-CN"/>
        </w:rPr>
        <w:t>8个。二次活动共有市级领导及单位负责人、县级领导及单位负责人、开工企业负责人、省市县相关媒体单位及施工队伍等约300人次至现场参与集中开工活动，</w:t>
      </w:r>
      <w:r>
        <w:rPr>
          <w:rFonts w:hint="eastAsia" w:ascii="仿宋" w:hAnsi="仿宋" w:eastAsia="仿宋" w:cs="新宋体"/>
          <w:sz w:val="32"/>
          <w:szCs w:val="32"/>
          <w:lang w:eastAsia="zh-CN"/>
        </w:rPr>
        <w:t>我县开竣工仪式分会场现场展台搭建、设备安装、场地平整等相关费用共计</w:t>
      </w:r>
      <w:r>
        <w:rPr>
          <w:rFonts w:hint="eastAsia" w:ascii="仿宋" w:hAnsi="仿宋" w:eastAsia="仿宋" w:cs="新宋体"/>
          <w:sz w:val="32"/>
          <w:szCs w:val="32"/>
          <w:lang w:val="en-US" w:eastAsia="zh-CN"/>
        </w:rPr>
        <w:t>54.94万元。</w:t>
      </w:r>
    </w:p>
    <w:p w14:paraId="3E0D7122">
      <w:pPr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bidi w:val="0"/>
        <w:spacing w:after="0" w:line="600" w:lineRule="exact"/>
        <w:ind w:left="0" w:leftChars="0" w:firstLine="640" w:firstLineChars="200"/>
        <w:textAlignment w:val="auto"/>
        <w:outlineLvl w:val="0"/>
      </w:pPr>
      <w:r>
        <w:rPr>
          <w:rFonts w:hint="eastAsia" w:ascii="仿宋" w:hAnsi="仿宋" w:eastAsia="仿宋" w:cs="仿宋"/>
          <w:sz w:val="32"/>
          <w:szCs w:val="32"/>
        </w:rPr>
        <w:t>项目效益情况。</w:t>
      </w:r>
    </w:p>
    <w:p w14:paraId="1ACF51BC">
      <w:pPr>
        <w:pStyle w:val="13"/>
        <w:keepNext w:val="0"/>
        <w:keepLines w:val="0"/>
        <w:pageBreakBefore w:val="0"/>
        <w:kinsoku/>
        <w:wordWrap/>
        <w:overflowPunct/>
        <w:topLinePunct w:val="0"/>
        <w:bidi w:val="0"/>
        <w:spacing w:line="600" w:lineRule="exact"/>
        <w:ind w:firstLine="640" w:firstLineChars="200"/>
        <w:textAlignment w:val="auto"/>
      </w:pPr>
      <w:r>
        <w:rPr>
          <w:rFonts w:ascii="Times New Roman" w:hAnsi="Times New Roman" w:eastAsia="仿宋_GB2312"/>
          <w:color w:val="000000"/>
          <w:sz w:val="32"/>
          <w:szCs w:val="32"/>
        </w:rPr>
        <w:t>为推动重大项目及早开工建设，凝聚高质量发展的浓厚氛围，为实施“三高四新”战略提供强力支撑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lang w:eastAsia="zh-CN"/>
        </w:rPr>
        <w:t>更是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</w:rPr>
        <w:t>全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县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</w:rPr>
        <w:t>重点项目建设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lang w:eastAsia="zh-CN"/>
        </w:rPr>
        <w:t>积极响应省委省政府、市委市政府号召，率先担当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</w:rPr>
        <w:t>稳岗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lang w:eastAsia="zh-CN"/>
        </w:rPr>
        <w:t>稳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</w:rPr>
        <w:t>产主力军与先锋队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lang w:eastAsia="zh-CN"/>
        </w:rPr>
        <w:t>的现场动员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eastAsia="zh-CN"/>
        </w:rPr>
        <w:t>会</w:t>
      </w:r>
      <w:r>
        <w:rPr>
          <w:rFonts w:hint="eastAsia" w:ascii="仿宋" w:hAnsi="仿宋" w:eastAsia="仿宋" w:cs="新宋体"/>
          <w:sz w:val="32"/>
          <w:szCs w:val="32"/>
          <w:lang w:eastAsia="zh-CN"/>
        </w:rPr>
        <w:t>。</w:t>
      </w:r>
    </w:p>
    <w:p w14:paraId="1F797593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bidi w:val="0"/>
        <w:spacing w:after="0" w:line="60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主要经验及做法、存在的问题及原因分析</w:t>
      </w:r>
    </w:p>
    <w:p w14:paraId="106E6713">
      <w:pPr>
        <w:pStyle w:val="1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eastAsia="微软雅黑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/>
          <w:sz w:val="32"/>
          <w:szCs w:val="32"/>
          <w:lang w:val="en-US" w:eastAsia="zh-CN"/>
        </w:rPr>
        <w:t>无</w:t>
      </w:r>
    </w:p>
    <w:p w14:paraId="6943D14B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bidi w:val="0"/>
        <w:spacing w:after="0" w:line="600" w:lineRule="exact"/>
        <w:ind w:left="0" w:leftChars="0" w:firstLine="640" w:firstLineChars="200"/>
        <w:textAlignment w:val="auto"/>
        <w:rPr>
          <w:rFonts w:hint="eastAsia"/>
        </w:rPr>
      </w:pPr>
      <w:r>
        <w:rPr>
          <w:rFonts w:hint="eastAsia" w:ascii="黑体" w:hAnsi="黑体" w:eastAsia="黑体" w:cs="黑体"/>
          <w:sz w:val="32"/>
          <w:szCs w:val="32"/>
        </w:rPr>
        <w:t>有关建议</w:t>
      </w:r>
    </w:p>
    <w:p w14:paraId="7F7D23A1">
      <w:pPr>
        <w:pStyle w:val="1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/>
        </w:rPr>
      </w:pPr>
      <w:r>
        <w:rPr>
          <w:rFonts w:hint="eastAsia" w:ascii="方正仿宋简体" w:hAnsi="方正仿宋简体" w:eastAsia="方正仿宋简体" w:cs="方正仿宋简体"/>
          <w:b w:val="0"/>
          <w:bCs/>
          <w:sz w:val="32"/>
          <w:szCs w:val="32"/>
          <w:lang w:val="en-US" w:eastAsia="zh-CN"/>
        </w:rPr>
        <w:t>无</w:t>
      </w:r>
    </w:p>
    <w:p w14:paraId="051DDB4D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bidi w:val="0"/>
        <w:spacing w:after="0" w:line="60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其他需要说明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.</w:t>
      </w:r>
    </w:p>
    <w:p w14:paraId="51E22670">
      <w:pPr>
        <w:pStyle w:val="1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40" w:firstLineChars="200"/>
        <w:textAlignment w:val="auto"/>
        <w:rPr>
          <w:rFonts w:hint="eastAsia" w:ascii="方正仿宋简体" w:hAnsi="方正仿宋简体" w:eastAsia="方正仿宋简体" w:cs="方正仿宋简体"/>
          <w:b w:val="0"/>
          <w:bCs/>
          <w:sz w:val="32"/>
          <w:szCs w:val="32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  <w:r>
        <w:rPr>
          <w:rFonts w:hint="eastAsia" w:ascii="方正仿宋简体" w:hAnsi="方正仿宋简体" w:eastAsia="方正仿宋简体" w:cs="方正仿宋简体"/>
          <w:b w:val="0"/>
          <w:bCs/>
          <w:sz w:val="32"/>
          <w:szCs w:val="32"/>
          <w:lang w:val="en-US" w:eastAsia="zh-CN"/>
        </w:rPr>
        <w:t>无</w:t>
      </w:r>
    </w:p>
    <w:p w14:paraId="5D5A1EF3">
      <w:pPr>
        <w:pStyle w:val="5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600" w:lineRule="exact"/>
        <w:ind w:leftChars="200"/>
        <w:textAlignment w:val="auto"/>
        <w:rPr>
          <w:rFonts w:hint="eastAsia" w:eastAsia="微软雅黑"/>
          <w:lang w:val="en-US" w:eastAsia="zh-CN"/>
        </w:rPr>
      </w:pPr>
    </w:p>
    <w:sectPr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E0543DF-386A-46CA-8B36-7028D5EE335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2" w:fontKey="{50AF2A7D-7BAE-4076-A701-4DC48FB81458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6ADAE484-058D-49A5-8F72-A6038984295A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37D576B1-DDB5-4EC2-A518-2AFF6FF0D133}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  <w:embedRegular r:id="rId5" w:fontKey="{BC342F25-959E-4EF3-B7A4-5FA5AB2F4A0A}"/>
  </w:font>
  <w:font w:name="方正仿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6" w:fontKey="{A0255C05-27AB-40F6-95EB-71A09271ACF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CA46C0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56072B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zql5uc8AAAAFAQAADwAAAAAAAAAB&#10;ACAAAAAiAAAAZHJzL2Rvd25yZXYueG1sUEsBAhQAFAAAAAgAh07iQLK+nM7gAQAAwQMAAA4AAAAA&#10;AAAAAQAgAAAAHgEAAGRycy9lMm9Eb2MueG1sUEsFBgAAAAAGAAYAWQEAAHA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F56072B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95602C"/>
    <w:multiLevelType w:val="singleLevel"/>
    <w:tmpl w:val="9295602C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110450FB"/>
    <w:multiLevelType w:val="singleLevel"/>
    <w:tmpl w:val="110450FB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162EC65F"/>
    <w:multiLevelType w:val="singleLevel"/>
    <w:tmpl w:val="162EC65F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documentProtection w:enforcement="0"/>
  <w:defaultTabStop w:val="720"/>
  <w:noPunctuationKerning w:val="1"/>
  <w:characterSpacingControl w:val="doNotCompress"/>
  <w:hdrShapeDefaults>
    <o:shapelayout v:ext="edit">
      <o:idmap v:ext="edit" data="3,4"/>
    </o:shapelayout>
  </w:hdrShapeDefaults>
  <w:footnotePr>
    <w:footnote w:id="0"/>
    <w:footnote w:id="1"/>
  </w:foot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k3NmQ2MTYzZWY3OWJkNzdhOTQwNzEwMTczODkwMDYifQ=="/>
  </w:docVars>
  <w:rsids>
    <w:rsidRoot w:val="00D31D50"/>
    <w:rsid w:val="00091BC8"/>
    <w:rsid w:val="001500F1"/>
    <w:rsid w:val="00163425"/>
    <w:rsid w:val="001A6DB8"/>
    <w:rsid w:val="00323B43"/>
    <w:rsid w:val="00360D9A"/>
    <w:rsid w:val="003D37D8"/>
    <w:rsid w:val="00426133"/>
    <w:rsid w:val="004358AB"/>
    <w:rsid w:val="005C7BA2"/>
    <w:rsid w:val="005D58DE"/>
    <w:rsid w:val="008B7726"/>
    <w:rsid w:val="00AF0306"/>
    <w:rsid w:val="00BB7A29"/>
    <w:rsid w:val="00C55800"/>
    <w:rsid w:val="00C635E3"/>
    <w:rsid w:val="00D31D50"/>
    <w:rsid w:val="00E85223"/>
    <w:rsid w:val="02EE3660"/>
    <w:rsid w:val="03E2409E"/>
    <w:rsid w:val="10DF0599"/>
    <w:rsid w:val="12E71B09"/>
    <w:rsid w:val="13DA09E1"/>
    <w:rsid w:val="1EDC5E47"/>
    <w:rsid w:val="24BA0B1A"/>
    <w:rsid w:val="25DC5E46"/>
    <w:rsid w:val="26C422AA"/>
    <w:rsid w:val="2A4C7E8F"/>
    <w:rsid w:val="2CE5674F"/>
    <w:rsid w:val="2EEE2BF6"/>
    <w:rsid w:val="2EF975F4"/>
    <w:rsid w:val="2F793A1F"/>
    <w:rsid w:val="310316CF"/>
    <w:rsid w:val="310B19E4"/>
    <w:rsid w:val="34CD18B6"/>
    <w:rsid w:val="3925637E"/>
    <w:rsid w:val="3A134870"/>
    <w:rsid w:val="3ED61C92"/>
    <w:rsid w:val="414C4C6E"/>
    <w:rsid w:val="44507CD3"/>
    <w:rsid w:val="510161A8"/>
    <w:rsid w:val="51713C0E"/>
    <w:rsid w:val="55397EB4"/>
    <w:rsid w:val="5A597126"/>
    <w:rsid w:val="5ADF7076"/>
    <w:rsid w:val="5D494145"/>
    <w:rsid w:val="5EBB2DEA"/>
    <w:rsid w:val="60077599"/>
    <w:rsid w:val="61524309"/>
    <w:rsid w:val="61D57E6A"/>
    <w:rsid w:val="6386514C"/>
    <w:rsid w:val="638F5A2C"/>
    <w:rsid w:val="6B427B3E"/>
    <w:rsid w:val="6FF62842"/>
    <w:rsid w:val="78F662D3"/>
    <w:rsid w:val="7D726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1I2"/>
    <w:basedOn w:val="3"/>
    <w:qFormat/>
    <w:uiPriority w:val="0"/>
    <w:pPr>
      <w:spacing w:after="120"/>
      <w:ind w:left="420" w:leftChars="200" w:firstLine="420" w:firstLineChars="200"/>
      <w:jc w:val="both"/>
      <w:textAlignment w:val="baseline"/>
    </w:pPr>
  </w:style>
  <w:style w:type="paragraph" w:customStyle="1" w:styleId="3">
    <w:name w:val="BodyTextIndent"/>
    <w:basedOn w:val="1"/>
    <w:qFormat/>
    <w:uiPriority w:val="0"/>
    <w:pPr>
      <w:spacing w:after="120"/>
      <w:ind w:left="420" w:leftChars="200"/>
      <w:jc w:val="both"/>
      <w:textAlignment w:val="baseline"/>
    </w:pPr>
  </w:style>
  <w:style w:type="paragraph" w:styleId="4">
    <w:name w:val="Body Text Indent"/>
    <w:basedOn w:val="1"/>
    <w:next w:val="5"/>
    <w:unhideWhenUsed/>
    <w:qFormat/>
    <w:uiPriority w:val="0"/>
    <w:pPr>
      <w:spacing w:before="0" w:beforeAutospacing="0" w:after="120" w:afterAutospacing="0" w:line="240" w:lineRule="auto"/>
      <w:ind w:left="420" w:leftChars="200" w:firstLine="0" w:firstLineChars="0"/>
    </w:pPr>
    <w:rPr>
      <w:sz w:val="21"/>
    </w:rPr>
  </w:style>
  <w:style w:type="paragraph" w:styleId="5">
    <w:name w:val="Body Text First Indent 2"/>
    <w:basedOn w:val="4"/>
    <w:next w:val="1"/>
    <w:qFormat/>
    <w:uiPriority w:val="0"/>
    <w:pPr>
      <w:autoSpaceDE w:val="0"/>
      <w:autoSpaceDN w:val="0"/>
      <w:adjustRightInd w:val="0"/>
      <w:spacing w:after="0"/>
      <w:ind w:firstLine="420"/>
      <w:jc w:val="left"/>
    </w:pPr>
    <w:rPr>
      <w:rFonts w:ascii="Calibri" w:hAnsi="Calibri"/>
    </w:rPr>
  </w:style>
  <w:style w:type="paragraph" w:styleId="6">
    <w:name w:val="footer"/>
    <w:basedOn w:val="1"/>
    <w:link w:val="12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7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styleId="10">
    <w:name w:val="Hyperlink"/>
    <w:basedOn w:val="9"/>
    <w:semiHidden/>
    <w:unhideWhenUsed/>
    <w:qFormat/>
    <w:uiPriority w:val="99"/>
    <w:rPr>
      <w:color w:val="333333"/>
      <w:u w:val="none"/>
    </w:rPr>
  </w:style>
  <w:style w:type="character" w:customStyle="1" w:styleId="11">
    <w:name w:val="页眉 Char"/>
    <w:basedOn w:val="9"/>
    <w:link w:val="7"/>
    <w:semiHidden/>
    <w:qFormat/>
    <w:uiPriority w:val="99"/>
    <w:rPr>
      <w:rFonts w:ascii="Tahoma" w:hAnsi="Tahoma"/>
      <w:sz w:val="18"/>
      <w:szCs w:val="18"/>
    </w:rPr>
  </w:style>
  <w:style w:type="character" w:customStyle="1" w:styleId="12">
    <w:name w:val="页脚 Char"/>
    <w:basedOn w:val="9"/>
    <w:link w:val="6"/>
    <w:semiHidden/>
    <w:qFormat/>
    <w:uiPriority w:val="99"/>
    <w:rPr>
      <w:rFonts w:ascii="Tahoma" w:hAnsi="Tahoma"/>
      <w:sz w:val="18"/>
      <w:szCs w:val="18"/>
    </w:rPr>
  </w:style>
  <w:style w:type="paragraph" w:styleId="13">
    <w:name w:val="No Spacing"/>
    <w:basedOn w:val="1"/>
    <w:qFormat/>
    <w:uiPriority w:val="99"/>
  </w:style>
  <w:style w:type="paragraph" w:styleId="1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2140</Words>
  <Characters>2227</Characters>
  <Lines>46</Lines>
  <Paragraphs>12</Paragraphs>
  <TotalTime>4</TotalTime>
  <ScaleCrop>false</ScaleCrop>
  <LinksUpToDate>false</LinksUpToDate>
  <CharactersWithSpaces>2251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祁某人</cp:lastModifiedBy>
  <cp:lastPrinted>2023-06-28T02:46:00Z</cp:lastPrinted>
  <dcterms:modified xsi:type="dcterms:W3CDTF">2026-07-06T04:07:02Z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1448622EB92E4F0EB3766CAFCA36EB44_13</vt:lpwstr>
  </property>
  <property fmtid="{D5CDD505-2E9C-101B-9397-08002B2CF9AE}" pid="4" name="KSOTemplateDocerSaveRecord">
    <vt:lpwstr>eyJoZGlkIjoiYTYzOWYxNjMwNGEyNjY3YjI4MWZmNzQ2NGM0NjRhY2QiLCJ1c2VySWQiOiI0MDg5NDE3MTYifQ==</vt:lpwstr>
  </property>
</Properties>
</file>