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8A774">
      <w:pPr>
        <w:rPr>
          <w:rFonts w:ascii="黑体" w:hAnsi="黑体" w:eastAsia="黑体" w:cs="黑体"/>
          <w:sz w:val="28"/>
          <w:szCs w:val="28"/>
        </w:rPr>
      </w:pPr>
      <w:r>
        <w:rPr>
          <w:rFonts w:hint="eastAsia" w:ascii="黑体" w:hAnsi="黑体" w:eastAsia="黑体" w:cs="黑体"/>
          <w:sz w:val="28"/>
          <w:szCs w:val="28"/>
        </w:rPr>
        <w:t>附件1：</w:t>
      </w:r>
    </w:p>
    <w:p w14:paraId="727E35D1">
      <w:pPr>
        <w:spacing w:after="0"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项目支出绩效自评表</w:t>
      </w:r>
    </w:p>
    <w:p w14:paraId="4CC82178">
      <w:pPr>
        <w:spacing w:after="0"/>
        <w:jc w:val="center"/>
        <w:rPr>
          <w:rFonts w:ascii="黑体" w:hAnsi="黑体" w:eastAsia="黑体" w:cs="黑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2022</w:t>
      </w:r>
      <w:r>
        <w:rPr>
          <w:rFonts w:hint="eastAsia" w:ascii="宋体" w:hAnsi="宋体" w:eastAsia="宋体" w:cs="宋体"/>
          <w:sz w:val="24"/>
          <w:szCs w:val="24"/>
        </w:rPr>
        <w:t xml:space="preserve"> 年度）</w:t>
      </w:r>
    </w:p>
    <w:tbl>
      <w:tblPr>
        <w:tblStyle w:val="6"/>
        <w:tblW w:w="10120" w:type="dxa"/>
        <w:jc w:val="center"/>
        <w:tblLayout w:type="fixed"/>
        <w:tblCellMar>
          <w:top w:w="0" w:type="dxa"/>
          <w:left w:w="108" w:type="dxa"/>
          <w:bottom w:w="0" w:type="dxa"/>
          <w:right w:w="108" w:type="dxa"/>
        </w:tblCellMar>
      </w:tblPr>
      <w:tblGrid>
        <w:gridCol w:w="588"/>
        <w:gridCol w:w="980"/>
        <w:gridCol w:w="1195"/>
        <w:gridCol w:w="647"/>
        <w:gridCol w:w="1134"/>
        <w:gridCol w:w="284"/>
        <w:gridCol w:w="984"/>
        <w:gridCol w:w="1000"/>
        <w:gridCol w:w="206"/>
        <w:gridCol w:w="503"/>
        <w:gridCol w:w="86"/>
        <w:gridCol w:w="617"/>
        <w:gridCol w:w="148"/>
        <w:gridCol w:w="1748"/>
      </w:tblGrid>
      <w:tr w14:paraId="7F39673A">
        <w:tblPrEx>
          <w:tblCellMar>
            <w:top w:w="0" w:type="dxa"/>
            <w:left w:w="108" w:type="dxa"/>
            <w:bottom w:w="0" w:type="dxa"/>
            <w:right w:w="108" w:type="dxa"/>
          </w:tblCellMar>
        </w:tblPrEx>
        <w:trPr>
          <w:trHeight w:val="300"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14:paraId="4D8B0909">
            <w:pPr>
              <w:spacing w:line="240" w:lineRule="exact"/>
              <w:jc w:val="center"/>
              <w:rPr>
                <w:rFonts w:ascii="宋体" w:hAnsi="宋体" w:eastAsia="宋体" w:cs="宋体"/>
                <w:sz w:val="18"/>
                <w:szCs w:val="18"/>
              </w:rPr>
            </w:pPr>
            <w:r>
              <w:rPr>
                <w:rFonts w:hint="eastAsia" w:ascii="宋体" w:hAnsi="宋体" w:eastAsia="宋体" w:cs="宋体"/>
                <w:sz w:val="18"/>
                <w:szCs w:val="18"/>
              </w:rPr>
              <w:t>项目名称</w:t>
            </w:r>
          </w:p>
        </w:tc>
        <w:tc>
          <w:tcPr>
            <w:tcW w:w="8552" w:type="dxa"/>
            <w:gridSpan w:val="12"/>
            <w:tcBorders>
              <w:top w:val="single" w:color="auto" w:sz="4" w:space="0"/>
              <w:left w:val="nil"/>
              <w:bottom w:val="single" w:color="auto" w:sz="4" w:space="0"/>
              <w:right w:val="single" w:color="auto" w:sz="4" w:space="0"/>
            </w:tcBorders>
            <w:vAlign w:val="center"/>
          </w:tcPr>
          <w:p w14:paraId="47E2AE7B">
            <w:pPr>
              <w:spacing w:line="240" w:lineRule="exact"/>
              <w:jc w:val="center"/>
              <w:rPr>
                <w:rFonts w:ascii="宋体" w:hAnsi="宋体" w:eastAsia="宋体" w:cs="宋体"/>
                <w:sz w:val="18"/>
                <w:szCs w:val="18"/>
              </w:rPr>
            </w:pPr>
            <w:r>
              <w:rPr>
                <w:rFonts w:hint="eastAsia" w:ascii="宋体" w:hAnsi="宋体" w:eastAsia="宋体" w:cs="宋体"/>
                <w:sz w:val="18"/>
                <w:szCs w:val="18"/>
                <w:lang w:eastAsia="zh-CN"/>
              </w:rPr>
              <w:t>中方县“县</w:t>
            </w:r>
            <w:r>
              <w:rPr>
                <w:rFonts w:hint="eastAsia" w:ascii="宋体" w:hAnsi="宋体" w:eastAsia="宋体" w:cs="宋体"/>
                <w:sz w:val="18"/>
                <w:szCs w:val="18"/>
                <w:lang w:val="en-US" w:eastAsia="zh-CN"/>
              </w:rPr>
              <w:t>-乡-村</w:t>
            </w:r>
            <w:r>
              <w:rPr>
                <w:rFonts w:hint="eastAsia" w:ascii="宋体" w:hAnsi="宋体" w:eastAsia="宋体" w:cs="宋体"/>
                <w:sz w:val="18"/>
                <w:szCs w:val="18"/>
                <w:lang w:eastAsia="zh-CN"/>
              </w:rPr>
              <w:t>”物流配送建设项目</w:t>
            </w:r>
          </w:p>
        </w:tc>
      </w:tr>
      <w:tr w14:paraId="2A50C099">
        <w:tblPrEx>
          <w:tblCellMar>
            <w:top w:w="0" w:type="dxa"/>
            <w:left w:w="108" w:type="dxa"/>
            <w:bottom w:w="0" w:type="dxa"/>
            <w:right w:w="108" w:type="dxa"/>
          </w:tblCellMar>
        </w:tblPrEx>
        <w:trPr>
          <w:trHeight w:val="511" w:hRule="exact"/>
          <w:jc w:val="center"/>
        </w:trPr>
        <w:tc>
          <w:tcPr>
            <w:tcW w:w="1568" w:type="dxa"/>
            <w:gridSpan w:val="2"/>
            <w:tcBorders>
              <w:top w:val="single" w:color="auto" w:sz="4" w:space="0"/>
              <w:left w:val="single" w:color="auto" w:sz="4" w:space="0"/>
              <w:bottom w:val="single" w:color="auto" w:sz="4" w:space="0"/>
              <w:right w:val="single" w:color="auto" w:sz="4" w:space="0"/>
            </w:tcBorders>
            <w:vAlign w:val="center"/>
          </w:tcPr>
          <w:p w14:paraId="08C00B86">
            <w:pPr>
              <w:spacing w:line="240" w:lineRule="exact"/>
              <w:jc w:val="center"/>
              <w:rPr>
                <w:rFonts w:ascii="宋体" w:hAnsi="宋体" w:eastAsia="宋体" w:cs="宋体"/>
                <w:sz w:val="18"/>
                <w:szCs w:val="18"/>
              </w:rPr>
            </w:pPr>
            <w:r>
              <w:rPr>
                <w:rFonts w:hint="eastAsia" w:ascii="宋体" w:hAnsi="宋体" w:eastAsia="宋体" w:cs="宋体"/>
                <w:sz w:val="18"/>
                <w:szCs w:val="18"/>
              </w:rPr>
              <w:t>主管部门</w:t>
            </w:r>
          </w:p>
        </w:tc>
        <w:tc>
          <w:tcPr>
            <w:tcW w:w="4244" w:type="dxa"/>
            <w:gridSpan w:val="5"/>
            <w:tcBorders>
              <w:top w:val="single" w:color="auto" w:sz="4" w:space="0"/>
              <w:left w:val="nil"/>
              <w:bottom w:val="single" w:color="auto" w:sz="4" w:space="0"/>
              <w:right w:val="single" w:color="auto" w:sz="4" w:space="0"/>
            </w:tcBorders>
            <w:vAlign w:val="center"/>
          </w:tcPr>
          <w:p w14:paraId="7EC48335">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中方县发展和改革局</w:t>
            </w:r>
          </w:p>
        </w:tc>
        <w:tc>
          <w:tcPr>
            <w:tcW w:w="1000" w:type="dxa"/>
            <w:tcBorders>
              <w:top w:val="nil"/>
              <w:left w:val="nil"/>
              <w:bottom w:val="single" w:color="auto" w:sz="4" w:space="0"/>
              <w:right w:val="single" w:color="auto" w:sz="4" w:space="0"/>
            </w:tcBorders>
            <w:vAlign w:val="center"/>
          </w:tcPr>
          <w:p w14:paraId="6363ED90">
            <w:pPr>
              <w:spacing w:line="240" w:lineRule="exact"/>
              <w:jc w:val="center"/>
              <w:rPr>
                <w:rFonts w:ascii="宋体" w:hAnsi="宋体" w:eastAsia="宋体" w:cs="宋体"/>
                <w:sz w:val="18"/>
                <w:szCs w:val="18"/>
              </w:rPr>
            </w:pPr>
            <w:r>
              <w:rPr>
                <w:rFonts w:hint="eastAsia" w:ascii="宋体" w:hAnsi="宋体" w:eastAsia="宋体" w:cs="宋体"/>
                <w:sz w:val="18"/>
                <w:szCs w:val="18"/>
              </w:rPr>
              <w:t>实施单位</w:t>
            </w:r>
          </w:p>
        </w:tc>
        <w:tc>
          <w:tcPr>
            <w:tcW w:w="3308" w:type="dxa"/>
            <w:gridSpan w:val="6"/>
            <w:tcBorders>
              <w:top w:val="single" w:color="auto" w:sz="4" w:space="0"/>
              <w:left w:val="nil"/>
              <w:bottom w:val="single" w:color="auto" w:sz="4" w:space="0"/>
              <w:right w:val="single" w:color="auto" w:sz="4" w:space="0"/>
            </w:tcBorders>
            <w:vAlign w:val="center"/>
          </w:tcPr>
          <w:p w14:paraId="476F7520">
            <w:pPr>
              <w:spacing w:line="240" w:lineRule="exact"/>
              <w:jc w:val="center"/>
              <w:rPr>
                <w:rFonts w:ascii="宋体" w:hAnsi="宋体" w:eastAsia="宋体" w:cs="宋体"/>
                <w:sz w:val="18"/>
                <w:szCs w:val="18"/>
              </w:rPr>
            </w:pPr>
            <w:r>
              <w:rPr>
                <w:rFonts w:hint="eastAsia" w:ascii="宋体" w:hAnsi="宋体" w:eastAsia="宋体" w:cs="宋体"/>
                <w:sz w:val="18"/>
                <w:szCs w:val="18"/>
                <w:lang w:eastAsia="zh-CN"/>
              </w:rPr>
              <w:t>湖南德隆民生信息科技有限公司</w:t>
            </w:r>
          </w:p>
        </w:tc>
      </w:tr>
      <w:tr w14:paraId="08862051">
        <w:tblPrEx>
          <w:tblCellMar>
            <w:top w:w="0" w:type="dxa"/>
            <w:left w:w="108" w:type="dxa"/>
            <w:bottom w:w="0" w:type="dxa"/>
            <w:right w:w="108" w:type="dxa"/>
          </w:tblCellMar>
        </w:tblPrEx>
        <w:trPr>
          <w:trHeight w:val="300" w:hRule="exact"/>
          <w:jc w:val="center"/>
        </w:trPr>
        <w:tc>
          <w:tcPr>
            <w:tcW w:w="1568" w:type="dxa"/>
            <w:gridSpan w:val="2"/>
            <w:vMerge w:val="restart"/>
            <w:tcBorders>
              <w:top w:val="single" w:color="auto" w:sz="4" w:space="0"/>
              <w:left w:val="single" w:color="auto" w:sz="4" w:space="0"/>
              <w:bottom w:val="single" w:color="auto" w:sz="4" w:space="0"/>
              <w:right w:val="single" w:color="auto" w:sz="4" w:space="0"/>
            </w:tcBorders>
            <w:vAlign w:val="center"/>
          </w:tcPr>
          <w:p w14:paraId="1C395B7E">
            <w:pPr>
              <w:spacing w:line="240" w:lineRule="exact"/>
              <w:jc w:val="center"/>
              <w:rPr>
                <w:rFonts w:ascii="宋体" w:hAnsi="宋体" w:eastAsia="宋体" w:cs="宋体"/>
                <w:sz w:val="18"/>
                <w:szCs w:val="18"/>
              </w:rPr>
            </w:pPr>
            <w:r>
              <w:rPr>
                <w:rFonts w:hint="eastAsia" w:ascii="宋体" w:hAnsi="宋体" w:eastAsia="宋体" w:cs="宋体"/>
                <w:sz w:val="18"/>
                <w:szCs w:val="18"/>
              </w:rPr>
              <w:t>项目资金</w:t>
            </w:r>
            <w:r>
              <w:rPr>
                <w:rFonts w:hint="eastAsia" w:ascii="宋体" w:hAnsi="宋体" w:eastAsia="宋体" w:cs="宋体"/>
                <w:sz w:val="18"/>
                <w:szCs w:val="18"/>
              </w:rPr>
              <w:br w:type="textWrapping"/>
            </w:r>
            <w:r>
              <w:rPr>
                <w:rFonts w:hint="eastAsia" w:ascii="宋体" w:hAnsi="宋体" w:eastAsia="宋体" w:cs="宋体"/>
                <w:sz w:val="18"/>
                <w:szCs w:val="18"/>
              </w:rPr>
              <w:t>（万元）</w:t>
            </w:r>
          </w:p>
        </w:tc>
        <w:tc>
          <w:tcPr>
            <w:tcW w:w="1842" w:type="dxa"/>
            <w:gridSpan w:val="2"/>
            <w:tcBorders>
              <w:top w:val="single" w:color="auto" w:sz="4" w:space="0"/>
              <w:left w:val="nil"/>
              <w:bottom w:val="single" w:color="auto" w:sz="4" w:space="0"/>
              <w:right w:val="single" w:color="auto" w:sz="4" w:space="0"/>
            </w:tcBorders>
            <w:vAlign w:val="center"/>
          </w:tcPr>
          <w:p w14:paraId="36D652A5">
            <w:pPr>
              <w:spacing w:line="240" w:lineRule="exact"/>
              <w:jc w:val="center"/>
              <w:rPr>
                <w:rFonts w:ascii="宋体" w:hAnsi="宋体" w:eastAsia="宋体" w:cs="宋体"/>
                <w:sz w:val="18"/>
                <w:szCs w:val="18"/>
              </w:rPr>
            </w:pPr>
          </w:p>
        </w:tc>
        <w:tc>
          <w:tcPr>
            <w:tcW w:w="1134" w:type="dxa"/>
            <w:tcBorders>
              <w:top w:val="nil"/>
              <w:left w:val="nil"/>
              <w:bottom w:val="single" w:color="auto" w:sz="4" w:space="0"/>
              <w:right w:val="single" w:color="auto" w:sz="4" w:space="0"/>
            </w:tcBorders>
            <w:vAlign w:val="center"/>
          </w:tcPr>
          <w:p w14:paraId="69811ED6">
            <w:pPr>
              <w:spacing w:line="240" w:lineRule="exact"/>
              <w:jc w:val="center"/>
              <w:rPr>
                <w:rFonts w:ascii="宋体" w:hAnsi="宋体" w:eastAsia="宋体" w:cs="宋体"/>
                <w:sz w:val="18"/>
                <w:szCs w:val="18"/>
              </w:rPr>
            </w:pPr>
            <w:r>
              <w:rPr>
                <w:rFonts w:hint="eastAsia" w:ascii="宋体" w:hAnsi="宋体" w:eastAsia="宋体" w:cs="宋体"/>
                <w:sz w:val="18"/>
                <w:szCs w:val="18"/>
              </w:rPr>
              <w:t>年初预算数</w:t>
            </w:r>
          </w:p>
        </w:tc>
        <w:tc>
          <w:tcPr>
            <w:tcW w:w="1268" w:type="dxa"/>
            <w:gridSpan w:val="2"/>
            <w:tcBorders>
              <w:top w:val="nil"/>
              <w:left w:val="nil"/>
              <w:bottom w:val="single" w:color="auto" w:sz="4" w:space="0"/>
              <w:right w:val="single" w:color="auto" w:sz="4" w:space="0"/>
            </w:tcBorders>
            <w:vAlign w:val="center"/>
          </w:tcPr>
          <w:p w14:paraId="3807FCD1">
            <w:pPr>
              <w:spacing w:line="240" w:lineRule="exact"/>
              <w:jc w:val="center"/>
              <w:rPr>
                <w:rFonts w:ascii="宋体" w:hAnsi="宋体" w:eastAsia="宋体" w:cs="宋体"/>
                <w:sz w:val="18"/>
                <w:szCs w:val="18"/>
              </w:rPr>
            </w:pPr>
            <w:r>
              <w:rPr>
                <w:rFonts w:hint="eastAsia" w:ascii="宋体" w:hAnsi="宋体" w:eastAsia="宋体" w:cs="宋体"/>
                <w:sz w:val="18"/>
                <w:szCs w:val="18"/>
              </w:rPr>
              <w:t>全年预算数</w:t>
            </w:r>
          </w:p>
        </w:tc>
        <w:tc>
          <w:tcPr>
            <w:tcW w:w="1000" w:type="dxa"/>
            <w:tcBorders>
              <w:top w:val="nil"/>
              <w:left w:val="nil"/>
              <w:bottom w:val="single" w:color="auto" w:sz="4" w:space="0"/>
              <w:right w:val="single" w:color="auto" w:sz="4" w:space="0"/>
            </w:tcBorders>
            <w:vAlign w:val="center"/>
          </w:tcPr>
          <w:p w14:paraId="69C625D9">
            <w:pPr>
              <w:spacing w:line="240" w:lineRule="exact"/>
              <w:jc w:val="center"/>
              <w:rPr>
                <w:rFonts w:ascii="宋体" w:hAnsi="宋体" w:eastAsia="宋体" w:cs="宋体"/>
                <w:sz w:val="18"/>
                <w:szCs w:val="18"/>
              </w:rPr>
            </w:pPr>
            <w:r>
              <w:rPr>
                <w:rFonts w:hint="eastAsia" w:ascii="宋体" w:hAnsi="宋体" w:eastAsia="宋体" w:cs="宋体"/>
                <w:sz w:val="18"/>
                <w:szCs w:val="18"/>
              </w:rPr>
              <w:t>全年执行数</w:t>
            </w:r>
          </w:p>
        </w:tc>
        <w:tc>
          <w:tcPr>
            <w:tcW w:w="709" w:type="dxa"/>
            <w:gridSpan w:val="2"/>
            <w:tcBorders>
              <w:top w:val="nil"/>
              <w:left w:val="nil"/>
              <w:bottom w:val="single" w:color="auto" w:sz="4" w:space="0"/>
              <w:right w:val="single" w:color="auto" w:sz="4" w:space="0"/>
            </w:tcBorders>
            <w:vAlign w:val="center"/>
          </w:tcPr>
          <w:p w14:paraId="4EC04F67">
            <w:pPr>
              <w:spacing w:line="240" w:lineRule="exact"/>
              <w:jc w:val="center"/>
              <w:rPr>
                <w:rFonts w:ascii="宋体" w:hAnsi="宋体" w:eastAsia="宋体" w:cs="宋体"/>
                <w:sz w:val="18"/>
                <w:szCs w:val="18"/>
              </w:rPr>
            </w:pPr>
            <w:r>
              <w:rPr>
                <w:rFonts w:hint="eastAsia" w:ascii="宋体" w:hAnsi="宋体" w:eastAsia="宋体" w:cs="宋体"/>
                <w:sz w:val="18"/>
                <w:szCs w:val="18"/>
              </w:rPr>
              <w:t>分值</w:t>
            </w:r>
          </w:p>
        </w:tc>
        <w:tc>
          <w:tcPr>
            <w:tcW w:w="851" w:type="dxa"/>
            <w:gridSpan w:val="3"/>
            <w:tcBorders>
              <w:top w:val="single" w:color="auto" w:sz="4" w:space="0"/>
              <w:left w:val="nil"/>
              <w:bottom w:val="single" w:color="auto" w:sz="4" w:space="0"/>
              <w:right w:val="single" w:color="auto" w:sz="4" w:space="0"/>
            </w:tcBorders>
            <w:vAlign w:val="center"/>
          </w:tcPr>
          <w:p w14:paraId="6D615B69">
            <w:pPr>
              <w:spacing w:line="240" w:lineRule="exact"/>
              <w:jc w:val="center"/>
              <w:rPr>
                <w:rFonts w:ascii="宋体" w:hAnsi="宋体" w:eastAsia="宋体" w:cs="宋体"/>
                <w:sz w:val="18"/>
                <w:szCs w:val="18"/>
              </w:rPr>
            </w:pPr>
            <w:r>
              <w:rPr>
                <w:rFonts w:hint="eastAsia" w:ascii="宋体" w:hAnsi="宋体" w:eastAsia="宋体" w:cs="宋体"/>
                <w:sz w:val="18"/>
                <w:szCs w:val="18"/>
              </w:rPr>
              <w:t>执行率</w:t>
            </w:r>
          </w:p>
        </w:tc>
        <w:tc>
          <w:tcPr>
            <w:tcW w:w="1748" w:type="dxa"/>
            <w:tcBorders>
              <w:top w:val="nil"/>
              <w:left w:val="nil"/>
              <w:bottom w:val="single" w:color="auto" w:sz="4" w:space="0"/>
              <w:right w:val="single" w:color="auto" w:sz="4" w:space="0"/>
            </w:tcBorders>
            <w:vAlign w:val="center"/>
          </w:tcPr>
          <w:p w14:paraId="455D2692">
            <w:pPr>
              <w:spacing w:line="240" w:lineRule="exact"/>
              <w:jc w:val="center"/>
              <w:rPr>
                <w:rFonts w:ascii="宋体" w:hAnsi="宋体" w:eastAsia="宋体" w:cs="宋体"/>
                <w:sz w:val="18"/>
                <w:szCs w:val="18"/>
              </w:rPr>
            </w:pPr>
            <w:r>
              <w:rPr>
                <w:rFonts w:hint="eastAsia" w:ascii="宋体" w:hAnsi="宋体" w:eastAsia="宋体" w:cs="宋体"/>
                <w:sz w:val="18"/>
                <w:szCs w:val="18"/>
              </w:rPr>
              <w:t>得分</w:t>
            </w:r>
          </w:p>
        </w:tc>
      </w:tr>
      <w:tr w14:paraId="0FE11A69">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14:paraId="1690B7D4">
            <w:pPr>
              <w:spacing w:line="240" w:lineRule="exact"/>
              <w:jc w:val="center"/>
              <w:rPr>
                <w:rFonts w:ascii="宋体" w:hAnsi="宋体" w:eastAsia="宋体" w:cs="宋体"/>
                <w:sz w:val="18"/>
                <w:szCs w:val="18"/>
              </w:rPr>
            </w:pPr>
          </w:p>
        </w:tc>
        <w:tc>
          <w:tcPr>
            <w:tcW w:w="1842" w:type="dxa"/>
            <w:gridSpan w:val="2"/>
            <w:tcBorders>
              <w:top w:val="single" w:color="auto" w:sz="4" w:space="0"/>
              <w:left w:val="nil"/>
              <w:bottom w:val="single" w:color="auto" w:sz="4" w:space="0"/>
              <w:right w:val="single" w:color="auto" w:sz="4" w:space="0"/>
            </w:tcBorders>
            <w:vAlign w:val="center"/>
          </w:tcPr>
          <w:p w14:paraId="4435D75C">
            <w:pPr>
              <w:spacing w:line="240" w:lineRule="exact"/>
              <w:rPr>
                <w:rFonts w:ascii="宋体" w:hAnsi="宋体" w:eastAsia="宋体" w:cs="宋体"/>
                <w:sz w:val="18"/>
                <w:szCs w:val="18"/>
              </w:rPr>
            </w:pPr>
            <w:r>
              <w:rPr>
                <w:rFonts w:hint="eastAsia" w:ascii="宋体" w:hAnsi="宋体" w:eastAsia="宋体" w:cs="宋体"/>
                <w:sz w:val="18"/>
                <w:szCs w:val="18"/>
              </w:rPr>
              <w:t>年度资金总额</w:t>
            </w:r>
          </w:p>
        </w:tc>
        <w:tc>
          <w:tcPr>
            <w:tcW w:w="1134" w:type="dxa"/>
            <w:tcBorders>
              <w:top w:val="nil"/>
              <w:left w:val="nil"/>
              <w:bottom w:val="single" w:color="auto" w:sz="4" w:space="0"/>
              <w:right w:val="single" w:color="auto" w:sz="4" w:space="0"/>
            </w:tcBorders>
            <w:vAlign w:val="center"/>
          </w:tcPr>
          <w:p w14:paraId="27E71C64">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150</w:t>
            </w:r>
          </w:p>
        </w:tc>
        <w:tc>
          <w:tcPr>
            <w:tcW w:w="1268" w:type="dxa"/>
            <w:gridSpan w:val="2"/>
            <w:tcBorders>
              <w:top w:val="nil"/>
              <w:left w:val="nil"/>
              <w:bottom w:val="single" w:color="auto" w:sz="4" w:space="0"/>
              <w:right w:val="single" w:color="auto" w:sz="4" w:space="0"/>
            </w:tcBorders>
            <w:vAlign w:val="center"/>
          </w:tcPr>
          <w:p w14:paraId="74CA7252">
            <w:pPr>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150</w:t>
            </w:r>
          </w:p>
        </w:tc>
        <w:tc>
          <w:tcPr>
            <w:tcW w:w="1000" w:type="dxa"/>
            <w:tcBorders>
              <w:top w:val="nil"/>
              <w:left w:val="nil"/>
              <w:bottom w:val="single" w:color="auto" w:sz="4" w:space="0"/>
              <w:right w:val="single" w:color="auto" w:sz="4" w:space="0"/>
            </w:tcBorders>
            <w:vAlign w:val="center"/>
          </w:tcPr>
          <w:p w14:paraId="2DC871E9">
            <w:pPr>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150</w:t>
            </w:r>
          </w:p>
        </w:tc>
        <w:tc>
          <w:tcPr>
            <w:tcW w:w="709" w:type="dxa"/>
            <w:gridSpan w:val="2"/>
            <w:tcBorders>
              <w:top w:val="nil"/>
              <w:left w:val="nil"/>
              <w:bottom w:val="single" w:color="auto" w:sz="4" w:space="0"/>
              <w:right w:val="single" w:color="auto" w:sz="4" w:space="0"/>
            </w:tcBorders>
            <w:vAlign w:val="center"/>
          </w:tcPr>
          <w:p w14:paraId="152F8752">
            <w:pPr>
              <w:spacing w:line="240" w:lineRule="exact"/>
              <w:jc w:val="center"/>
              <w:rPr>
                <w:rFonts w:ascii="宋体" w:hAnsi="宋体" w:eastAsia="宋体" w:cs="宋体"/>
                <w:sz w:val="18"/>
                <w:szCs w:val="18"/>
              </w:rPr>
            </w:pPr>
            <w:r>
              <w:rPr>
                <w:rFonts w:hint="eastAsia" w:ascii="宋体" w:hAnsi="宋体" w:eastAsia="宋体" w:cs="宋体"/>
                <w:sz w:val="18"/>
                <w:szCs w:val="18"/>
              </w:rPr>
              <w:t>10</w:t>
            </w:r>
          </w:p>
        </w:tc>
        <w:tc>
          <w:tcPr>
            <w:tcW w:w="851" w:type="dxa"/>
            <w:gridSpan w:val="3"/>
            <w:tcBorders>
              <w:top w:val="single" w:color="auto" w:sz="4" w:space="0"/>
              <w:left w:val="nil"/>
              <w:bottom w:val="single" w:color="auto" w:sz="4" w:space="0"/>
              <w:right w:val="single" w:color="auto" w:sz="4" w:space="0"/>
            </w:tcBorders>
            <w:vAlign w:val="center"/>
          </w:tcPr>
          <w:p w14:paraId="03B19078">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100%</w:t>
            </w:r>
          </w:p>
        </w:tc>
        <w:tc>
          <w:tcPr>
            <w:tcW w:w="1748" w:type="dxa"/>
            <w:tcBorders>
              <w:top w:val="nil"/>
              <w:left w:val="nil"/>
              <w:bottom w:val="single" w:color="auto" w:sz="4" w:space="0"/>
              <w:right w:val="single" w:color="auto" w:sz="4" w:space="0"/>
            </w:tcBorders>
            <w:vAlign w:val="center"/>
          </w:tcPr>
          <w:p w14:paraId="47632310">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r>
      <w:tr w14:paraId="050E9445">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14:paraId="0ED1E121">
            <w:pPr>
              <w:spacing w:line="240" w:lineRule="exact"/>
              <w:jc w:val="center"/>
              <w:rPr>
                <w:rFonts w:ascii="宋体" w:hAnsi="宋体" w:eastAsia="宋体" w:cs="宋体"/>
                <w:sz w:val="18"/>
                <w:szCs w:val="18"/>
              </w:rPr>
            </w:pPr>
          </w:p>
        </w:tc>
        <w:tc>
          <w:tcPr>
            <w:tcW w:w="1842" w:type="dxa"/>
            <w:gridSpan w:val="2"/>
            <w:tcBorders>
              <w:top w:val="single" w:color="auto" w:sz="4" w:space="0"/>
              <w:left w:val="nil"/>
              <w:bottom w:val="single" w:color="auto" w:sz="4" w:space="0"/>
              <w:right w:val="single" w:color="auto" w:sz="4" w:space="0"/>
            </w:tcBorders>
            <w:vAlign w:val="center"/>
          </w:tcPr>
          <w:p w14:paraId="79DFE593">
            <w:pPr>
              <w:spacing w:line="240" w:lineRule="exact"/>
              <w:jc w:val="center"/>
              <w:rPr>
                <w:rFonts w:ascii="宋体" w:hAnsi="宋体" w:eastAsia="宋体" w:cs="宋体"/>
                <w:sz w:val="18"/>
                <w:szCs w:val="18"/>
              </w:rPr>
            </w:pPr>
            <w:r>
              <w:rPr>
                <w:rFonts w:hint="eastAsia" w:ascii="宋体" w:hAnsi="宋体" w:eastAsia="宋体" w:cs="宋体"/>
                <w:sz w:val="18"/>
                <w:szCs w:val="18"/>
              </w:rPr>
              <w:t>其中：当年财政拨款</w:t>
            </w:r>
          </w:p>
        </w:tc>
        <w:tc>
          <w:tcPr>
            <w:tcW w:w="1134" w:type="dxa"/>
            <w:tcBorders>
              <w:top w:val="nil"/>
              <w:left w:val="nil"/>
              <w:bottom w:val="single" w:color="auto" w:sz="4" w:space="0"/>
              <w:right w:val="single" w:color="auto" w:sz="4" w:space="0"/>
            </w:tcBorders>
            <w:vAlign w:val="center"/>
          </w:tcPr>
          <w:p w14:paraId="5BCBB02C">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150</w:t>
            </w:r>
          </w:p>
        </w:tc>
        <w:tc>
          <w:tcPr>
            <w:tcW w:w="1268" w:type="dxa"/>
            <w:gridSpan w:val="2"/>
            <w:tcBorders>
              <w:top w:val="nil"/>
              <w:left w:val="nil"/>
              <w:bottom w:val="single" w:color="auto" w:sz="4" w:space="0"/>
              <w:right w:val="single" w:color="auto" w:sz="4" w:space="0"/>
            </w:tcBorders>
            <w:vAlign w:val="center"/>
          </w:tcPr>
          <w:p w14:paraId="3B7B5F01">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150</w:t>
            </w:r>
          </w:p>
        </w:tc>
        <w:tc>
          <w:tcPr>
            <w:tcW w:w="1000" w:type="dxa"/>
            <w:tcBorders>
              <w:top w:val="nil"/>
              <w:left w:val="nil"/>
              <w:bottom w:val="single" w:color="auto" w:sz="4" w:space="0"/>
              <w:right w:val="single" w:color="auto" w:sz="4" w:space="0"/>
            </w:tcBorders>
            <w:vAlign w:val="center"/>
          </w:tcPr>
          <w:p w14:paraId="210D3823">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150</w:t>
            </w:r>
          </w:p>
        </w:tc>
        <w:tc>
          <w:tcPr>
            <w:tcW w:w="709" w:type="dxa"/>
            <w:gridSpan w:val="2"/>
            <w:tcBorders>
              <w:top w:val="nil"/>
              <w:left w:val="nil"/>
              <w:bottom w:val="single" w:color="auto" w:sz="4" w:space="0"/>
              <w:right w:val="single" w:color="auto" w:sz="4" w:space="0"/>
            </w:tcBorders>
            <w:vAlign w:val="center"/>
          </w:tcPr>
          <w:p w14:paraId="183ADDE1">
            <w:pPr>
              <w:spacing w:line="240" w:lineRule="exact"/>
              <w:jc w:val="center"/>
              <w:rPr>
                <w:rFonts w:ascii="宋体" w:hAnsi="宋体" w:eastAsia="宋体" w:cs="宋体"/>
                <w:sz w:val="18"/>
                <w:szCs w:val="18"/>
              </w:rPr>
            </w:pPr>
            <w:r>
              <w:rPr>
                <w:rFonts w:hint="eastAsia" w:ascii="宋体" w:hAnsi="宋体" w:eastAsia="宋体" w:cs="宋体"/>
                <w:sz w:val="18"/>
                <w:szCs w:val="18"/>
              </w:rPr>
              <w:t>—</w:t>
            </w:r>
          </w:p>
        </w:tc>
        <w:tc>
          <w:tcPr>
            <w:tcW w:w="851" w:type="dxa"/>
            <w:gridSpan w:val="3"/>
            <w:tcBorders>
              <w:top w:val="single" w:color="auto" w:sz="4" w:space="0"/>
              <w:left w:val="nil"/>
              <w:bottom w:val="single" w:color="auto" w:sz="4" w:space="0"/>
              <w:right w:val="single" w:color="auto" w:sz="4" w:space="0"/>
            </w:tcBorders>
            <w:vAlign w:val="center"/>
          </w:tcPr>
          <w:p w14:paraId="7AE2253B">
            <w:pPr>
              <w:spacing w:line="240" w:lineRule="exact"/>
              <w:jc w:val="center"/>
              <w:rPr>
                <w:rFonts w:ascii="宋体" w:hAnsi="宋体" w:eastAsia="宋体" w:cs="宋体"/>
                <w:sz w:val="18"/>
                <w:szCs w:val="18"/>
              </w:rPr>
            </w:pPr>
          </w:p>
        </w:tc>
        <w:tc>
          <w:tcPr>
            <w:tcW w:w="1748" w:type="dxa"/>
            <w:tcBorders>
              <w:top w:val="nil"/>
              <w:left w:val="nil"/>
              <w:bottom w:val="single" w:color="auto" w:sz="4" w:space="0"/>
              <w:right w:val="single" w:color="auto" w:sz="4" w:space="0"/>
            </w:tcBorders>
            <w:vAlign w:val="center"/>
          </w:tcPr>
          <w:p w14:paraId="1ABCE9E6">
            <w:pPr>
              <w:spacing w:line="240" w:lineRule="exact"/>
              <w:jc w:val="center"/>
              <w:rPr>
                <w:rFonts w:ascii="宋体" w:hAnsi="宋体" w:eastAsia="宋体" w:cs="宋体"/>
                <w:sz w:val="18"/>
                <w:szCs w:val="18"/>
              </w:rPr>
            </w:pPr>
            <w:r>
              <w:rPr>
                <w:rFonts w:hint="eastAsia" w:ascii="宋体" w:hAnsi="宋体" w:eastAsia="宋体" w:cs="宋体"/>
                <w:sz w:val="18"/>
                <w:szCs w:val="18"/>
              </w:rPr>
              <w:t>—</w:t>
            </w:r>
          </w:p>
        </w:tc>
      </w:tr>
      <w:tr w14:paraId="15EE0A16">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14:paraId="6E971AD1">
            <w:pPr>
              <w:spacing w:line="240" w:lineRule="exact"/>
              <w:jc w:val="center"/>
              <w:rPr>
                <w:rFonts w:ascii="宋体" w:hAnsi="宋体" w:eastAsia="宋体" w:cs="宋体"/>
                <w:sz w:val="18"/>
                <w:szCs w:val="18"/>
              </w:rPr>
            </w:pPr>
          </w:p>
        </w:tc>
        <w:tc>
          <w:tcPr>
            <w:tcW w:w="1842" w:type="dxa"/>
            <w:gridSpan w:val="2"/>
            <w:tcBorders>
              <w:top w:val="single" w:color="auto" w:sz="4" w:space="0"/>
              <w:left w:val="nil"/>
              <w:bottom w:val="single" w:color="auto" w:sz="4" w:space="0"/>
              <w:right w:val="single" w:color="auto" w:sz="4" w:space="0"/>
            </w:tcBorders>
            <w:vAlign w:val="center"/>
          </w:tcPr>
          <w:p w14:paraId="21C5461E">
            <w:pPr>
              <w:spacing w:line="240" w:lineRule="exact"/>
              <w:jc w:val="center"/>
              <w:rPr>
                <w:rFonts w:ascii="宋体" w:hAnsi="宋体" w:eastAsia="宋体" w:cs="宋体"/>
                <w:sz w:val="18"/>
                <w:szCs w:val="18"/>
              </w:rPr>
            </w:pPr>
            <w:r>
              <w:rPr>
                <w:rFonts w:hint="eastAsia" w:ascii="宋体" w:hAnsi="宋体" w:eastAsia="宋体" w:cs="宋体"/>
                <w:sz w:val="18"/>
                <w:szCs w:val="18"/>
              </w:rPr>
              <w:t xml:space="preserve">      上年结转资金</w:t>
            </w:r>
          </w:p>
        </w:tc>
        <w:tc>
          <w:tcPr>
            <w:tcW w:w="1134" w:type="dxa"/>
            <w:tcBorders>
              <w:top w:val="nil"/>
              <w:left w:val="nil"/>
              <w:bottom w:val="single" w:color="auto" w:sz="4" w:space="0"/>
              <w:right w:val="single" w:color="auto" w:sz="4" w:space="0"/>
            </w:tcBorders>
            <w:vAlign w:val="center"/>
          </w:tcPr>
          <w:p w14:paraId="608F1FA2">
            <w:pPr>
              <w:spacing w:line="240" w:lineRule="exact"/>
              <w:jc w:val="center"/>
              <w:rPr>
                <w:rFonts w:ascii="宋体" w:hAnsi="宋体" w:eastAsia="宋体" w:cs="宋体"/>
                <w:sz w:val="18"/>
                <w:szCs w:val="18"/>
              </w:rPr>
            </w:pPr>
          </w:p>
        </w:tc>
        <w:tc>
          <w:tcPr>
            <w:tcW w:w="1268" w:type="dxa"/>
            <w:gridSpan w:val="2"/>
            <w:tcBorders>
              <w:top w:val="nil"/>
              <w:left w:val="nil"/>
              <w:bottom w:val="single" w:color="auto" w:sz="4" w:space="0"/>
              <w:right w:val="single" w:color="auto" w:sz="4" w:space="0"/>
            </w:tcBorders>
            <w:vAlign w:val="center"/>
          </w:tcPr>
          <w:p w14:paraId="25325F0B">
            <w:pPr>
              <w:spacing w:line="240" w:lineRule="exact"/>
              <w:jc w:val="center"/>
              <w:rPr>
                <w:rFonts w:ascii="宋体" w:hAnsi="宋体" w:eastAsia="宋体" w:cs="宋体"/>
                <w:sz w:val="18"/>
                <w:szCs w:val="18"/>
              </w:rPr>
            </w:pPr>
          </w:p>
        </w:tc>
        <w:tc>
          <w:tcPr>
            <w:tcW w:w="1000" w:type="dxa"/>
            <w:tcBorders>
              <w:top w:val="nil"/>
              <w:left w:val="nil"/>
              <w:bottom w:val="single" w:color="auto" w:sz="4" w:space="0"/>
              <w:right w:val="single" w:color="auto" w:sz="4" w:space="0"/>
            </w:tcBorders>
            <w:vAlign w:val="center"/>
          </w:tcPr>
          <w:p w14:paraId="1169DAD9">
            <w:pPr>
              <w:spacing w:line="240" w:lineRule="exact"/>
              <w:jc w:val="center"/>
              <w:rPr>
                <w:rFonts w:ascii="宋体" w:hAnsi="宋体" w:eastAsia="宋体" w:cs="宋体"/>
                <w:sz w:val="18"/>
                <w:szCs w:val="18"/>
              </w:rPr>
            </w:pPr>
          </w:p>
        </w:tc>
        <w:tc>
          <w:tcPr>
            <w:tcW w:w="709" w:type="dxa"/>
            <w:gridSpan w:val="2"/>
            <w:tcBorders>
              <w:top w:val="nil"/>
              <w:left w:val="nil"/>
              <w:bottom w:val="single" w:color="auto" w:sz="4" w:space="0"/>
              <w:right w:val="single" w:color="auto" w:sz="4" w:space="0"/>
            </w:tcBorders>
            <w:vAlign w:val="center"/>
          </w:tcPr>
          <w:p w14:paraId="3CF320B1">
            <w:pPr>
              <w:spacing w:line="240" w:lineRule="exact"/>
              <w:jc w:val="center"/>
              <w:rPr>
                <w:rFonts w:ascii="宋体" w:hAnsi="宋体" w:eastAsia="宋体" w:cs="宋体"/>
                <w:sz w:val="18"/>
                <w:szCs w:val="18"/>
              </w:rPr>
            </w:pPr>
            <w:r>
              <w:rPr>
                <w:rFonts w:hint="eastAsia" w:ascii="宋体" w:hAnsi="宋体" w:eastAsia="宋体" w:cs="宋体"/>
                <w:sz w:val="18"/>
                <w:szCs w:val="18"/>
              </w:rPr>
              <w:t>—</w:t>
            </w:r>
          </w:p>
        </w:tc>
        <w:tc>
          <w:tcPr>
            <w:tcW w:w="851" w:type="dxa"/>
            <w:gridSpan w:val="3"/>
            <w:tcBorders>
              <w:top w:val="single" w:color="auto" w:sz="4" w:space="0"/>
              <w:left w:val="nil"/>
              <w:bottom w:val="single" w:color="auto" w:sz="4" w:space="0"/>
              <w:right w:val="single" w:color="auto" w:sz="4" w:space="0"/>
            </w:tcBorders>
            <w:vAlign w:val="center"/>
          </w:tcPr>
          <w:p w14:paraId="100F7A84">
            <w:pPr>
              <w:spacing w:line="240" w:lineRule="exact"/>
              <w:jc w:val="center"/>
              <w:rPr>
                <w:rFonts w:ascii="宋体" w:hAnsi="宋体" w:eastAsia="宋体" w:cs="宋体"/>
                <w:sz w:val="18"/>
                <w:szCs w:val="18"/>
              </w:rPr>
            </w:pPr>
          </w:p>
        </w:tc>
        <w:tc>
          <w:tcPr>
            <w:tcW w:w="1748" w:type="dxa"/>
            <w:tcBorders>
              <w:top w:val="nil"/>
              <w:left w:val="nil"/>
              <w:bottom w:val="single" w:color="auto" w:sz="4" w:space="0"/>
              <w:right w:val="single" w:color="auto" w:sz="4" w:space="0"/>
            </w:tcBorders>
            <w:vAlign w:val="center"/>
          </w:tcPr>
          <w:p w14:paraId="7CE5BF0C">
            <w:pPr>
              <w:spacing w:line="240" w:lineRule="exact"/>
              <w:jc w:val="center"/>
              <w:rPr>
                <w:rFonts w:ascii="宋体" w:hAnsi="宋体" w:eastAsia="宋体" w:cs="宋体"/>
                <w:sz w:val="18"/>
                <w:szCs w:val="18"/>
              </w:rPr>
            </w:pPr>
            <w:r>
              <w:rPr>
                <w:rFonts w:hint="eastAsia" w:ascii="宋体" w:hAnsi="宋体" w:eastAsia="宋体" w:cs="宋体"/>
                <w:sz w:val="18"/>
                <w:szCs w:val="18"/>
              </w:rPr>
              <w:t>—</w:t>
            </w:r>
          </w:p>
        </w:tc>
      </w:tr>
      <w:tr w14:paraId="10BEF526">
        <w:tblPrEx>
          <w:tblCellMar>
            <w:top w:w="0" w:type="dxa"/>
            <w:left w:w="108" w:type="dxa"/>
            <w:bottom w:w="0" w:type="dxa"/>
            <w:right w:w="108" w:type="dxa"/>
          </w:tblCellMar>
        </w:tblPrEx>
        <w:trPr>
          <w:trHeight w:val="300" w:hRule="exact"/>
          <w:jc w:val="center"/>
        </w:trPr>
        <w:tc>
          <w:tcPr>
            <w:tcW w:w="1568" w:type="dxa"/>
            <w:gridSpan w:val="2"/>
            <w:vMerge w:val="continue"/>
            <w:tcBorders>
              <w:top w:val="single" w:color="auto" w:sz="4" w:space="0"/>
              <w:left w:val="single" w:color="auto" w:sz="4" w:space="0"/>
              <w:bottom w:val="single" w:color="auto" w:sz="4" w:space="0"/>
              <w:right w:val="single" w:color="auto" w:sz="4" w:space="0"/>
            </w:tcBorders>
            <w:vAlign w:val="center"/>
          </w:tcPr>
          <w:p w14:paraId="68B96D33">
            <w:pPr>
              <w:spacing w:line="240" w:lineRule="exact"/>
              <w:jc w:val="center"/>
              <w:rPr>
                <w:rFonts w:ascii="宋体" w:hAnsi="宋体" w:eastAsia="宋体" w:cs="宋体"/>
                <w:sz w:val="18"/>
                <w:szCs w:val="18"/>
              </w:rPr>
            </w:pPr>
          </w:p>
        </w:tc>
        <w:tc>
          <w:tcPr>
            <w:tcW w:w="1842" w:type="dxa"/>
            <w:gridSpan w:val="2"/>
            <w:tcBorders>
              <w:top w:val="single" w:color="auto" w:sz="4" w:space="0"/>
              <w:left w:val="nil"/>
              <w:bottom w:val="single" w:color="auto" w:sz="4" w:space="0"/>
              <w:right w:val="single" w:color="auto" w:sz="4" w:space="0"/>
            </w:tcBorders>
            <w:vAlign w:val="center"/>
          </w:tcPr>
          <w:p w14:paraId="5F1D3EA2">
            <w:pPr>
              <w:spacing w:line="240" w:lineRule="exact"/>
              <w:jc w:val="center"/>
              <w:rPr>
                <w:rFonts w:ascii="宋体" w:hAnsi="宋体" w:eastAsia="宋体" w:cs="宋体"/>
                <w:sz w:val="18"/>
                <w:szCs w:val="18"/>
              </w:rPr>
            </w:pPr>
            <w:r>
              <w:rPr>
                <w:rFonts w:hint="eastAsia" w:ascii="宋体" w:hAnsi="宋体" w:eastAsia="宋体" w:cs="宋体"/>
                <w:sz w:val="18"/>
                <w:szCs w:val="18"/>
              </w:rPr>
              <w:t xml:space="preserve">  其他资金</w:t>
            </w:r>
          </w:p>
        </w:tc>
        <w:tc>
          <w:tcPr>
            <w:tcW w:w="1134" w:type="dxa"/>
            <w:tcBorders>
              <w:top w:val="nil"/>
              <w:left w:val="nil"/>
              <w:bottom w:val="single" w:color="auto" w:sz="4" w:space="0"/>
              <w:right w:val="single" w:color="auto" w:sz="4" w:space="0"/>
            </w:tcBorders>
            <w:vAlign w:val="center"/>
          </w:tcPr>
          <w:p w14:paraId="599CB94B">
            <w:pPr>
              <w:spacing w:line="240" w:lineRule="exact"/>
              <w:jc w:val="center"/>
              <w:rPr>
                <w:rFonts w:hint="default" w:ascii="宋体" w:hAnsi="宋体" w:eastAsia="宋体" w:cs="宋体"/>
                <w:sz w:val="18"/>
                <w:szCs w:val="18"/>
                <w:lang w:val="en-US" w:eastAsia="zh-CN"/>
              </w:rPr>
            </w:pPr>
          </w:p>
        </w:tc>
        <w:tc>
          <w:tcPr>
            <w:tcW w:w="1268" w:type="dxa"/>
            <w:gridSpan w:val="2"/>
            <w:tcBorders>
              <w:top w:val="nil"/>
              <w:left w:val="nil"/>
              <w:bottom w:val="single" w:color="auto" w:sz="4" w:space="0"/>
              <w:right w:val="single" w:color="auto" w:sz="4" w:space="0"/>
            </w:tcBorders>
            <w:vAlign w:val="center"/>
          </w:tcPr>
          <w:p w14:paraId="7C8FBAF5">
            <w:pPr>
              <w:spacing w:line="240" w:lineRule="exact"/>
              <w:jc w:val="center"/>
              <w:rPr>
                <w:rFonts w:ascii="宋体" w:hAnsi="宋体" w:eastAsia="宋体" w:cs="宋体"/>
                <w:sz w:val="18"/>
                <w:szCs w:val="18"/>
              </w:rPr>
            </w:pPr>
          </w:p>
        </w:tc>
        <w:tc>
          <w:tcPr>
            <w:tcW w:w="1000" w:type="dxa"/>
            <w:tcBorders>
              <w:top w:val="nil"/>
              <w:left w:val="nil"/>
              <w:bottom w:val="single" w:color="auto" w:sz="4" w:space="0"/>
              <w:right w:val="single" w:color="auto" w:sz="4" w:space="0"/>
            </w:tcBorders>
            <w:vAlign w:val="center"/>
          </w:tcPr>
          <w:p w14:paraId="6EB9FE79">
            <w:pPr>
              <w:spacing w:line="240" w:lineRule="exact"/>
              <w:jc w:val="center"/>
              <w:rPr>
                <w:rFonts w:ascii="宋体" w:hAnsi="宋体" w:eastAsia="宋体" w:cs="宋体"/>
                <w:sz w:val="18"/>
                <w:szCs w:val="18"/>
              </w:rPr>
            </w:pPr>
          </w:p>
        </w:tc>
        <w:tc>
          <w:tcPr>
            <w:tcW w:w="709" w:type="dxa"/>
            <w:gridSpan w:val="2"/>
            <w:tcBorders>
              <w:top w:val="nil"/>
              <w:left w:val="nil"/>
              <w:bottom w:val="single" w:color="auto" w:sz="4" w:space="0"/>
              <w:right w:val="single" w:color="auto" w:sz="4" w:space="0"/>
            </w:tcBorders>
            <w:vAlign w:val="center"/>
          </w:tcPr>
          <w:p w14:paraId="10B314EF">
            <w:pPr>
              <w:spacing w:line="240" w:lineRule="exact"/>
              <w:jc w:val="center"/>
              <w:rPr>
                <w:rFonts w:ascii="宋体" w:hAnsi="宋体" w:eastAsia="宋体" w:cs="宋体"/>
                <w:sz w:val="18"/>
                <w:szCs w:val="18"/>
              </w:rPr>
            </w:pPr>
            <w:r>
              <w:rPr>
                <w:rFonts w:hint="eastAsia" w:ascii="宋体" w:hAnsi="宋体" w:eastAsia="宋体" w:cs="宋体"/>
                <w:sz w:val="18"/>
                <w:szCs w:val="18"/>
              </w:rPr>
              <w:t>—</w:t>
            </w:r>
          </w:p>
        </w:tc>
        <w:tc>
          <w:tcPr>
            <w:tcW w:w="851" w:type="dxa"/>
            <w:gridSpan w:val="3"/>
            <w:tcBorders>
              <w:top w:val="single" w:color="auto" w:sz="4" w:space="0"/>
              <w:left w:val="nil"/>
              <w:bottom w:val="single" w:color="auto" w:sz="4" w:space="0"/>
              <w:right w:val="single" w:color="auto" w:sz="4" w:space="0"/>
            </w:tcBorders>
            <w:vAlign w:val="center"/>
          </w:tcPr>
          <w:p w14:paraId="7F6483B7">
            <w:pPr>
              <w:spacing w:line="240" w:lineRule="exact"/>
              <w:jc w:val="center"/>
              <w:rPr>
                <w:rFonts w:ascii="宋体" w:hAnsi="宋体" w:eastAsia="宋体" w:cs="宋体"/>
                <w:sz w:val="18"/>
                <w:szCs w:val="18"/>
              </w:rPr>
            </w:pPr>
          </w:p>
        </w:tc>
        <w:tc>
          <w:tcPr>
            <w:tcW w:w="1748" w:type="dxa"/>
            <w:tcBorders>
              <w:top w:val="nil"/>
              <w:left w:val="nil"/>
              <w:bottom w:val="single" w:color="auto" w:sz="4" w:space="0"/>
              <w:right w:val="single" w:color="auto" w:sz="4" w:space="0"/>
            </w:tcBorders>
            <w:vAlign w:val="center"/>
          </w:tcPr>
          <w:p w14:paraId="4A48C2F8">
            <w:pPr>
              <w:spacing w:line="240" w:lineRule="exact"/>
              <w:jc w:val="center"/>
              <w:rPr>
                <w:rFonts w:ascii="宋体" w:hAnsi="宋体" w:eastAsia="宋体" w:cs="宋体"/>
                <w:sz w:val="18"/>
                <w:szCs w:val="18"/>
              </w:rPr>
            </w:pPr>
            <w:r>
              <w:rPr>
                <w:rFonts w:hint="eastAsia" w:ascii="宋体" w:hAnsi="宋体" w:eastAsia="宋体" w:cs="宋体"/>
                <w:sz w:val="18"/>
                <w:szCs w:val="18"/>
              </w:rPr>
              <w:t>—</w:t>
            </w:r>
          </w:p>
        </w:tc>
      </w:tr>
      <w:tr w14:paraId="3185BF88">
        <w:tblPrEx>
          <w:tblCellMar>
            <w:top w:w="0" w:type="dxa"/>
            <w:left w:w="108" w:type="dxa"/>
            <w:bottom w:w="0" w:type="dxa"/>
            <w:right w:w="108" w:type="dxa"/>
          </w:tblCellMar>
        </w:tblPrEx>
        <w:trPr>
          <w:trHeight w:val="300" w:hRule="exact"/>
          <w:jc w:val="center"/>
        </w:trPr>
        <w:tc>
          <w:tcPr>
            <w:tcW w:w="588" w:type="dxa"/>
            <w:vMerge w:val="restart"/>
            <w:tcBorders>
              <w:top w:val="nil"/>
              <w:left w:val="single" w:color="auto" w:sz="4" w:space="0"/>
              <w:bottom w:val="single" w:color="auto" w:sz="4" w:space="0"/>
              <w:right w:val="single" w:color="auto" w:sz="4" w:space="0"/>
            </w:tcBorders>
            <w:vAlign w:val="center"/>
          </w:tcPr>
          <w:p w14:paraId="795C9A37">
            <w:pPr>
              <w:spacing w:line="240" w:lineRule="exact"/>
              <w:jc w:val="center"/>
              <w:rPr>
                <w:rFonts w:ascii="宋体" w:hAnsi="宋体" w:eastAsia="宋体" w:cs="宋体"/>
                <w:sz w:val="18"/>
                <w:szCs w:val="18"/>
              </w:rPr>
            </w:pPr>
            <w:r>
              <w:rPr>
                <w:rFonts w:hint="eastAsia" w:ascii="宋体" w:hAnsi="宋体" w:eastAsia="宋体" w:cs="宋体"/>
                <w:sz w:val="18"/>
                <w:szCs w:val="18"/>
              </w:rPr>
              <w:t>年度总体目标</w:t>
            </w:r>
          </w:p>
        </w:tc>
        <w:tc>
          <w:tcPr>
            <w:tcW w:w="5224" w:type="dxa"/>
            <w:gridSpan w:val="6"/>
            <w:tcBorders>
              <w:top w:val="single" w:color="auto" w:sz="4" w:space="0"/>
              <w:left w:val="nil"/>
              <w:bottom w:val="single" w:color="auto" w:sz="4" w:space="0"/>
              <w:right w:val="single" w:color="auto" w:sz="4" w:space="0"/>
            </w:tcBorders>
            <w:vAlign w:val="center"/>
          </w:tcPr>
          <w:p w14:paraId="373E3E2F">
            <w:pPr>
              <w:spacing w:line="240" w:lineRule="exact"/>
              <w:jc w:val="center"/>
              <w:rPr>
                <w:rFonts w:ascii="宋体" w:hAnsi="宋体" w:eastAsia="宋体" w:cs="宋体"/>
                <w:sz w:val="18"/>
                <w:szCs w:val="18"/>
              </w:rPr>
            </w:pPr>
            <w:r>
              <w:rPr>
                <w:rFonts w:hint="eastAsia" w:ascii="宋体" w:hAnsi="宋体" w:eastAsia="宋体" w:cs="宋体"/>
                <w:sz w:val="18"/>
                <w:szCs w:val="18"/>
              </w:rPr>
              <w:t>预期目标</w:t>
            </w:r>
          </w:p>
        </w:tc>
        <w:tc>
          <w:tcPr>
            <w:tcW w:w="4308" w:type="dxa"/>
            <w:gridSpan w:val="7"/>
            <w:tcBorders>
              <w:top w:val="single" w:color="auto" w:sz="4" w:space="0"/>
              <w:left w:val="nil"/>
              <w:bottom w:val="single" w:color="auto" w:sz="4" w:space="0"/>
              <w:right w:val="single" w:color="auto" w:sz="4" w:space="0"/>
            </w:tcBorders>
            <w:vAlign w:val="center"/>
          </w:tcPr>
          <w:p w14:paraId="7C7429DA">
            <w:pPr>
              <w:spacing w:line="240" w:lineRule="exact"/>
              <w:jc w:val="center"/>
              <w:rPr>
                <w:rFonts w:ascii="宋体" w:hAnsi="宋体" w:eastAsia="宋体" w:cs="宋体"/>
                <w:sz w:val="18"/>
                <w:szCs w:val="18"/>
              </w:rPr>
            </w:pPr>
            <w:r>
              <w:rPr>
                <w:rFonts w:hint="eastAsia" w:ascii="宋体" w:hAnsi="宋体" w:eastAsia="宋体" w:cs="宋体"/>
                <w:sz w:val="18"/>
                <w:szCs w:val="18"/>
              </w:rPr>
              <w:t>实际完成情况</w:t>
            </w:r>
          </w:p>
        </w:tc>
      </w:tr>
      <w:tr w14:paraId="51631800">
        <w:tblPrEx>
          <w:tblCellMar>
            <w:top w:w="0" w:type="dxa"/>
            <w:left w:w="108" w:type="dxa"/>
            <w:bottom w:w="0" w:type="dxa"/>
            <w:right w:w="108" w:type="dxa"/>
          </w:tblCellMar>
        </w:tblPrEx>
        <w:trPr>
          <w:trHeight w:val="1615" w:hRule="exact"/>
          <w:jc w:val="center"/>
        </w:trPr>
        <w:tc>
          <w:tcPr>
            <w:tcW w:w="588" w:type="dxa"/>
            <w:vMerge w:val="continue"/>
            <w:tcBorders>
              <w:top w:val="nil"/>
              <w:left w:val="single" w:color="auto" w:sz="4" w:space="0"/>
              <w:bottom w:val="single" w:color="auto" w:sz="4" w:space="0"/>
              <w:right w:val="single" w:color="auto" w:sz="4" w:space="0"/>
            </w:tcBorders>
            <w:vAlign w:val="center"/>
          </w:tcPr>
          <w:p w14:paraId="4D0C8EAF">
            <w:pPr>
              <w:spacing w:line="240" w:lineRule="exact"/>
              <w:jc w:val="center"/>
              <w:rPr>
                <w:rFonts w:ascii="宋体" w:hAnsi="宋体" w:eastAsia="宋体" w:cs="宋体"/>
                <w:sz w:val="18"/>
                <w:szCs w:val="18"/>
              </w:rPr>
            </w:pPr>
          </w:p>
        </w:tc>
        <w:tc>
          <w:tcPr>
            <w:tcW w:w="5224" w:type="dxa"/>
            <w:gridSpan w:val="6"/>
            <w:tcBorders>
              <w:top w:val="single" w:color="auto" w:sz="4" w:space="0"/>
              <w:left w:val="nil"/>
              <w:bottom w:val="single" w:color="auto" w:sz="4" w:space="0"/>
              <w:right w:val="single" w:color="auto" w:sz="4" w:space="0"/>
            </w:tcBorders>
            <w:vAlign w:val="center"/>
          </w:tcPr>
          <w:p w14:paraId="35A9337B">
            <w:pPr>
              <w:spacing w:line="240" w:lineRule="exact"/>
              <w:jc w:val="left"/>
              <w:rPr>
                <w:rFonts w:ascii="宋体" w:hAnsi="宋体" w:eastAsia="宋体" w:cs="宋体"/>
                <w:sz w:val="18"/>
                <w:szCs w:val="18"/>
              </w:rPr>
            </w:pPr>
            <w:r>
              <w:rPr>
                <w:rFonts w:hint="eastAsia" w:ascii="宋体" w:hAnsi="宋体" w:eastAsia="宋体" w:cs="宋体"/>
                <w:sz w:val="18"/>
                <w:szCs w:val="18"/>
                <w:lang w:eastAsia="zh-CN"/>
              </w:rPr>
              <w:t>实现农产品上行、工业品下行降本增效，做好物流配送“最后一公里”服务。</w:t>
            </w:r>
          </w:p>
        </w:tc>
        <w:tc>
          <w:tcPr>
            <w:tcW w:w="4308" w:type="dxa"/>
            <w:gridSpan w:val="7"/>
            <w:tcBorders>
              <w:top w:val="single" w:color="auto" w:sz="4" w:space="0"/>
              <w:left w:val="nil"/>
              <w:bottom w:val="single" w:color="auto" w:sz="4" w:space="0"/>
              <w:right w:val="single" w:color="auto" w:sz="4" w:space="0"/>
            </w:tcBorders>
            <w:vAlign w:val="center"/>
          </w:tcPr>
          <w:p w14:paraId="3F3C934B">
            <w:pPr>
              <w:spacing w:line="240" w:lineRule="exact"/>
              <w:jc w:val="both"/>
              <w:rPr>
                <w:rFonts w:ascii="宋体" w:hAnsi="宋体" w:eastAsia="宋体" w:cs="宋体"/>
                <w:sz w:val="18"/>
                <w:szCs w:val="18"/>
              </w:rPr>
            </w:pPr>
            <w:r>
              <w:rPr>
                <w:rFonts w:hint="eastAsia" w:ascii="宋体" w:hAnsi="宋体" w:eastAsia="宋体" w:cs="宋体"/>
                <w:sz w:val="18"/>
                <w:szCs w:val="18"/>
                <w:lang w:eastAsia="zh-CN"/>
              </w:rPr>
              <w:t>一期</w:t>
            </w:r>
            <w:r>
              <w:rPr>
                <w:rFonts w:hint="eastAsia" w:ascii="宋体" w:hAnsi="宋体" w:eastAsia="宋体" w:cs="宋体"/>
                <w:sz w:val="18"/>
                <w:szCs w:val="18"/>
              </w:rPr>
              <w:t>完成132个村级电商物流服务点建设；完成县级配送中心物流企业整合及仓储工程；购置10台配送车以及其他相应设备。</w:t>
            </w:r>
            <w:r>
              <w:rPr>
                <w:rFonts w:hint="eastAsia" w:ascii="宋体" w:hAnsi="宋体" w:eastAsia="宋体" w:cs="宋体"/>
                <w:sz w:val="18"/>
                <w:szCs w:val="18"/>
                <w:lang w:eastAsia="zh-CN"/>
              </w:rPr>
              <w:t>二期</w:t>
            </w:r>
            <w:r>
              <w:rPr>
                <w:rFonts w:hint="eastAsia" w:ascii="宋体" w:hAnsi="宋体" w:eastAsia="宋体" w:cs="宋体"/>
                <w:sz w:val="18"/>
                <w:szCs w:val="18"/>
              </w:rPr>
              <w:t>完成自建县级物流配送中心工程：项目规划占地32.58亩（净用地30.23亩），总建筑面积21774平方米。完成12个乡镇物流配送站建设。</w:t>
            </w:r>
          </w:p>
        </w:tc>
      </w:tr>
      <w:tr w14:paraId="1D72D034">
        <w:tblPrEx>
          <w:tblCellMar>
            <w:top w:w="0" w:type="dxa"/>
            <w:left w:w="108" w:type="dxa"/>
            <w:bottom w:w="0" w:type="dxa"/>
            <w:right w:w="108" w:type="dxa"/>
          </w:tblCellMar>
        </w:tblPrEx>
        <w:trPr>
          <w:trHeight w:val="533" w:hRule="exact"/>
          <w:jc w:val="center"/>
        </w:trPr>
        <w:tc>
          <w:tcPr>
            <w:tcW w:w="588" w:type="dxa"/>
            <w:vMerge w:val="restart"/>
            <w:tcBorders>
              <w:top w:val="nil"/>
              <w:left w:val="single" w:color="auto" w:sz="4" w:space="0"/>
              <w:right w:val="single" w:color="auto" w:sz="4" w:space="0"/>
            </w:tcBorders>
            <w:vAlign w:val="center"/>
          </w:tcPr>
          <w:p w14:paraId="34DC90C1">
            <w:pPr>
              <w:spacing w:line="240" w:lineRule="exact"/>
              <w:jc w:val="center"/>
              <w:rPr>
                <w:rFonts w:ascii="宋体" w:hAnsi="宋体" w:eastAsia="宋体" w:cs="宋体"/>
                <w:sz w:val="18"/>
                <w:szCs w:val="18"/>
              </w:rPr>
            </w:pPr>
            <w:r>
              <w:rPr>
                <w:rFonts w:hint="eastAsia" w:ascii="宋体" w:hAnsi="宋体" w:eastAsia="宋体" w:cs="宋体"/>
                <w:sz w:val="18"/>
                <w:szCs w:val="18"/>
              </w:rPr>
              <w:t>绩</w:t>
            </w:r>
            <w:r>
              <w:rPr>
                <w:rFonts w:hint="eastAsia" w:ascii="宋体" w:hAnsi="宋体" w:eastAsia="宋体" w:cs="宋体"/>
                <w:sz w:val="18"/>
                <w:szCs w:val="18"/>
              </w:rPr>
              <w:br w:type="textWrapping"/>
            </w:r>
            <w:r>
              <w:rPr>
                <w:rFonts w:hint="eastAsia" w:ascii="宋体" w:hAnsi="宋体" w:eastAsia="宋体" w:cs="宋体"/>
                <w:sz w:val="18"/>
                <w:szCs w:val="18"/>
              </w:rPr>
              <w:t>效</w:t>
            </w:r>
            <w:r>
              <w:rPr>
                <w:rFonts w:hint="eastAsia" w:ascii="宋体" w:hAnsi="宋体" w:eastAsia="宋体" w:cs="宋体"/>
                <w:sz w:val="18"/>
                <w:szCs w:val="18"/>
              </w:rPr>
              <w:br w:type="textWrapping"/>
            </w:r>
            <w:r>
              <w:rPr>
                <w:rFonts w:hint="eastAsia" w:ascii="宋体" w:hAnsi="宋体" w:eastAsia="宋体" w:cs="宋体"/>
                <w:sz w:val="18"/>
                <w:szCs w:val="18"/>
              </w:rPr>
              <w:t>指</w:t>
            </w:r>
            <w:r>
              <w:rPr>
                <w:rFonts w:hint="eastAsia" w:ascii="宋体" w:hAnsi="宋体" w:eastAsia="宋体" w:cs="宋体"/>
                <w:sz w:val="18"/>
                <w:szCs w:val="18"/>
              </w:rPr>
              <w:br w:type="textWrapping"/>
            </w:r>
            <w:r>
              <w:rPr>
                <w:rFonts w:hint="eastAsia" w:ascii="宋体" w:hAnsi="宋体" w:eastAsia="宋体" w:cs="宋体"/>
                <w:sz w:val="18"/>
                <w:szCs w:val="18"/>
              </w:rPr>
              <w:t>标</w:t>
            </w:r>
          </w:p>
        </w:tc>
        <w:tc>
          <w:tcPr>
            <w:tcW w:w="980" w:type="dxa"/>
            <w:tcBorders>
              <w:top w:val="nil"/>
              <w:left w:val="nil"/>
              <w:bottom w:val="single" w:color="auto" w:sz="4" w:space="0"/>
              <w:right w:val="single" w:color="auto" w:sz="4" w:space="0"/>
            </w:tcBorders>
            <w:vAlign w:val="center"/>
          </w:tcPr>
          <w:p w14:paraId="5A63A704">
            <w:pPr>
              <w:spacing w:line="240" w:lineRule="exact"/>
              <w:jc w:val="center"/>
              <w:rPr>
                <w:rFonts w:ascii="宋体" w:hAnsi="宋体" w:eastAsia="宋体" w:cs="宋体"/>
                <w:sz w:val="18"/>
                <w:szCs w:val="18"/>
              </w:rPr>
            </w:pPr>
            <w:r>
              <w:rPr>
                <w:rFonts w:hint="eastAsia" w:ascii="宋体" w:hAnsi="宋体" w:eastAsia="宋体" w:cs="宋体"/>
                <w:sz w:val="18"/>
                <w:szCs w:val="18"/>
              </w:rPr>
              <w:t>一级指标</w:t>
            </w:r>
          </w:p>
        </w:tc>
        <w:tc>
          <w:tcPr>
            <w:tcW w:w="1195" w:type="dxa"/>
            <w:tcBorders>
              <w:top w:val="nil"/>
              <w:left w:val="nil"/>
              <w:bottom w:val="single" w:color="auto" w:sz="4" w:space="0"/>
              <w:right w:val="single" w:color="auto" w:sz="4" w:space="0"/>
            </w:tcBorders>
            <w:vAlign w:val="center"/>
          </w:tcPr>
          <w:p w14:paraId="34C7A36D">
            <w:pPr>
              <w:spacing w:line="240" w:lineRule="exact"/>
              <w:jc w:val="center"/>
              <w:rPr>
                <w:rFonts w:ascii="宋体" w:hAnsi="宋体" w:eastAsia="宋体" w:cs="宋体"/>
                <w:sz w:val="18"/>
                <w:szCs w:val="18"/>
              </w:rPr>
            </w:pPr>
            <w:r>
              <w:rPr>
                <w:rFonts w:hint="eastAsia" w:ascii="宋体" w:hAnsi="宋体" w:eastAsia="宋体" w:cs="宋体"/>
                <w:sz w:val="18"/>
                <w:szCs w:val="18"/>
              </w:rPr>
              <w:t>二级指标</w:t>
            </w:r>
          </w:p>
        </w:tc>
        <w:tc>
          <w:tcPr>
            <w:tcW w:w="2065" w:type="dxa"/>
            <w:gridSpan w:val="3"/>
            <w:tcBorders>
              <w:top w:val="single" w:color="auto" w:sz="4" w:space="0"/>
              <w:left w:val="nil"/>
              <w:bottom w:val="single" w:color="auto" w:sz="4" w:space="0"/>
              <w:right w:val="single" w:color="auto" w:sz="4" w:space="0"/>
            </w:tcBorders>
            <w:vAlign w:val="center"/>
          </w:tcPr>
          <w:p w14:paraId="3676C8C9">
            <w:pPr>
              <w:spacing w:line="240" w:lineRule="exact"/>
              <w:jc w:val="center"/>
              <w:rPr>
                <w:rFonts w:ascii="宋体" w:hAnsi="宋体" w:eastAsia="宋体" w:cs="宋体"/>
                <w:sz w:val="18"/>
                <w:szCs w:val="18"/>
              </w:rPr>
            </w:pPr>
            <w:r>
              <w:rPr>
                <w:rFonts w:hint="eastAsia" w:ascii="宋体" w:hAnsi="宋体" w:eastAsia="宋体" w:cs="宋体"/>
                <w:sz w:val="18"/>
                <w:szCs w:val="18"/>
              </w:rPr>
              <w:t>三级指标</w:t>
            </w:r>
          </w:p>
        </w:tc>
        <w:tc>
          <w:tcPr>
            <w:tcW w:w="984" w:type="dxa"/>
            <w:tcBorders>
              <w:top w:val="nil"/>
              <w:left w:val="nil"/>
              <w:bottom w:val="single" w:color="auto" w:sz="4" w:space="0"/>
              <w:right w:val="single" w:color="auto" w:sz="4" w:space="0"/>
            </w:tcBorders>
            <w:vAlign w:val="center"/>
          </w:tcPr>
          <w:p w14:paraId="4716DCDA">
            <w:pPr>
              <w:spacing w:after="0" w:line="240" w:lineRule="exact"/>
              <w:jc w:val="center"/>
              <w:rPr>
                <w:rFonts w:ascii="宋体" w:hAnsi="宋体" w:eastAsia="宋体" w:cs="宋体"/>
                <w:sz w:val="18"/>
                <w:szCs w:val="18"/>
              </w:rPr>
            </w:pPr>
            <w:r>
              <w:rPr>
                <w:rFonts w:hint="eastAsia" w:ascii="宋体" w:hAnsi="宋体" w:eastAsia="宋体" w:cs="宋体"/>
                <w:sz w:val="18"/>
                <w:szCs w:val="18"/>
              </w:rPr>
              <w:t>年度</w:t>
            </w:r>
          </w:p>
          <w:p w14:paraId="2081C924">
            <w:pPr>
              <w:spacing w:after="0" w:line="240" w:lineRule="exact"/>
              <w:jc w:val="center"/>
              <w:rPr>
                <w:rFonts w:ascii="宋体" w:hAnsi="宋体" w:eastAsia="宋体" w:cs="宋体"/>
                <w:sz w:val="18"/>
                <w:szCs w:val="18"/>
              </w:rPr>
            </w:pPr>
            <w:r>
              <w:rPr>
                <w:rFonts w:hint="eastAsia" w:ascii="宋体" w:hAnsi="宋体" w:eastAsia="宋体" w:cs="宋体"/>
                <w:sz w:val="18"/>
                <w:szCs w:val="18"/>
              </w:rPr>
              <w:t>指标值</w:t>
            </w:r>
          </w:p>
        </w:tc>
        <w:tc>
          <w:tcPr>
            <w:tcW w:w="1206" w:type="dxa"/>
            <w:gridSpan w:val="2"/>
            <w:tcBorders>
              <w:top w:val="nil"/>
              <w:left w:val="nil"/>
              <w:bottom w:val="single" w:color="auto" w:sz="4" w:space="0"/>
              <w:right w:val="single" w:color="auto" w:sz="4" w:space="0"/>
            </w:tcBorders>
            <w:vAlign w:val="center"/>
          </w:tcPr>
          <w:p w14:paraId="24DA511E">
            <w:pPr>
              <w:spacing w:after="0" w:line="240" w:lineRule="exact"/>
              <w:jc w:val="center"/>
              <w:rPr>
                <w:rFonts w:ascii="宋体" w:hAnsi="宋体" w:eastAsia="宋体" w:cs="宋体"/>
                <w:sz w:val="18"/>
                <w:szCs w:val="18"/>
              </w:rPr>
            </w:pPr>
            <w:r>
              <w:rPr>
                <w:rFonts w:hint="eastAsia" w:ascii="宋体" w:hAnsi="宋体" w:eastAsia="宋体" w:cs="宋体"/>
                <w:sz w:val="18"/>
                <w:szCs w:val="18"/>
              </w:rPr>
              <w:t>实际</w:t>
            </w:r>
          </w:p>
          <w:p w14:paraId="33059EDD">
            <w:pPr>
              <w:spacing w:after="0" w:line="240" w:lineRule="exact"/>
              <w:jc w:val="center"/>
              <w:rPr>
                <w:rFonts w:ascii="宋体" w:hAnsi="宋体" w:eastAsia="宋体" w:cs="宋体"/>
                <w:sz w:val="18"/>
                <w:szCs w:val="18"/>
              </w:rPr>
            </w:pPr>
            <w:r>
              <w:rPr>
                <w:rFonts w:hint="eastAsia" w:ascii="宋体" w:hAnsi="宋体" w:eastAsia="宋体" w:cs="宋体"/>
                <w:sz w:val="18"/>
                <w:szCs w:val="18"/>
              </w:rPr>
              <w:t>完成值</w:t>
            </w:r>
          </w:p>
        </w:tc>
        <w:tc>
          <w:tcPr>
            <w:tcW w:w="589" w:type="dxa"/>
            <w:gridSpan w:val="2"/>
            <w:tcBorders>
              <w:top w:val="nil"/>
              <w:left w:val="nil"/>
              <w:bottom w:val="single" w:color="auto" w:sz="4" w:space="0"/>
              <w:right w:val="single" w:color="auto" w:sz="4" w:space="0"/>
            </w:tcBorders>
            <w:vAlign w:val="center"/>
          </w:tcPr>
          <w:p w14:paraId="1B4D1CEE">
            <w:pPr>
              <w:spacing w:line="240" w:lineRule="exact"/>
              <w:jc w:val="center"/>
              <w:rPr>
                <w:rFonts w:ascii="宋体" w:hAnsi="宋体" w:eastAsia="宋体" w:cs="宋体"/>
                <w:sz w:val="18"/>
                <w:szCs w:val="18"/>
              </w:rPr>
            </w:pPr>
            <w:r>
              <w:rPr>
                <w:rFonts w:hint="eastAsia" w:ascii="宋体" w:hAnsi="宋体" w:eastAsia="宋体" w:cs="宋体"/>
                <w:sz w:val="18"/>
                <w:szCs w:val="18"/>
              </w:rPr>
              <w:t>分值</w:t>
            </w:r>
          </w:p>
        </w:tc>
        <w:tc>
          <w:tcPr>
            <w:tcW w:w="617" w:type="dxa"/>
            <w:tcBorders>
              <w:top w:val="nil"/>
              <w:left w:val="nil"/>
              <w:bottom w:val="single" w:color="auto" w:sz="4" w:space="0"/>
              <w:right w:val="single" w:color="auto" w:sz="4" w:space="0"/>
            </w:tcBorders>
            <w:vAlign w:val="center"/>
          </w:tcPr>
          <w:p w14:paraId="1CACEAAB">
            <w:pPr>
              <w:spacing w:line="240" w:lineRule="exact"/>
              <w:jc w:val="center"/>
              <w:rPr>
                <w:rFonts w:ascii="宋体" w:hAnsi="宋体" w:eastAsia="宋体" w:cs="宋体"/>
                <w:sz w:val="18"/>
                <w:szCs w:val="18"/>
              </w:rPr>
            </w:pPr>
            <w:r>
              <w:rPr>
                <w:rFonts w:hint="eastAsia" w:ascii="宋体" w:hAnsi="宋体" w:eastAsia="宋体" w:cs="宋体"/>
                <w:sz w:val="18"/>
                <w:szCs w:val="18"/>
              </w:rPr>
              <w:t>得分</w:t>
            </w:r>
          </w:p>
        </w:tc>
        <w:tc>
          <w:tcPr>
            <w:tcW w:w="1896" w:type="dxa"/>
            <w:gridSpan w:val="2"/>
            <w:tcBorders>
              <w:top w:val="single" w:color="auto" w:sz="4" w:space="0"/>
              <w:left w:val="nil"/>
              <w:bottom w:val="single" w:color="auto" w:sz="4" w:space="0"/>
              <w:right w:val="single" w:color="auto" w:sz="4" w:space="0"/>
            </w:tcBorders>
            <w:vAlign w:val="center"/>
          </w:tcPr>
          <w:p w14:paraId="7D90B42E">
            <w:pPr>
              <w:spacing w:line="240" w:lineRule="exact"/>
              <w:jc w:val="center"/>
              <w:rPr>
                <w:rFonts w:ascii="宋体" w:hAnsi="宋体" w:eastAsia="宋体" w:cs="宋体"/>
                <w:sz w:val="18"/>
                <w:szCs w:val="18"/>
              </w:rPr>
            </w:pPr>
            <w:r>
              <w:rPr>
                <w:rFonts w:hint="eastAsia" w:ascii="宋体" w:hAnsi="宋体" w:eastAsia="宋体" w:cs="宋体"/>
                <w:sz w:val="18"/>
                <w:szCs w:val="18"/>
              </w:rPr>
              <w:t>偏差原因分析及改进措施</w:t>
            </w:r>
          </w:p>
        </w:tc>
      </w:tr>
      <w:tr w14:paraId="0667BEC1">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14:paraId="40CC0566">
            <w:pPr>
              <w:spacing w:line="240" w:lineRule="exact"/>
              <w:jc w:val="center"/>
              <w:rPr>
                <w:rFonts w:ascii="宋体" w:hAnsi="宋体" w:eastAsia="宋体" w:cs="宋体"/>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14:paraId="503427D5">
            <w:pPr>
              <w:spacing w:line="240" w:lineRule="exact"/>
              <w:jc w:val="center"/>
              <w:rPr>
                <w:rFonts w:ascii="宋体" w:hAnsi="宋体" w:eastAsia="宋体" w:cs="宋体"/>
                <w:sz w:val="18"/>
                <w:szCs w:val="18"/>
              </w:rPr>
            </w:pPr>
            <w:r>
              <w:rPr>
                <w:rFonts w:hint="eastAsia" w:ascii="宋体" w:hAnsi="宋体" w:eastAsia="宋体" w:cs="宋体"/>
                <w:sz w:val="18"/>
                <w:szCs w:val="18"/>
              </w:rPr>
              <w:t>产出指标</w:t>
            </w:r>
          </w:p>
        </w:tc>
        <w:tc>
          <w:tcPr>
            <w:tcW w:w="1195" w:type="dxa"/>
            <w:tcBorders>
              <w:top w:val="nil"/>
              <w:left w:val="single" w:color="auto" w:sz="4" w:space="0"/>
              <w:bottom w:val="single" w:color="auto" w:sz="4" w:space="0"/>
              <w:right w:val="single" w:color="auto" w:sz="4" w:space="0"/>
            </w:tcBorders>
            <w:vAlign w:val="center"/>
          </w:tcPr>
          <w:p w14:paraId="6771893C">
            <w:pPr>
              <w:spacing w:line="240" w:lineRule="exact"/>
              <w:jc w:val="center"/>
              <w:rPr>
                <w:rFonts w:ascii="宋体" w:hAnsi="宋体" w:eastAsia="宋体" w:cs="宋体"/>
                <w:sz w:val="18"/>
                <w:szCs w:val="18"/>
              </w:rPr>
            </w:pPr>
            <w:r>
              <w:rPr>
                <w:rFonts w:hint="eastAsia" w:ascii="宋体" w:hAnsi="宋体" w:eastAsia="宋体" w:cs="宋体"/>
                <w:sz w:val="18"/>
                <w:szCs w:val="18"/>
              </w:rPr>
              <w:t>数量指标</w:t>
            </w:r>
          </w:p>
        </w:tc>
        <w:tc>
          <w:tcPr>
            <w:tcW w:w="2065" w:type="dxa"/>
            <w:gridSpan w:val="3"/>
            <w:tcBorders>
              <w:top w:val="single" w:color="auto" w:sz="4" w:space="0"/>
              <w:left w:val="nil"/>
              <w:bottom w:val="single" w:color="auto" w:sz="4" w:space="0"/>
              <w:right w:val="single" w:color="auto" w:sz="4" w:space="0"/>
            </w:tcBorders>
            <w:vAlign w:val="center"/>
          </w:tcPr>
          <w:p w14:paraId="204FDD4C">
            <w:pPr>
              <w:spacing w:line="240" w:lineRule="exac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指标1：</w:t>
            </w:r>
            <w:r>
              <w:rPr>
                <w:rFonts w:hint="eastAsia" w:ascii="宋体" w:hAnsi="宋体" w:eastAsia="宋体" w:cs="宋体"/>
                <w:color w:val="000000"/>
                <w:sz w:val="18"/>
                <w:szCs w:val="18"/>
                <w:lang w:eastAsia="zh-CN"/>
              </w:rPr>
              <w:t>项目开工数量</w:t>
            </w:r>
          </w:p>
        </w:tc>
        <w:tc>
          <w:tcPr>
            <w:tcW w:w="984" w:type="dxa"/>
            <w:tcBorders>
              <w:top w:val="nil"/>
              <w:left w:val="nil"/>
              <w:bottom w:val="single" w:color="auto" w:sz="4" w:space="0"/>
              <w:right w:val="single" w:color="auto" w:sz="4" w:space="0"/>
            </w:tcBorders>
            <w:vAlign w:val="center"/>
          </w:tcPr>
          <w:p w14:paraId="26F6A3F0">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206" w:type="dxa"/>
            <w:gridSpan w:val="2"/>
            <w:tcBorders>
              <w:top w:val="nil"/>
              <w:left w:val="nil"/>
              <w:bottom w:val="single" w:color="auto" w:sz="4" w:space="0"/>
              <w:right w:val="single" w:color="auto" w:sz="4" w:space="0"/>
            </w:tcBorders>
            <w:vAlign w:val="center"/>
          </w:tcPr>
          <w:p w14:paraId="6A84F903">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589" w:type="dxa"/>
            <w:gridSpan w:val="2"/>
            <w:tcBorders>
              <w:top w:val="nil"/>
              <w:left w:val="nil"/>
              <w:bottom w:val="single" w:color="auto" w:sz="4" w:space="0"/>
              <w:right w:val="single" w:color="auto" w:sz="4" w:space="0"/>
            </w:tcBorders>
            <w:vAlign w:val="center"/>
          </w:tcPr>
          <w:p w14:paraId="296D367D">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617" w:type="dxa"/>
            <w:tcBorders>
              <w:top w:val="nil"/>
              <w:left w:val="nil"/>
              <w:bottom w:val="single" w:color="auto" w:sz="4" w:space="0"/>
              <w:right w:val="single" w:color="auto" w:sz="4" w:space="0"/>
            </w:tcBorders>
            <w:vAlign w:val="center"/>
          </w:tcPr>
          <w:p w14:paraId="4483F63C">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36E9E106">
            <w:pPr>
              <w:spacing w:line="240" w:lineRule="exact"/>
              <w:jc w:val="center"/>
              <w:rPr>
                <w:rFonts w:ascii="宋体" w:hAnsi="宋体" w:eastAsia="宋体" w:cs="宋体"/>
                <w:sz w:val="18"/>
                <w:szCs w:val="18"/>
              </w:rPr>
            </w:pPr>
          </w:p>
        </w:tc>
      </w:tr>
      <w:tr w14:paraId="2A5B8FDC">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14:paraId="458E03F9">
            <w:pPr>
              <w:spacing w:line="240" w:lineRule="exact"/>
              <w:jc w:val="center"/>
              <w:rPr>
                <w:rFonts w:ascii="宋体" w:hAnsi="宋体" w:eastAsia="宋体" w:cs="宋体"/>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14:paraId="1CB289F9">
            <w:pPr>
              <w:spacing w:line="240" w:lineRule="exact"/>
              <w:jc w:val="center"/>
              <w:rPr>
                <w:rFonts w:ascii="宋体" w:hAnsi="宋体" w:eastAsia="宋体" w:cs="宋体"/>
                <w:sz w:val="18"/>
                <w:szCs w:val="18"/>
              </w:rPr>
            </w:pPr>
          </w:p>
        </w:tc>
        <w:tc>
          <w:tcPr>
            <w:tcW w:w="1195" w:type="dxa"/>
            <w:tcBorders>
              <w:top w:val="nil"/>
              <w:left w:val="single" w:color="auto" w:sz="4" w:space="0"/>
              <w:bottom w:val="single" w:color="auto" w:sz="4" w:space="0"/>
              <w:right w:val="single" w:color="auto" w:sz="4" w:space="0"/>
            </w:tcBorders>
            <w:vAlign w:val="center"/>
          </w:tcPr>
          <w:p w14:paraId="0FA6651D">
            <w:pPr>
              <w:spacing w:line="240" w:lineRule="exact"/>
              <w:jc w:val="center"/>
              <w:rPr>
                <w:rFonts w:ascii="宋体" w:hAnsi="宋体" w:eastAsia="宋体" w:cs="宋体"/>
                <w:sz w:val="18"/>
                <w:szCs w:val="18"/>
              </w:rPr>
            </w:pPr>
            <w:r>
              <w:rPr>
                <w:rFonts w:hint="eastAsia" w:ascii="宋体" w:hAnsi="宋体" w:eastAsia="宋体" w:cs="宋体"/>
                <w:sz w:val="18"/>
                <w:szCs w:val="18"/>
              </w:rPr>
              <w:t>质量指标</w:t>
            </w:r>
          </w:p>
        </w:tc>
        <w:tc>
          <w:tcPr>
            <w:tcW w:w="2065" w:type="dxa"/>
            <w:gridSpan w:val="3"/>
            <w:tcBorders>
              <w:top w:val="single" w:color="auto" w:sz="4" w:space="0"/>
              <w:left w:val="nil"/>
              <w:bottom w:val="single" w:color="auto" w:sz="4" w:space="0"/>
              <w:right w:val="single" w:color="auto" w:sz="4" w:space="0"/>
            </w:tcBorders>
            <w:vAlign w:val="center"/>
          </w:tcPr>
          <w:p w14:paraId="54C08EDB">
            <w:pPr>
              <w:spacing w:line="240" w:lineRule="exac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指标1：</w:t>
            </w:r>
            <w:r>
              <w:rPr>
                <w:rFonts w:hint="eastAsia" w:ascii="宋体" w:hAnsi="宋体" w:eastAsia="宋体" w:cs="宋体"/>
                <w:color w:val="000000"/>
                <w:sz w:val="18"/>
                <w:szCs w:val="18"/>
                <w:lang w:eastAsia="zh-CN"/>
              </w:rPr>
              <w:t>投资完成率</w:t>
            </w:r>
          </w:p>
        </w:tc>
        <w:tc>
          <w:tcPr>
            <w:tcW w:w="984" w:type="dxa"/>
            <w:tcBorders>
              <w:top w:val="nil"/>
              <w:left w:val="nil"/>
              <w:bottom w:val="single" w:color="auto" w:sz="4" w:space="0"/>
              <w:right w:val="single" w:color="auto" w:sz="4" w:space="0"/>
            </w:tcBorders>
            <w:vAlign w:val="center"/>
          </w:tcPr>
          <w:p w14:paraId="6EC1FD5B">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100%</w:t>
            </w:r>
          </w:p>
        </w:tc>
        <w:tc>
          <w:tcPr>
            <w:tcW w:w="1206" w:type="dxa"/>
            <w:gridSpan w:val="2"/>
            <w:tcBorders>
              <w:top w:val="nil"/>
              <w:left w:val="nil"/>
              <w:bottom w:val="single" w:color="auto" w:sz="4" w:space="0"/>
              <w:right w:val="single" w:color="auto" w:sz="4" w:space="0"/>
            </w:tcBorders>
            <w:vAlign w:val="center"/>
          </w:tcPr>
          <w:p w14:paraId="652B900A">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100%</w:t>
            </w:r>
          </w:p>
        </w:tc>
        <w:tc>
          <w:tcPr>
            <w:tcW w:w="589" w:type="dxa"/>
            <w:gridSpan w:val="2"/>
            <w:tcBorders>
              <w:top w:val="nil"/>
              <w:left w:val="nil"/>
              <w:bottom w:val="single" w:color="auto" w:sz="4" w:space="0"/>
              <w:right w:val="single" w:color="auto" w:sz="4" w:space="0"/>
            </w:tcBorders>
            <w:vAlign w:val="center"/>
          </w:tcPr>
          <w:p w14:paraId="2FB8200D">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617" w:type="dxa"/>
            <w:tcBorders>
              <w:top w:val="nil"/>
              <w:left w:val="nil"/>
              <w:bottom w:val="single" w:color="auto" w:sz="4" w:space="0"/>
              <w:right w:val="single" w:color="auto" w:sz="4" w:space="0"/>
            </w:tcBorders>
            <w:vAlign w:val="center"/>
          </w:tcPr>
          <w:p w14:paraId="7845E3BB">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5490E12C">
            <w:pPr>
              <w:spacing w:line="240" w:lineRule="exact"/>
              <w:jc w:val="center"/>
              <w:rPr>
                <w:rFonts w:ascii="宋体" w:hAnsi="宋体" w:eastAsia="宋体" w:cs="宋体"/>
                <w:sz w:val="18"/>
                <w:szCs w:val="18"/>
              </w:rPr>
            </w:pPr>
          </w:p>
        </w:tc>
      </w:tr>
      <w:tr w14:paraId="093E687F">
        <w:tblPrEx>
          <w:tblCellMar>
            <w:top w:w="0" w:type="dxa"/>
            <w:left w:w="108" w:type="dxa"/>
            <w:bottom w:w="0" w:type="dxa"/>
            <w:right w:w="108" w:type="dxa"/>
          </w:tblCellMar>
        </w:tblPrEx>
        <w:trPr>
          <w:trHeight w:val="786" w:hRule="exact"/>
          <w:jc w:val="center"/>
        </w:trPr>
        <w:tc>
          <w:tcPr>
            <w:tcW w:w="588" w:type="dxa"/>
            <w:vMerge w:val="continue"/>
            <w:tcBorders>
              <w:left w:val="single" w:color="auto" w:sz="4" w:space="0"/>
              <w:right w:val="single" w:color="auto" w:sz="4" w:space="0"/>
            </w:tcBorders>
            <w:vAlign w:val="center"/>
          </w:tcPr>
          <w:p w14:paraId="5C7BCE64">
            <w:pPr>
              <w:spacing w:line="240" w:lineRule="exact"/>
              <w:jc w:val="center"/>
              <w:rPr>
                <w:rFonts w:ascii="宋体" w:hAnsi="宋体" w:eastAsia="宋体" w:cs="宋体"/>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14:paraId="4406FCFB">
            <w:pPr>
              <w:spacing w:line="240" w:lineRule="exact"/>
              <w:jc w:val="center"/>
              <w:rPr>
                <w:rFonts w:ascii="宋体" w:hAnsi="宋体" w:eastAsia="宋体" w:cs="宋体"/>
                <w:sz w:val="18"/>
                <w:szCs w:val="18"/>
              </w:rPr>
            </w:pPr>
          </w:p>
        </w:tc>
        <w:tc>
          <w:tcPr>
            <w:tcW w:w="1195" w:type="dxa"/>
            <w:tcBorders>
              <w:top w:val="nil"/>
              <w:left w:val="single" w:color="auto" w:sz="4" w:space="0"/>
              <w:bottom w:val="single" w:color="auto" w:sz="4" w:space="0"/>
              <w:right w:val="single" w:color="auto" w:sz="4" w:space="0"/>
            </w:tcBorders>
            <w:vAlign w:val="center"/>
          </w:tcPr>
          <w:p w14:paraId="529A9E35">
            <w:pPr>
              <w:spacing w:line="240" w:lineRule="exact"/>
              <w:jc w:val="center"/>
              <w:rPr>
                <w:rFonts w:ascii="宋体" w:hAnsi="宋体" w:eastAsia="宋体" w:cs="宋体"/>
                <w:sz w:val="18"/>
                <w:szCs w:val="18"/>
              </w:rPr>
            </w:pPr>
            <w:r>
              <w:rPr>
                <w:rFonts w:hint="eastAsia" w:ascii="宋体" w:hAnsi="宋体" w:eastAsia="宋体" w:cs="宋体"/>
                <w:sz w:val="18"/>
                <w:szCs w:val="18"/>
              </w:rPr>
              <w:t>时效指标</w:t>
            </w:r>
          </w:p>
        </w:tc>
        <w:tc>
          <w:tcPr>
            <w:tcW w:w="2065" w:type="dxa"/>
            <w:gridSpan w:val="3"/>
            <w:tcBorders>
              <w:top w:val="single" w:color="auto" w:sz="4" w:space="0"/>
              <w:left w:val="nil"/>
              <w:bottom w:val="single" w:color="auto" w:sz="4" w:space="0"/>
              <w:right w:val="single" w:color="auto" w:sz="4" w:space="0"/>
            </w:tcBorders>
            <w:vAlign w:val="center"/>
          </w:tcPr>
          <w:p w14:paraId="52FA7888">
            <w:pPr>
              <w:spacing w:line="240" w:lineRule="exact"/>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指标1：</w:t>
            </w:r>
            <w:r>
              <w:rPr>
                <w:rFonts w:hint="eastAsia" w:ascii="宋体" w:hAnsi="宋体" w:eastAsia="宋体" w:cs="宋体"/>
                <w:sz w:val="18"/>
                <w:szCs w:val="18"/>
                <w:lang w:val="en-US" w:eastAsia="zh-CN"/>
              </w:rPr>
              <w:t>资金划拨及时率</w:t>
            </w:r>
          </w:p>
        </w:tc>
        <w:tc>
          <w:tcPr>
            <w:tcW w:w="984" w:type="dxa"/>
            <w:tcBorders>
              <w:top w:val="nil"/>
              <w:left w:val="nil"/>
              <w:bottom w:val="single" w:color="auto" w:sz="4" w:space="0"/>
              <w:right w:val="single" w:color="auto" w:sz="4" w:space="0"/>
            </w:tcBorders>
            <w:vAlign w:val="center"/>
          </w:tcPr>
          <w:p w14:paraId="765BC074">
            <w:pPr>
              <w:spacing w:line="240" w:lineRule="exact"/>
              <w:jc w:val="center"/>
              <w:rPr>
                <w:rFonts w:ascii="宋体" w:hAnsi="宋体" w:eastAsia="宋体" w:cs="宋体"/>
                <w:sz w:val="18"/>
                <w:szCs w:val="18"/>
              </w:rPr>
            </w:pPr>
            <w:r>
              <w:rPr>
                <w:rFonts w:hint="eastAsia" w:ascii="宋体" w:hAnsi="宋体" w:eastAsia="宋体" w:cs="宋体"/>
                <w:sz w:val="18"/>
                <w:szCs w:val="18"/>
                <w:lang w:val="en-US" w:eastAsia="zh-CN"/>
              </w:rPr>
              <w:t>上级资金按进度拨付</w:t>
            </w:r>
          </w:p>
        </w:tc>
        <w:tc>
          <w:tcPr>
            <w:tcW w:w="1206" w:type="dxa"/>
            <w:gridSpan w:val="2"/>
            <w:tcBorders>
              <w:top w:val="nil"/>
              <w:left w:val="nil"/>
              <w:bottom w:val="single" w:color="auto" w:sz="4" w:space="0"/>
              <w:right w:val="single" w:color="auto" w:sz="4" w:space="0"/>
            </w:tcBorders>
            <w:vAlign w:val="center"/>
          </w:tcPr>
          <w:p w14:paraId="27326202">
            <w:pPr>
              <w:spacing w:line="240" w:lineRule="exact"/>
              <w:jc w:val="center"/>
              <w:rPr>
                <w:rFonts w:hint="default" w:ascii="宋体" w:hAnsi="宋体" w:eastAsia="宋体" w:cs="宋体"/>
                <w:sz w:val="18"/>
                <w:szCs w:val="18"/>
                <w:lang w:val="en-US"/>
              </w:rPr>
            </w:pPr>
            <w:r>
              <w:rPr>
                <w:rFonts w:hint="eastAsia" w:ascii="宋体" w:hAnsi="宋体" w:eastAsia="宋体" w:cs="宋体"/>
                <w:sz w:val="18"/>
                <w:szCs w:val="18"/>
                <w:lang w:val="en-US" w:eastAsia="zh-CN"/>
              </w:rPr>
              <w:t>进度完成100%，拨付150万元</w:t>
            </w:r>
          </w:p>
        </w:tc>
        <w:tc>
          <w:tcPr>
            <w:tcW w:w="589" w:type="dxa"/>
            <w:gridSpan w:val="2"/>
            <w:tcBorders>
              <w:top w:val="nil"/>
              <w:left w:val="nil"/>
              <w:bottom w:val="single" w:color="auto" w:sz="4" w:space="0"/>
              <w:right w:val="single" w:color="auto" w:sz="4" w:space="0"/>
            </w:tcBorders>
            <w:vAlign w:val="center"/>
          </w:tcPr>
          <w:p w14:paraId="200E2345">
            <w:pPr>
              <w:spacing w:line="240" w:lineRule="exact"/>
              <w:jc w:val="center"/>
              <w:rPr>
                <w:rFonts w:hint="default" w:ascii="宋体" w:hAnsi="宋体" w:eastAsia="宋体" w:cs="宋体"/>
                <w:sz w:val="18"/>
                <w:szCs w:val="18"/>
                <w:lang w:val="en-US"/>
              </w:rPr>
            </w:pPr>
            <w:r>
              <w:rPr>
                <w:rFonts w:hint="eastAsia" w:ascii="宋体" w:hAnsi="宋体" w:eastAsia="宋体" w:cs="宋体"/>
                <w:sz w:val="18"/>
                <w:szCs w:val="18"/>
                <w:lang w:val="en-US" w:eastAsia="zh-CN"/>
              </w:rPr>
              <w:t>10</w:t>
            </w:r>
          </w:p>
        </w:tc>
        <w:tc>
          <w:tcPr>
            <w:tcW w:w="617" w:type="dxa"/>
            <w:tcBorders>
              <w:top w:val="nil"/>
              <w:left w:val="nil"/>
              <w:bottom w:val="single" w:color="auto" w:sz="4" w:space="0"/>
              <w:right w:val="single" w:color="auto" w:sz="4" w:space="0"/>
            </w:tcBorders>
            <w:vAlign w:val="center"/>
          </w:tcPr>
          <w:p w14:paraId="06E6D748">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68A8012C">
            <w:pPr>
              <w:spacing w:line="240" w:lineRule="exact"/>
              <w:jc w:val="center"/>
              <w:rPr>
                <w:rFonts w:ascii="宋体" w:hAnsi="宋体" w:eastAsia="宋体" w:cs="宋体"/>
                <w:sz w:val="18"/>
                <w:szCs w:val="18"/>
              </w:rPr>
            </w:pPr>
          </w:p>
        </w:tc>
      </w:tr>
      <w:tr w14:paraId="0637556E">
        <w:tblPrEx>
          <w:tblCellMar>
            <w:top w:w="0" w:type="dxa"/>
            <w:left w:w="108" w:type="dxa"/>
            <w:bottom w:w="0" w:type="dxa"/>
            <w:right w:w="108" w:type="dxa"/>
          </w:tblCellMar>
        </w:tblPrEx>
        <w:trPr>
          <w:trHeight w:val="991" w:hRule="exact"/>
          <w:jc w:val="center"/>
        </w:trPr>
        <w:tc>
          <w:tcPr>
            <w:tcW w:w="588" w:type="dxa"/>
            <w:vMerge w:val="continue"/>
            <w:tcBorders>
              <w:left w:val="single" w:color="auto" w:sz="4" w:space="0"/>
              <w:right w:val="single" w:color="auto" w:sz="4" w:space="0"/>
            </w:tcBorders>
            <w:vAlign w:val="center"/>
          </w:tcPr>
          <w:p w14:paraId="0C83FACB">
            <w:pPr>
              <w:spacing w:line="240" w:lineRule="exact"/>
              <w:jc w:val="center"/>
              <w:rPr>
                <w:rFonts w:ascii="宋体" w:hAnsi="宋体" w:eastAsia="宋体" w:cs="宋体"/>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14:paraId="4FE81090">
            <w:pPr>
              <w:spacing w:line="240" w:lineRule="exact"/>
              <w:jc w:val="center"/>
              <w:rPr>
                <w:rFonts w:ascii="宋体" w:hAnsi="宋体" w:eastAsia="宋体" w:cs="宋体"/>
                <w:sz w:val="18"/>
                <w:szCs w:val="18"/>
              </w:rPr>
            </w:pPr>
          </w:p>
        </w:tc>
        <w:tc>
          <w:tcPr>
            <w:tcW w:w="1195" w:type="dxa"/>
            <w:tcBorders>
              <w:top w:val="nil"/>
              <w:left w:val="single" w:color="auto" w:sz="4" w:space="0"/>
              <w:bottom w:val="single" w:color="auto" w:sz="4" w:space="0"/>
              <w:right w:val="single" w:color="auto" w:sz="4" w:space="0"/>
            </w:tcBorders>
            <w:vAlign w:val="center"/>
          </w:tcPr>
          <w:p w14:paraId="3EFF78ED">
            <w:pPr>
              <w:spacing w:line="240" w:lineRule="exact"/>
              <w:jc w:val="center"/>
              <w:rPr>
                <w:rFonts w:ascii="宋体" w:hAnsi="宋体" w:eastAsia="宋体" w:cs="宋体"/>
                <w:sz w:val="18"/>
                <w:szCs w:val="18"/>
              </w:rPr>
            </w:pPr>
            <w:r>
              <w:rPr>
                <w:rFonts w:hint="eastAsia" w:ascii="宋体" w:hAnsi="宋体" w:eastAsia="宋体" w:cs="宋体"/>
                <w:sz w:val="18"/>
                <w:szCs w:val="18"/>
              </w:rPr>
              <w:t>成本指标</w:t>
            </w:r>
          </w:p>
        </w:tc>
        <w:tc>
          <w:tcPr>
            <w:tcW w:w="2065" w:type="dxa"/>
            <w:gridSpan w:val="3"/>
            <w:tcBorders>
              <w:top w:val="single" w:color="auto" w:sz="4" w:space="0"/>
              <w:left w:val="nil"/>
              <w:bottom w:val="single" w:color="auto" w:sz="4" w:space="0"/>
              <w:right w:val="single" w:color="auto" w:sz="4" w:space="0"/>
            </w:tcBorders>
            <w:vAlign w:val="center"/>
          </w:tcPr>
          <w:p w14:paraId="5B49AF11">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指标1：完成项目支出计划工作目标的实际节约成本与计划成本的比率</w:t>
            </w:r>
          </w:p>
        </w:tc>
        <w:tc>
          <w:tcPr>
            <w:tcW w:w="984" w:type="dxa"/>
            <w:tcBorders>
              <w:top w:val="nil"/>
              <w:left w:val="nil"/>
              <w:bottom w:val="single" w:color="auto" w:sz="4" w:space="0"/>
              <w:right w:val="single" w:color="auto" w:sz="4" w:space="0"/>
            </w:tcBorders>
            <w:vAlign w:val="center"/>
          </w:tcPr>
          <w:p w14:paraId="4EA04CE6">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eastAsia="zh-CN"/>
              </w:rPr>
              <w:t>≤</w:t>
            </w:r>
            <w:r>
              <w:rPr>
                <w:rFonts w:hint="eastAsia" w:ascii="Times New Roman" w:hAnsi="Times New Roman" w:cs="Times New Roman"/>
                <w:kern w:val="0"/>
                <w:sz w:val="18"/>
                <w:szCs w:val="18"/>
                <w:lang w:val="en-US" w:eastAsia="zh-CN"/>
              </w:rPr>
              <w:t>1</w:t>
            </w:r>
          </w:p>
        </w:tc>
        <w:tc>
          <w:tcPr>
            <w:tcW w:w="1206" w:type="dxa"/>
            <w:gridSpan w:val="2"/>
            <w:tcBorders>
              <w:top w:val="nil"/>
              <w:left w:val="nil"/>
              <w:bottom w:val="single" w:color="auto" w:sz="4" w:space="0"/>
              <w:right w:val="single" w:color="auto" w:sz="4" w:space="0"/>
            </w:tcBorders>
            <w:vAlign w:val="center"/>
          </w:tcPr>
          <w:p w14:paraId="682C69B7">
            <w:pPr>
              <w:widowControl/>
              <w:spacing w:line="24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w:t>
            </w:r>
          </w:p>
        </w:tc>
        <w:tc>
          <w:tcPr>
            <w:tcW w:w="589" w:type="dxa"/>
            <w:gridSpan w:val="2"/>
            <w:tcBorders>
              <w:top w:val="nil"/>
              <w:left w:val="nil"/>
              <w:bottom w:val="single" w:color="auto" w:sz="4" w:space="0"/>
              <w:right w:val="single" w:color="auto" w:sz="4" w:space="0"/>
            </w:tcBorders>
            <w:vAlign w:val="center"/>
          </w:tcPr>
          <w:p w14:paraId="40E8AF82">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10</w:t>
            </w:r>
          </w:p>
        </w:tc>
        <w:tc>
          <w:tcPr>
            <w:tcW w:w="617" w:type="dxa"/>
            <w:tcBorders>
              <w:top w:val="nil"/>
              <w:left w:val="nil"/>
              <w:bottom w:val="single" w:color="auto" w:sz="4" w:space="0"/>
              <w:right w:val="single" w:color="auto" w:sz="4" w:space="0"/>
            </w:tcBorders>
            <w:vAlign w:val="center"/>
          </w:tcPr>
          <w:p w14:paraId="60D4ACB1">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58B86BF8">
            <w:pPr>
              <w:spacing w:line="240" w:lineRule="exact"/>
              <w:jc w:val="center"/>
              <w:rPr>
                <w:rFonts w:ascii="宋体" w:hAnsi="宋体" w:eastAsia="宋体" w:cs="宋体"/>
                <w:sz w:val="18"/>
                <w:szCs w:val="18"/>
              </w:rPr>
            </w:pPr>
          </w:p>
        </w:tc>
      </w:tr>
      <w:tr w14:paraId="65AB27EC">
        <w:tblPrEx>
          <w:tblCellMar>
            <w:top w:w="0" w:type="dxa"/>
            <w:left w:w="108" w:type="dxa"/>
            <w:bottom w:w="0" w:type="dxa"/>
            <w:right w:w="108" w:type="dxa"/>
          </w:tblCellMar>
        </w:tblPrEx>
        <w:trPr>
          <w:trHeight w:val="1050" w:hRule="exact"/>
          <w:jc w:val="center"/>
        </w:trPr>
        <w:tc>
          <w:tcPr>
            <w:tcW w:w="588" w:type="dxa"/>
            <w:vMerge w:val="continue"/>
            <w:tcBorders>
              <w:left w:val="single" w:color="auto" w:sz="4" w:space="0"/>
              <w:right w:val="single" w:color="auto" w:sz="4" w:space="0"/>
            </w:tcBorders>
            <w:vAlign w:val="center"/>
          </w:tcPr>
          <w:p w14:paraId="05FE7BAE">
            <w:pPr>
              <w:spacing w:line="240" w:lineRule="exact"/>
              <w:jc w:val="center"/>
              <w:rPr>
                <w:rFonts w:ascii="宋体" w:hAnsi="宋体" w:eastAsia="宋体" w:cs="宋体"/>
                <w:sz w:val="18"/>
                <w:szCs w:val="18"/>
              </w:rPr>
            </w:pPr>
          </w:p>
        </w:tc>
        <w:tc>
          <w:tcPr>
            <w:tcW w:w="980" w:type="dxa"/>
            <w:vMerge w:val="restart"/>
            <w:tcBorders>
              <w:top w:val="nil"/>
              <w:left w:val="single" w:color="auto" w:sz="4" w:space="0"/>
              <w:bottom w:val="single" w:color="auto" w:sz="4" w:space="0"/>
              <w:right w:val="single" w:color="auto" w:sz="4" w:space="0"/>
            </w:tcBorders>
            <w:vAlign w:val="center"/>
          </w:tcPr>
          <w:p w14:paraId="7326690C">
            <w:pPr>
              <w:spacing w:line="240" w:lineRule="exact"/>
              <w:jc w:val="center"/>
              <w:rPr>
                <w:rFonts w:ascii="宋体" w:hAnsi="宋体" w:eastAsia="宋体" w:cs="宋体"/>
                <w:sz w:val="18"/>
                <w:szCs w:val="18"/>
              </w:rPr>
            </w:pPr>
            <w:r>
              <w:rPr>
                <w:rFonts w:hint="eastAsia" w:ascii="宋体" w:hAnsi="宋体" w:eastAsia="宋体" w:cs="宋体"/>
                <w:sz w:val="18"/>
                <w:szCs w:val="18"/>
              </w:rPr>
              <w:t>效益指标</w:t>
            </w:r>
          </w:p>
        </w:tc>
        <w:tc>
          <w:tcPr>
            <w:tcW w:w="1195" w:type="dxa"/>
            <w:tcBorders>
              <w:top w:val="nil"/>
              <w:left w:val="single" w:color="auto" w:sz="4" w:space="0"/>
              <w:bottom w:val="single" w:color="auto" w:sz="4" w:space="0"/>
              <w:right w:val="single" w:color="auto" w:sz="4" w:space="0"/>
            </w:tcBorders>
            <w:vAlign w:val="center"/>
          </w:tcPr>
          <w:p w14:paraId="276D85E2">
            <w:pPr>
              <w:spacing w:line="240" w:lineRule="exact"/>
              <w:jc w:val="center"/>
              <w:rPr>
                <w:rFonts w:ascii="宋体" w:hAnsi="宋体" w:eastAsia="宋体" w:cs="宋体"/>
                <w:sz w:val="18"/>
                <w:szCs w:val="18"/>
              </w:rPr>
            </w:pPr>
            <w:r>
              <w:rPr>
                <w:rFonts w:hint="eastAsia" w:ascii="宋体" w:hAnsi="宋体" w:eastAsia="宋体" w:cs="宋体"/>
                <w:sz w:val="18"/>
                <w:szCs w:val="18"/>
              </w:rPr>
              <w:t>经济效益</w:t>
            </w:r>
          </w:p>
          <w:p w14:paraId="36C9921C">
            <w:pPr>
              <w:spacing w:line="240" w:lineRule="exact"/>
              <w:jc w:val="center"/>
              <w:rPr>
                <w:rFonts w:ascii="宋体" w:hAnsi="宋体" w:eastAsia="宋体" w:cs="宋体"/>
                <w:sz w:val="18"/>
                <w:szCs w:val="18"/>
              </w:rPr>
            </w:pPr>
            <w:r>
              <w:rPr>
                <w:rFonts w:hint="eastAsia" w:ascii="宋体" w:hAnsi="宋体" w:eastAsia="宋体" w:cs="宋体"/>
                <w:sz w:val="18"/>
                <w:szCs w:val="18"/>
              </w:rPr>
              <w:t>指标</w:t>
            </w:r>
          </w:p>
        </w:tc>
        <w:tc>
          <w:tcPr>
            <w:tcW w:w="2065" w:type="dxa"/>
            <w:gridSpan w:val="3"/>
            <w:tcBorders>
              <w:top w:val="single" w:color="auto" w:sz="4" w:space="0"/>
              <w:left w:val="nil"/>
              <w:bottom w:val="single" w:color="auto" w:sz="4" w:space="0"/>
              <w:right w:val="single" w:color="auto" w:sz="4" w:space="0"/>
            </w:tcBorders>
            <w:vAlign w:val="center"/>
          </w:tcPr>
          <w:p w14:paraId="397BD4FE">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指标1：</w:t>
            </w:r>
            <w:r>
              <w:rPr>
                <w:rFonts w:hint="eastAsia" w:ascii="宋体" w:hAnsi="宋体" w:eastAsia="宋体" w:cs="宋体"/>
                <w:color w:val="000000"/>
                <w:sz w:val="18"/>
                <w:szCs w:val="18"/>
                <w:lang w:eastAsia="zh-CN"/>
              </w:rPr>
              <w:t>项目实施对经济发展所带来的直接或间接影响</w:t>
            </w:r>
          </w:p>
        </w:tc>
        <w:tc>
          <w:tcPr>
            <w:tcW w:w="984" w:type="dxa"/>
            <w:tcBorders>
              <w:top w:val="nil"/>
              <w:left w:val="nil"/>
              <w:bottom w:val="single" w:color="auto" w:sz="4" w:space="0"/>
              <w:right w:val="single" w:color="auto" w:sz="4" w:space="0"/>
            </w:tcBorders>
            <w:vAlign w:val="center"/>
          </w:tcPr>
          <w:p w14:paraId="773849D4">
            <w:pPr>
              <w:spacing w:line="240" w:lineRule="exact"/>
              <w:jc w:val="center"/>
              <w:rPr>
                <w:rFonts w:ascii="宋体" w:hAnsi="宋体" w:eastAsia="宋体" w:cs="宋体"/>
                <w:sz w:val="18"/>
                <w:szCs w:val="18"/>
              </w:rPr>
            </w:pPr>
            <w:r>
              <w:rPr>
                <w:rFonts w:hint="eastAsia" w:ascii="宋体" w:hAnsi="宋体" w:eastAsia="宋体" w:cs="宋体"/>
                <w:sz w:val="18"/>
                <w:szCs w:val="18"/>
              </w:rPr>
              <w:t>积极带动区域经济发展</w:t>
            </w:r>
          </w:p>
        </w:tc>
        <w:tc>
          <w:tcPr>
            <w:tcW w:w="1206" w:type="dxa"/>
            <w:gridSpan w:val="2"/>
            <w:tcBorders>
              <w:top w:val="nil"/>
              <w:left w:val="nil"/>
              <w:bottom w:val="single" w:color="auto" w:sz="4" w:space="0"/>
              <w:right w:val="single" w:color="auto" w:sz="4" w:space="0"/>
            </w:tcBorders>
            <w:vAlign w:val="center"/>
          </w:tcPr>
          <w:p w14:paraId="2390BB80">
            <w:pPr>
              <w:spacing w:line="240" w:lineRule="exact"/>
              <w:jc w:val="center"/>
              <w:rPr>
                <w:rFonts w:ascii="宋体" w:hAnsi="宋体" w:eastAsia="宋体" w:cs="宋体"/>
                <w:sz w:val="18"/>
                <w:szCs w:val="18"/>
              </w:rPr>
            </w:pPr>
            <w:r>
              <w:rPr>
                <w:rFonts w:hint="eastAsia" w:ascii="宋体" w:hAnsi="宋体" w:eastAsia="宋体" w:cs="宋体"/>
                <w:sz w:val="18"/>
                <w:szCs w:val="18"/>
              </w:rPr>
              <w:t>带动周边农业、服务业发展</w:t>
            </w:r>
          </w:p>
        </w:tc>
        <w:tc>
          <w:tcPr>
            <w:tcW w:w="589" w:type="dxa"/>
            <w:gridSpan w:val="2"/>
            <w:tcBorders>
              <w:top w:val="nil"/>
              <w:left w:val="nil"/>
              <w:bottom w:val="single" w:color="auto" w:sz="4" w:space="0"/>
              <w:right w:val="single" w:color="auto" w:sz="4" w:space="0"/>
            </w:tcBorders>
            <w:vAlign w:val="center"/>
          </w:tcPr>
          <w:p w14:paraId="5C6C50C1">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617" w:type="dxa"/>
            <w:tcBorders>
              <w:top w:val="nil"/>
              <w:left w:val="nil"/>
              <w:bottom w:val="single" w:color="auto" w:sz="4" w:space="0"/>
              <w:right w:val="single" w:color="auto" w:sz="4" w:space="0"/>
            </w:tcBorders>
            <w:vAlign w:val="center"/>
          </w:tcPr>
          <w:p w14:paraId="705E0BF3">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256F949C">
            <w:pPr>
              <w:spacing w:line="240" w:lineRule="exact"/>
              <w:jc w:val="center"/>
              <w:rPr>
                <w:rFonts w:ascii="宋体" w:hAnsi="宋体" w:eastAsia="宋体" w:cs="宋体"/>
                <w:sz w:val="18"/>
                <w:szCs w:val="18"/>
              </w:rPr>
            </w:pPr>
          </w:p>
        </w:tc>
      </w:tr>
      <w:tr w14:paraId="25171487">
        <w:tblPrEx>
          <w:tblCellMar>
            <w:top w:w="0" w:type="dxa"/>
            <w:left w:w="108" w:type="dxa"/>
            <w:bottom w:w="0" w:type="dxa"/>
            <w:right w:w="108" w:type="dxa"/>
          </w:tblCellMar>
        </w:tblPrEx>
        <w:trPr>
          <w:trHeight w:val="1272" w:hRule="exact"/>
          <w:jc w:val="center"/>
        </w:trPr>
        <w:tc>
          <w:tcPr>
            <w:tcW w:w="588" w:type="dxa"/>
            <w:vMerge w:val="continue"/>
            <w:tcBorders>
              <w:left w:val="single" w:color="auto" w:sz="4" w:space="0"/>
              <w:right w:val="single" w:color="auto" w:sz="4" w:space="0"/>
            </w:tcBorders>
            <w:vAlign w:val="center"/>
          </w:tcPr>
          <w:p w14:paraId="267C8786">
            <w:pPr>
              <w:spacing w:line="240" w:lineRule="exact"/>
              <w:jc w:val="center"/>
              <w:rPr>
                <w:rFonts w:ascii="宋体" w:hAnsi="宋体" w:eastAsia="宋体" w:cs="宋体"/>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14:paraId="3B7DF5E9">
            <w:pPr>
              <w:spacing w:line="240" w:lineRule="exact"/>
              <w:jc w:val="center"/>
              <w:rPr>
                <w:rFonts w:ascii="宋体" w:hAnsi="宋体" w:eastAsia="宋体" w:cs="宋体"/>
                <w:sz w:val="18"/>
                <w:szCs w:val="18"/>
              </w:rPr>
            </w:pPr>
          </w:p>
        </w:tc>
        <w:tc>
          <w:tcPr>
            <w:tcW w:w="1195" w:type="dxa"/>
            <w:tcBorders>
              <w:top w:val="nil"/>
              <w:left w:val="single" w:color="auto" w:sz="4" w:space="0"/>
              <w:bottom w:val="single" w:color="auto" w:sz="4" w:space="0"/>
              <w:right w:val="single" w:color="auto" w:sz="4" w:space="0"/>
            </w:tcBorders>
            <w:vAlign w:val="center"/>
          </w:tcPr>
          <w:p w14:paraId="5B7B0026">
            <w:pPr>
              <w:spacing w:line="240" w:lineRule="exact"/>
              <w:jc w:val="center"/>
              <w:rPr>
                <w:rFonts w:ascii="宋体" w:hAnsi="宋体" w:eastAsia="宋体" w:cs="宋体"/>
                <w:sz w:val="18"/>
                <w:szCs w:val="18"/>
              </w:rPr>
            </w:pPr>
            <w:r>
              <w:rPr>
                <w:rFonts w:hint="eastAsia" w:ascii="宋体" w:hAnsi="宋体" w:eastAsia="宋体" w:cs="宋体"/>
                <w:sz w:val="18"/>
                <w:szCs w:val="18"/>
              </w:rPr>
              <w:t>社会效益</w:t>
            </w:r>
          </w:p>
          <w:p w14:paraId="1CAE22EB">
            <w:pPr>
              <w:spacing w:line="240" w:lineRule="exact"/>
              <w:jc w:val="center"/>
              <w:rPr>
                <w:rFonts w:ascii="宋体" w:hAnsi="宋体" w:eastAsia="宋体" w:cs="宋体"/>
                <w:sz w:val="18"/>
                <w:szCs w:val="18"/>
              </w:rPr>
            </w:pPr>
            <w:r>
              <w:rPr>
                <w:rFonts w:hint="eastAsia" w:ascii="宋体" w:hAnsi="宋体" w:eastAsia="宋体" w:cs="宋体"/>
                <w:sz w:val="18"/>
                <w:szCs w:val="18"/>
              </w:rPr>
              <w:t>指标</w:t>
            </w:r>
          </w:p>
        </w:tc>
        <w:tc>
          <w:tcPr>
            <w:tcW w:w="2065" w:type="dxa"/>
            <w:gridSpan w:val="3"/>
            <w:tcBorders>
              <w:top w:val="single" w:color="auto" w:sz="4" w:space="0"/>
              <w:left w:val="nil"/>
              <w:bottom w:val="single" w:color="auto" w:sz="4" w:space="0"/>
              <w:right w:val="single" w:color="auto" w:sz="4" w:space="0"/>
            </w:tcBorders>
            <w:vAlign w:val="center"/>
          </w:tcPr>
          <w:p w14:paraId="599E1D45">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指标1：</w:t>
            </w:r>
            <w:r>
              <w:rPr>
                <w:rFonts w:eastAsia="仿宋"/>
                <w:szCs w:val="21"/>
              </w:rPr>
              <w:t>对社会发展所带来的直接或间接影响</w:t>
            </w:r>
          </w:p>
        </w:tc>
        <w:tc>
          <w:tcPr>
            <w:tcW w:w="984" w:type="dxa"/>
            <w:tcBorders>
              <w:top w:val="nil"/>
              <w:left w:val="nil"/>
              <w:bottom w:val="single" w:color="auto" w:sz="4" w:space="0"/>
              <w:right w:val="single" w:color="auto" w:sz="4" w:space="0"/>
            </w:tcBorders>
            <w:vAlign w:val="center"/>
          </w:tcPr>
          <w:p w14:paraId="75900C3A">
            <w:pPr>
              <w:spacing w:line="24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降本增效</w:t>
            </w:r>
          </w:p>
        </w:tc>
        <w:tc>
          <w:tcPr>
            <w:tcW w:w="1206" w:type="dxa"/>
            <w:gridSpan w:val="2"/>
            <w:tcBorders>
              <w:top w:val="nil"/>
              <w:left w:val="nil"/>
              <w:bottom w:val="single" w:color="auto" w:sz="4" w:space="0"/>
              <w:right w:val="single" w:color="auto" w:sz="4" w:space="0"/>
            </w:tcBorders>
            <w:vAlign w:val="center"/>
          </w:tcPr>
          <w:p w14:paraId="6BD7F2C8">
            <w:pPr>
              <w:spacing w:line="240" w:lineRule="exact"/>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实现了农产品上行、工业品下行成本降低、效率提升</w:t>
            </w:r>
          </w:p>
        </w:tc>
        <w:tc>
          <w:tcPr>
            <w:tcW w:w="589" w:type="dxa"/>
            <w:gridSpan w:val="2"/>
            <w:tcBorders>
              <w:top w:val="nil"/>
              <w:left w:val="nil"/>
              <w:bottom w:val="single" w:color="auto" w:sz="4" w:space="0"/>
              <w:right w:val="single" w:color="auto" w:sz="4" w:space="0"/>
            </w:tcBorders>
            <w:vAlign w:val="center"/>
          </w:tcPr>
          <w:p w14:paraId="356E5C3F">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617" w:type="dxa"/>
            <w:tcBorders>
              <w:top w:val="nil"/>
              <w:left w:val="nil"/>
              <w:bottom w:val="single" w:color="auto" w:sz="4" w:space="0"/>
              <w:right w:val="single" w:color="auto" w:sz="4" w:space="0"/>
            </w:tcBorders>
            <w:vAlign w:val="center"/>
          </w:tcPr>
          <w:p w14:paraId="093DC0C0">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3EA86D7B">
            <w:pPr>
              <w:spacing w:line="240" w:lineRule="exact"/>
              <w:jc w:val="center"/>
              <w:rPr>
                <w:rFonts w:ascii="宋体" w:hAnsi="宋体" w:eastAsia="宋体" w:cs="宋体"/>
                <w:sz w:val="18"/>
                <w:szCs w:val="18"/>
              </w:rPr>
            </w:pPr>
          </w:p>
        </w:tc>
      </w:tr>
      <w:tr w14:paraId="17822AC5">
        <w:tblPrEx>
          <w:tblCellMar>
            <w:top w:w="0" w:type="dxa"/>
            <w:left w:w="108" w:type="dxa"/>
            <w:bottom w:w="0" w:type="dxa"/>
            <w:right w:w="108" w:type="dxa"/>
          </w:tblCellMar>
        </w:tblPrEx>
        <w:trPr>
          <w:trHeight w:val="829" w:hRule="exact"/>
          <w:jc w:val="center"/>
        </w:trPr>
        <w:tc>
          <w:tcPr>
            <w:tcW w:w="588" w:type="dxa"/>
            <w:vMerge w:val="continue"/>
            <w:tcBorders>
              <w:left w:val="single" w:color="auto" w:sz="4" w:space="0"/>
              <w:right w:val="single" w:color="auto" w:sz="4" w:space="0"/>
            </w:tcBorders>
            <w:vAlign w:val="center"/>
          </w:tcPr>
          <w:p w14:paraId="7D086053">
            <w:pPr>
              <w:spacing w:line="240" w:lineRule="exact"/>
              <w:jc w:val="center"/>
              <w:rPr>
                <w:rFonts w:ascii="宋体" w:hAnsi="宋体" w:eastAsia="宋体" w:cs="宋体"/>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14:paraId="6BE36D24">
            <w:pPr>
              <w:spacing w:line="240" w:lineRule="exact"/>
              <w:jc w:val="center"/>
              <w:rPr>
                <w:rFonts w:ascii="宋体" w:hAnsi="宋体" w:eastAsia="宋体" w:cs="宋体"/>
                <w:sz w:val="18"/>
                <w:szCs w:val="18"/>
              </w:rPr>
            </w:pPr>
          </w:p>
        </w:tc>
        <w:tc>
          <w:tcPr>
            <w:tcW w:w="1195" w:type="dxa"/>
            <w:tcBorders>
              <w:top w:val="nil"/>
              <w:left w:val="single" w:color="auto" w:sz="4" w:space="0"/>
              <w:bottom w:val="single" w:color="auto" w:sz="4" w:space="0"/>
              <w:right w:val="single" w:color="auto" w:sz="4" w:space="0"/>
            </w:tcBorders>
            <w:vAlign w:val="center"/>
          </w:tcPr>
          <w:p w14:paraId="22AF4EC2">
            <w:pPr>
              <w:spacing w:line="240" w:lineRule="exact"/>
              <w:jc w:val="center"/>
              <w:rPr>
                <w:rFonts w:ascii="宋体" w:hAnsi="宋体" w:eastAsia="宋体" w:cs="宋体"/>
                <w:sz w:val="18"/>
                <w:szCs w:val="18"/>
              </w:rPr>
            </w:pPr>
            <w:r>
              <w:rPr>
                <w:rFonts w:hint="eastAsia" w:ascii="宋体" w:hAnsi="宋体" w:eastAsia="宋体" w:cs="宋体"/>
                <w:sz w:val="18"/>
                <w:szCs w:val="18"/>
              </w:rPr>
              <w:t>生态效益</w:t>
            </w:r>
          </w:p>
          <w:p w14:paraId="5F2F3DCE">
            <w:pPr>
              <w:spacing w:line="240" w:lineRule="exact"/>
              <w:jc w:val="center"/>
              <w:rPr>
                <w:rFonts w:ascii="宋体" w:hAnsi="宋体" w:eastAsia="宋体" w:cs="宋体"/>
                <w:sz w:val="18"/>
                <w:szCs w:val="18"/>
              </w:rPr>
            </w:pPr>
            <w:r>
              <w:rPr>
                <w:rFonts w:hint="eastAsia" w:ascii="宋体" w:hAnsi="宋体" w:eastAsia="宋体" w:cs="宋体"/>
                <w:sz w:val="18"/>
                <w:szCs w:val="18"/>
              </w:rPr>
              <w:t>指标</w:t>
            </w:r>
          </w:p>
        </w:tc>
        <w:tc>
          <w:tcPr>
            <w:tcW w:w="2065" w:type="dxa"/>
            <w:gridSpan w:val="3"/>
            <w:tcBorders>
              <w:top w:val="single" w:color="auto" w:sz="4" w:space="0"/>
              <w:left w:val="nil"/>
              <w:bottom w:val="single" w:color="auto" w:sz="4" w:space="0"/>
              <w:right w:val="single" w:color="auto" w:sz="4" w:space="0"/>
            </w:tcBorders>
            <w:vAlign w:val="center"/>
          </w:tcPr>
          <w:p w14:paraId="3E2D4E4C">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指标1：</w:t>
            </w:r>
            <w:r>
              <w:rPr>
                <w:rFonts w:hint="eastAsia" w:eastAsia="仿宋"/>
                <w:szCs w:val="21"/>
              </w:rPr>
              <w:t>对生态环境所带来的直接或间接影响情况</w:t>
            </w:r>
          </w:p>
        </w:tc>
        <w:tc>
          <w:tcPr>
            <w:tcW w:w="984" w:type="dxa"/>
            <w:tcBorders>
              <w:top w:val="nil"/>
              <w:left w:val="nil"/>
              <w:bottom w:val="single" w:color="auto" w:sz="4" w:space="0"/>
              <w:right w:val="single" w:color="auto" w:sz="4" w:space="0"/>
            </w:tcBorders>
            <w:vAlign w:val="center"/>
          </w:tcPr>
          <w:p w14:paraId="3AC59BD3">
            <w:pPr>
              <w:widowControl/>
              <w:spacing w:line="240" w:lineRule="exact"/>
              <w:jc w:val="center"/>
              <w:rPr>
                <w:rFonts w:ascii="Times New Roman" w:hAnsi="Times New Roman" w:eastAsia="微软雅黑" w:cs="Times New Roman"/>
                <w:kern w:val="0"/>
                <w:sz w:val="18"/>
                <w:szCs w:val="18"/>
                <w:lang w:val="en-US" w:eastAsia="zh-CN" w:bidi="ar-SA"/>
              </w:rPr>
            </w:pPr>
            <w:r>
              <w:rPr>
                <w:rFonts w:hint="eastAsia" w:ascii="Times New Roman" w:hAnsi="Times New Roman" w:cs="Times New Roman"/>
                <w:kern w:val="0"/>
                <w:sz w:val="18"/>
                <w:szCs w:val="18"/>
                <w:lang w:val="en-US" w:eastAsia="zh-CN"/>
              </w:rPr>
              <w:t>0污染</w:t>
            </w:r>
          </w:p>
        </w:tc>
        <w:tc>
          <w:tcPr>
            <w:tcW w:w="1206" w:type="dxa"/>
            <w:gridSpan w:val="2"/>
            <w:tcBorders>
              <w:top w:val="nil"/>
              <w:left w:val="nil"/>
              <w:bottom w:val="single" w:color="auto" w:sz="4" w:space="0"/>
              <w:right w:val="single" w:color="auto" w:sz="4" w:space="0"/>
            </w:tcBorders>
            <w:vAlign w:val="center"/>
          </w:tcPr>
          <w:p w14:paraId="5D7E9E65">
            <w:pPr>
              <w:widowControl/>
              <w:spacing w:line="240" w:lineRule="exact"/>
              <w:jc w:val="center"/>
              <w:rPr>
                <w:rFonts w:hint="eastAsia"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0污染</w:t>
            </w:r>
          </w:p>
        </w:tc>
        <w:tc>
          <w:tcPr>
            <w:tcW w:w="589" w:type="dxa"/>
            <w:gridSpan w:val="2"/>
            <w:tcBorders>
              <w:top w:val="nil"/>
              <w:left w:val="nil"/>
              <w:bottom w:val="single" w:color="auto" w:sz="4" w:space="0"/>
              <w:right w:val="single" w:color="auto" w:sz="4" w:space="0"/>
            </w:tcBorders>
            <w:vAlign w:val="center"/>
          </w:tcPr>
          <w:p w14:paraId="1D5F2267">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10</w:t>
            </w:r>
          </w:p>
        </w:tc>
        <w:tc>
          <w:tcPr>
            <w:tcW w:w="617" w:type="dxa"/>
            <w:tcBorders>
              <w:top w:val="nil"/>
              <w:left w:val="nil"/>
              <w:bottom w:val="single" w:color="auto" w:sz="4" w:space="0"/>
              <w:right w:val="single" w:color="auto" w:sz="4" w:space="0"/>
            </w:tcBorders>
            <w:vAlign w:val="center"/>
          </w:tcPr>
          <w:p w14:paraId="6D68DE87">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0E9A8725">
            <w:pPr>
              <w:spacing w:line="240" w:lineRule="exact"/>
              <w:jc w:val="center"/>
              <w:rPr>
                <w:rFonts w:ascii="宋体" w:hAnsi="宋体" w:eastAsia="宋体" w:cs="宋体"/>
                <w:sz w:val="18"/>
                <w:szCs w:val="18"/>
              </w:rPr>
            </w:pPr>
          </w:p>
        </w:tc>
      </w:tr>
      <w:tr w14:paraId="5F755A87">
        <w:tblPrEx>
          <w:tblCellMar>
            <w:top w:w="0" w:type="dxa"/>
            <w:left w:w="108" w:type="dxa"/>
            <w:bottom w:w="0" w:type="dxa"/>
            <w:right w:w="108" w:type="dxa"/>
          </w:tblCellMar>
        </w:tblPrEx>
        <w:trPr>
          <w:trHeight w:val="300" w:hRule="exact"/>
          <w:jc w:val="center"/>
        </w:trPr>
        <w:tc>
          <w:tcPr>
            <w:tcW w:w="588" w:type="dxa"/>
            <w:vMerge w:val="continue"/>
            <w:tcBorders>
              <w:left w:val="single" w:color="auto" w:sz="4" w:space="0"/>
              <w:right w:val="single" w:color="auto" w:sz="4" w:space="0"/>
            </w:tcBorders>
            <w:vAlign w:val="center"/>
          </w:tcPr>
          <w:p w14:paraId="6C6FE03C">
            <w:pPr>
              <w:spacing w:line="240" w:lineRule="exact"/>
              <w:jc w:val="center"/>
              <w:rPr>
                <w:rFonts w:ascii="宋体" w:hAnsi="宋体" w:eastAsia="宋体" w:cs="宋体"/>
                <w:sz w:val="18"/>
                <w:szCs w:val="18"/>
              </w:rPr>
            </w:pPr>
          </w:p>
        </w:tc>
        <w:tc>
          <w:tcPr>
            <w:tcW w:w="980" w:type="dxa"/>
            <w:vMerge w:val="continue"/>
            <w:tcBorders>
              <w:top w:val="nil"/>
              <w:left w:val="single" w:color="auto" w:sz="4" w:space="0"/>
              <w:bottom w:val="single" w:color="auto" w:sz="4" w:space="0"/>
              <w:right w:val="single" w:color="auto" w:sz="4" w:space="0"/>
            </w:tcBorders>
            <w:vAlign w:val="center"/>
          </w:tcPr>
          <w:p w14:paraId="0456F630">
            <w:pPr>
              <w:spacing w:line="240" w:lineRule="exact"/>
              <w:jc w:val="center"/>
              <w:rPr>
                <w:rFonts w:ascii="宋体" w:hAnsi="宋体" w:eastAsia="宋体" w:cs="宋体"/>
                <w:sz w:val="18"/>
                <w:szCs w:val="18"/>
              </w:rPr>
            </w:pPr>
          </w:p>
        </w:tc>
        <w:tc>
          <w:tcPr>
            <w:tcW w:w="1195" w:type="dxa"/>
            <w:tcBorders>
              <w:top w:val="nil"/>
              <w:left w:val="single" w:color="auto" w:sz="4" w:space="0"/>
              <w:bottom w:val="single" w:color="auto" w:sz="4" w:space="0"/>
              <w:right w:val="single" w:color="auto" w:sz="4" w:space="0"/>
            </w:tcBorders>
            <w:vAlign w:val="center"/>
          </w:tcPr>
          <w:p w14:paraId="0694292E">
            <w:pPr>
              <w:spacing w:line="240" w:lineRule="exact"/>
              <w:jc w:val="center"/>
              <w:rPr>
                <w:rFonts w:ascii="宋体" w:hAnsi="宋体" w:eastAsia="宋体" w:cs="宋体"/>
                <w:sz w:val="18"/>
                <w:szCs w:val="18"/>
              </w:rPr>
            </w:pPr>
            <w:r>
              <w:rPr>
                <w:rFonts w:hint="eastAsia" w:ascii="宋体" w:hAnsi="宋体" w:eastAsia="宋体" w:cs="宋体"/>
                <w:sz w:val="18"/>
                <w:szCs w:val="18"/>
              </w:rPr>
              <w:t>可持续影响指标</w:t>
            </w:r>
          </w:p>
        </w:tc>
        <w:tc>
          <w:tcPr>
            <w:tcW w:w="2065" w:type="dxa"/>
            <w:gridSpan w:val="3"/>
            <w:tcBorders>
              <w:top w:val="single" w:color="auto" w:sz="4" w:space="0"/>
              <w:left w:val="nil"/>
              <w:bottom w:val="single" w:color="auto" w:sz="4" w:space="0"/>
              <w:right w:val="single" w:color="auto" w:sz="4" w:space="0"/>
            </w:tcBorders>
            <w:vAlign w:val="center"/>
          </w:tcPr>
          <w:p w14:paraId="5E2BABA1">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指标1：提升当地就业率</w:t>
            </w:r>
          </w:p>
        </w:tc>
        <w:tc>
          <w:tcPr>
            <w:tcW w:w="984" w:type="dxa"/>
            <w:tcBorders>
              <w:top w:val="nil"/>
              <w:left w:val="nil"/>
              <w:bottom w:val="single" w:color="auto" w:sz="4" w:space="0"/>
              <w:right w:val="single" w:color="auto" w:sz="4" w:space="0"/>
            </w:tcBorders>
            <w:vAlign w:val="center"/>
          </w:tcPr>
          <w:p w14:paraId="76347406">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eastAsia="zh-CN"/>
              </w:rPr>
              <w:t>有效提升</w:t>
            </w:r>
          </w:p>
        </w:tc>
        <w:tc>
          <w:tcPr>
            <w:tcW w:w="1206" w:type="dxa"/>
            <w:gridSpan w:val="2"/>
            <w:tcBorders>
              <w:top w:val="nil"/>
              <w:left w:val="nil"/>
              <w:bottom w:val="single" w:color="auto" w:sz="4" w:space="0"/>
              <w:right w:val="single" w:color="auto" w:sz="4" w:space="0"/>
            </w:tcBorders>
            <w:vAlign w:val="center"/>
          </w:tcPr>
          <w:p w14:paraId="05BFC87D">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eastAsia="zh-CN"/>
              </w:rPr>
              <w:t>有效提升</w:t>
            </w:r>
          </w:p>
        </w:tc>
        <w:tc>
          <w:tcPr>
            <w:tcW w:w="589" w:type="dxa"/>
            <w:gridSpan w:val="2"/>
            <w:tcBorders>
              <w:top w:val="nil"/>
              <w:left w:val="nil"/>
              <w:bottom w:val="single" w:color="auto" w:sz="4" w:space="0"/>
              <w:right w:val="single" w:color="auto" w:sz="4" w:space="0"/>
            </w:tcBorders>
            <w:vAlign w:val="center"/>
          </w:tcPr>
          <w:p w14:paraId="24407BAE">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617" w:type="dxa"/>
            <w:tcBorders>
              <w:top w:val="nil"/>
              <w:left w:val="nil"/>
              <w:bottom w:val="single" w:color="auto" w:sz="4" w:space="0"/>
              <w:right w:val="single" w:color="auto" w:sz="4" w:space="0"/>
            </w:tcBorders>
            <w:vAlign w:val="center"/>
          </w:tcPr>
          <w:p w14:paraId="5FFAC783">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54802AE7">
            <w:pPr>
              <w:spacing w:line="240" w:lineRule="exact"/>
              <w:jc w:val="center"/>
              <w:rPr>
                <w:rFonts w:ascii="宋体" w:hAnsi="宋体" w:eastAsia="宋体" w:cs="宋体"/>
                <w:sz w:val="18"/>
                <w:szCs w:val="18"/>
              </w:rPr>
            </w:pPr>
          </w:p>
        </w:tc>
      </w:tr>
      <w:tr w14:paraId="10EB26E9">
        <w:tblPrEx>
          <w:tblCellMar>
            <w:top w:w="0" w:type="dxa"/>
            <w:left w:w="108" w:type="dxa"/>
            <w:bottom w:w="0" w:type="dxa"/>
            <w:right w:w="108" w:type="dxa"/>
          </w:tblCellMar>
        </w:tblPrEx>
        <w:trPr>
          <w:trHeight w:val="594" w:hRule="exact"/>
          <w:jc w:val="center"/>
        </w:trPr>
        <w:tc>
          <w:tcPr>
            <w:tcW w:w="588" w:type="dxa"/>
            <w:vMerge w:val="continue"/>
            <w:tcBorders>
              <w:left w:val="single" w:color="auto" w:sz="4" w:space="0"/>
              <w:right w:val="single" w:color="auto" w:sz="4" w:space="0"/>
            </w:tcBorders>
            <w:vAlign w:val="center"/>
          </w:tcPr>
          <w:p w14:paraId="58475652">
            <w:pPr>
              <w:spacing w:line="240" w:lineRule="exact"/>
              <w:jc w:val="center"/>
              <w:rPr>
                <w:rFonts w:ascii="宋体" w:hAnsi="宋体" w:eastAsia="宋体" w:cs="宋体"/>
                <w:sz w:val="18"/>
                <w:szCs w:val="18"/>
              </w:rPr>
            </w:pPr>
          </w:p>
        </w:tc>
        <w:tc>
          <w:tcPr>
            <w:tcW w:w="980" w:type="dxa"/>
            <w:tcBorders>
              <w:top w:val="nil"/>
              <w:left w:val="single" w:color="auto" w:sz="4" w:space="0"/>
              <w:right w:val="single" w:color="auto" w:sz="4" w:space="0"/>
            </w:tcBorders>
            <w:vAlign w:val="center"/>
          </w:tcPr>
          <w:p w14:paraId="3F2D9B99">
            <w:pPr>
              <w:spacing w:line="240" w:lineRule="exact"/>
              <w:jc w:val="center"/>
              <w:rPr>
                <w:rFonts w:ascii="宋体" w:hAnsi="宋体" w:eastAsia="宋体" w:cs="宋体"/>
                <w:sz w:val="18"/>
                <w:szCs w:val="18"/>
              </w:rPr>
            </w:pPr>
            <w:r>
              <w:rPr>
                <w:rFonts w:hint="eastAsia" w:ascii="宋体" w:hAnsi="宋体" w:eastAsia="宋体" w:cs="宋体"/>
                <w:sz w:val="18"/>
                <w:szCs w:val="18"/>
              </w:rPr>
              <w:t>满意度</w:t>
            </w:r>
          </w:p>
          <w:p w14:paraId="18B00906">
            <w:pPr>
              <w:spacing w:line="240" w:lineRule="exact"/>
              <w:jc w:val="center"/>
              <w:rPr>
                <w:rFonts w:ascii="宋体" w:hAnsi="宋体" w:eastAsia="宋体" w:cs="宋体"/>
                <w:sz w:val="18"/>
                <w:szCs w:val="18"/>
              </w:rPr>
            </w:pPr>
            <w:r>
              <w:rPr>
                <w:rFonts w:hint="eastAsia" w:ascii="宋体" w:hAnsi="宋体" w:eastAsia="宋体" w:cs="宋体"/>
                <w:sz w:val="18"/>
                <w:szCs w:val="18"/>
              </w:rPr>
              <w:t>指标</w:t>
            </w:r>
          </w:p>
        </w:tc>
        <w:tc>
          <w:tcPr>
            <w:tcW w:w="1195" w:type="dxa"/>
            <w:tcBorders>
              <w:top w:val="nil"/>
              <w:left w:val="single" w:color="auto" w:sz="4" w:space="0"/>
              <w:bottom w:val="single" w:color="auto" w:sz="4" w:space="0"/>
              <w:right w:val="single" w:color="auto" w:sz="4" w:space="0"/>
            </w:tcBorders>
            <w:vAlign w:val="center"/>
          </w:tcPr>
          <w:p w14:paraId="2C379A68">
            <w:pPr>
              <w:spacing w:line="240" w:lineRule="exact"/>
              <w:jc w:val="center"/>
              <w:rPr>
                <w:rFonts w:ascii="宋体" w:hAnsi="宋体" w:eastAsia="宋体" w:cs="宋体"/>
                <w:sz w:val="18"/>
                <w:szCs w:val="18"/>
              </w:rPr>
            </w:pPr>
            <w:r>
              <w:rPr>
                <w:rFonts w:hint="eastAsia" w:ascii="宋体" w:hAnsi="宋体" w:eastAsia="宋体" w:cs="宋体"/>
                <w:sz w:val="18"/>
                <w:szCs w:val="18"/>
              </w:rPr>
              <w:t>服务对象满意度指标</w:t>
            </w:r>
          </w:p>
        </w:tc>
        <w:tc>
          <w:tcPr>
            <w:tcW w:w="2065" w:type="dxa"/>
            <w:gridSpan w:val="3"/>
            <w:tcBorders>
              <w:top w:val="single" w:color="auto" w:sz="4" w:space="0"/>
              <w:left w:val="nil"/>
              <w:bottom w:val="single" w:color="auto" w:sz="4" w:space="0"/>
              <w:right w:val="single" w:color="auto" w:sz="4" w:space="0"/>
            </w:tcBorders>
            <w:vAlign w:val="center"/>
          </w:tcPr>
          <w:p w14:paraId="059CBD55">
            <w:pPr>
              <w:spacing w:line="240" w:lineRule="exact"/>
              <w:rPr>
                <w:rFonts w:ascii="宋体" w:hAnsi="宋体" w:eastAsia="宋体" w:cs="宋体"/>
                <w:color w:val="000000"/>
                <w:sz w:val="18"/>
                <w:szCs w:val="18"/>
              </w:rPr>
            </w:pPr>
            <w:r>
              <w:rPr>
                <w:rFonts w:hint="eastAsia" w:ascii="宋体" w:hAnsi="宋体" w:eastAsia="宋体" w:cs="宋体"/>
                <w:color w:val="000000"/>
                <w:sz w:val="18"/>
                <w:szCs w:val="18"/>
              </w:rPr>
              <w:t>指标1：</w:t>
            </w:r>
            <w:r>
              <w:rPr>
                <w:rFonts w:hint="eastAsia" w:ascii="Times New Roman" w:hAnsi="Times New Roman" w:cs="Times New Roman"/>
                <w:color w:val="000000"/>
                <w:kern w:val="0"/>
                <w:sz w:val="18"/>
                <w:szCs w:val="18"/>
                <w:lang w:eastAsia="zh-CN"/>
              </w:rPr>
              <w:t>扶持企业满意度</w:t>
            </w:r>
          </w:p>
        </w:tc>
        <w:tc>
          <w:tcPr>
            <w:tcW w:w="984" w:type="dxa"/>
            <w:tcBorders>
              <w:top w:val="nil"/>
              <w:left w:val="nil"/>
              <w:bottom w:val="single" w:color="auto" w:sz="4" w:space="0"/>
              <w:right w:val="single" w:color="auto" w:sz="4" w:space="0"/>
            </w:tcBorders>
            <w:vAlign w:val="center"/>
          </w:tcPr>
          <w:p w14:paraId="0DD2D26E">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100%</w:t>
            </w:r>
          </w:p>
        </w:tc>
        <w:tc>
          <w:tcPr>
            <w:tcW w:w="1206" w:type="dxa"/>
            <w:gridSpan w:val="2"/>
            <w:tcBorders>
              <w:top w:val="nil"/>
              <w:left w:val="nil"/>
              <w:bottom w:val="single" w:color="auto" w:sz="4" w:space="0"/>
              <w:right w:val="single" w:color="auto" w:sz="4" w:space="0"/>
            </w:tcBorders>
            <w:vAlign w:val="center"/>
          </w:tcPr>
          <w:p w14:paraId="0EA0C357">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100%</w:t>
            </w:r>
          </w:p>
        </w:tc>
        <w:tc>
          <w:tcPr>
            <w:tcW w:w="589" w:type="dxa"/>
            <w:gridSpan w:val="2"/>
            <w:tcBorders>
              <w:top w:val="nil"/>
              <w:left w:val="nil"/>
              <w:bottom w:val="single" w:color="auto" w:sz="4" w:space="0"/>
              <w:right w:val="single" w:color="auto" w:sz="4" w:space="0"/>
            </w:tcBorders>
            <w:vAlign w:val="center"/>
          </w:tcPr>
          <w:p w14:paraId="02CCFB5C">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10</w:t>
            </w:r>
          </w:p>
        </w:tc>
        <w:tc>
          <w:tcPr>
            <w:tcW w:w="617" w:type="dxa"/>
            <w:tcBorders>
              <w:top w:val="nil"/>
              <w:left w:val="nil"/>
              <w:bottom w:val="single" w:color="auto" w:sz="4" w:space="0"/>
              <w:right w:val="single" w:color="auto" w:sz="4" w:space="0"/>
            </w:tcBorders>
            <w:vAlign w:val="center"/>
          </w:tcPr>
          <w:p w14:paraId="6D7DCB54">
            <w:pPr>
              <w:widowControl/>
              <w:spacing w:line="240" w:lineRule="exact"/>
              <w:jc w:val="center"/>
              <w:rPr>
                <w:rFonts w:hint="default" w:ascii="Times New Roman" w:hAnsi="Times New Roman" w:eastAsia="宋体" w:cs="Times New Roman"/>
                <w:kern w:val="0"/>
                <w:sz w:val="18"/>
                <w:szCs w:val="18"/>
                <w:lang w:val="en-US" w:eastAsia="zh-CN" w:bidi="ar-SA"/>
              </w:rPr>
            </w:pPr>
            <w:r>
              <w:rPr>
                <w:rFonts w:hint="eastAsia" w:ascii="Times New Roman" w:hAnsi="Times New Roman" w:cs="Times New Roman"/>
                <w:kern w:val="0"/>
                <w:sz w:val="18"/>
                <w:szCs w:val="18"/>
                <w:lang w:val="en-US" w:eastAsia="zh-CN"/>
              </w:rPr>
              <w:t>10</w:t>
            </w:r>
          </w:p>
        </w:tc>
        <w:tc>
          <w:tcPr>
            <w:tcW w:w="1896" w:type="dxa"/>
            <w:gridSpan w:val="2"/>
            <w:tcBorders>
              <w:top w:val="single" w:color="auto" w:sz="4" w:space="0"/>
              <w:left w:val="nil"/>
              <w:bottom w:val="single" w:color="auto" w:sz="4" w:space="0"/>
              <w:right w:val="single" w:color="auto" w:sz="4" w:space="0"/>
            </w:tcBorders>
            <w:vAlign w:val="center"/>
          </w:tcPr>
          <w:p w14:paraId="5EAC6E0C">
            <w:pPr>
              <w:spacing w:line="240" w:lineRule="exact"/>
              <w:jc w:val="center"/>
              <w:rPr>
                <w:rFonts w:ascii="宋体" w:hAnsi="宋体" w:eastAsia="宋体" w:cs="宋体"/>
                <w:sz w:val="18"/>
                <w:szCs w:val="18"/>
              </w:rPr>
            </w:pPr>
          </w:p>
        </w:tc>
      </w:tr>
      <w:tr w14:paraId="5AC700C9">
        <w:tblPrEx>
          <w:tblCellMar>
            <w:top w:w="0" w:type="dxa"/>
            <w:left w:w="108" w:type="dxa"/>
            <w:bottom w:w="0" w:type="dxa"/>
            <w:right w:w="108" w:type="dxa"/>
          </w:tblCellMar>
        </w:tblPrEx>
        <w:trPr>
          <w:trHeight w:val="300" w:hRule="exact"/>
          <w:jc w:val="center"/>
        </w:trPr>
        <w:tc>
          <w:tcPr>
            <w:tcW w:w="7018" w:type="dxa"/>
            <w:gridSpan w:val="9"/>
            <w:tcBorders>
              <w:top w:val="single" w:color="auto" w:sz="4" w:space="0"/>
              <w:left w:val="single" w:color="auto" w:sz="4" w:space="0"/>
              <w:bottom w:val="single" w:color="auto" w:sz="4" w:space="0"/>
              <w:right w:val="single" w:color="auto" w:sz="4" w:space="0"/>
            </w:tcBorders>
            <w:vAlign w:val="center"/>
          </w:tcPr>
          <w:p w14:paraId="7E508E1E">
            <w:pPr>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总分</w:t>
            </w:r>
          </w:p>
        </w:tc>
        <w:tc>
          <w:tcPr>
            <w:tcW w:w="589" w:type="dxa"/>
            <w:gridSpan w:val="2"/>
            <w:tcBorders>
              <w:top w:val="nil"/>
              <w:left w:val="nil"/>
              <w:bottom w:val="single" w:color="auto" w:sz="4" w:space="0"/>
              <w:right w:val="single" w:color="auto" w:sz="4" w:space="0"/>
            </w:tcBorders>
            <w:vAlign w:val="center"/>
          </w:tcPr>
          <w:p w14:paraId="55026EC5">
            <w:pPr>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100</w:t>
            </w:r>
          </w:p>
        </w:tc>
        <w:tc>
          <w:tcPr>
            <w:tcW w:w="617" w:type="dxa"/>
            <w:tcBorders>
              <w:top w:val="nil"/>
              <w:left w:val="nil"/>
              <w:bottom w:val="single" w:color="auto" w:sz="4" w:space="0"/>
              <w:right w:val="single" w:color="auto" w:sz="4" w:space="0"/>
            </w:tcBorders>
            <w:vAlign w:val="center"/>
          </w:tcPr>
          <w:p w14:paraId="73C8743E">
            <w:pPr>
              <w:spacing w:line="240" w:lineRule="exact"/>
              <w:jc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100</w:t>
            </w:r>
          </w:p>
        </w:tc>
        <w:tc>
          <w:tcPr>
            <w:tcW w:w="1896" w:type="dxa"/>
            <w:gridSpan w:val="2"/>
            <w:tcBorders>
              <w:top w:val="single" w:color="auto" w:sz="4" w:space="0"/>
              <w:left w:val="nil"/>
              <w:bottom w:val="single" w:color="auto" w:sz="4" w:space="0"/>
              <w:right w:val="single" w:color="auto" w:sz="4" w:space="0"/>
            </w:tcBorders>
            <w:vAlign w:val="center"/>
          </w:tcPr>
          <w:p w14:paraId="72C77E76">
            <w:pPr>
              <w:spacing w:line="240" w:lineRule="exact"/>
              <w:jc w:val="center"/>
              <w:rPr>
                <w:rFonts w:ascii="宋体" w:hAnsi="宋体" w:eastAsia="宋体" w:cs="宋体"/>
                <w:sz w:val="18"/>
                <w:szCs w:val="18"/>
              </w:rPr>
            </w:pPr>
          </w:p>
        </w:tc>
      </w:tr>
    </w:tbl>
    <w:p w14:paraId="1C22B876">
      <w:pPr>
        <w:spacing w:after="0"/>
        <w:rPr>
          <w:rFonts w:hint="eastAsia" w:ascii="黑体" w:hAnsi="黑体" w:eastAsia="黑体"/>
          <w:sz w:val="28"/>
          <w:szCs w:val="28"/>
        </w:rPr>
      </w:pPr>
    </w:p>
    <w:p w14:paraId="6B98B54B">
      <w:pPr>
        <w:spacing w:after="0"/>
        <w:rPr>
          <w:rFonts w:hint="eastAsia" w:ascii="黑体" w:hAnsi="黑体" w:eastAsia="黑体"/>
          <w:sz w:val="28"/>
          <w:szCs w:val="28"/>
        </w:rPr>
      </w:pPr>
    </w:p>
    <w:p w14:paraId="71E1C2E2">
      <w:pPr>
        <w:spacing w:after="0"/>
        <w:rPr>
          <w:rFonts w:hint="eastAsia"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2</w:t>
      </w:r>
      <w:r>
        <w:rPr>
          <w:rFonts w:hint="eastAsia" w:ascii="黑体" w:hAnsi="黑体" w:eastAsia="黑体"/>
          <w:sz w:val="28"/>
          <w:szCs w:val="28"/>
        </w:rPr>
        <w:t>：</w:t>
      </w:r>
    </w:p>
    <w:p w14:paraId="2CCD196E">
      <w:pPr>
        <w:keepNext w:val="0"/>
        <w:keepLines w:val="0"/>
        <w:pageBreakBefore w:val="0"/>
        <w:widowControl w:val="0"/>
        <w:kinsoku/>
        <w:wordWrap/>
        <w:overflowPunct/>
        <w:topLinePunct w:val="0"/>
        <w:autoSpaceDE/>
        <w:autoSpaceDN/>
        <w:bidi w:val="0"/>
        <w:adjustRightInd w:val="0"/>
        <w:snapToGrid w:val="0"/>
        <w:spacing w:after="0" w:line="70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b w:val="0"/>
          <w:bCs/>
          <w:sz w:val="44"/>
          <w:szCs w:val="44"/>
        </w:rPr>
        <w:t>中方县</w:t>
      </w:r>
      <w:r>
        <w:rPr>
          <w:rFonts w:hint="eastAsia" w:ascii="黑体" w:hAnsi="黑体" w:eastAsia="黑体" w:cs="黑体"/>
          <w:b w:val="0"/>
          <w:bCs/>
          <w:sz w:val="44"/>
          <w:szCs w:val="44"/>
          <w:lang w:eastAsia="zh-CN"/>
        </w:rPr>
        <w:t>发展和改革局</w:t>
      </w:r>
      <w:r>
        <w:rPr>
          <w:rFonts w:hint="eastAsia" w:ascii="黑体" w:hAnsi="黑体" w:eastAsia="黑体" w:cs="黑体"/>
          <w:b w:val="0"/>
          <w:bCs/>
          <w:sz w:val="44"/>
          <w:szCs w:val="44"/>
        </w:rPr>
        <w:t>202</w:t>
      </w:r>
      <w:r>
        <w:rPr>
          <w:rFonts w:hint="eastAsia" w:ascii="黑体" w:hAnsi="黑体" w:eastAsia="黑体" w:cs="黑体"/>
          <w:b w:val="0"/>
          <w:bCs/>
          <w:sz w:val="44"/>
          <w:szCs w:val="44"/>
          <w:lang w:val="en-US" w:eastAsia="zh-CN"/>
        </w:rPr>
        <w:t>2</w:t>
      </w:r>
      <w:r>
        <w:rPr>
          <w:rFonts w:hint="eastAsia" w:ascii="黑体" w:hAnsi="黑体" w:eastAsia="黑体" w:cs="黑体"/>
          <w:b w:val="0"/>
          <w:bCs/>
          <w:sz w:val="44"/>
          <w:szCs w:val="44"/>
        </w:rPr>
        <w:t>年度</w:t>
      </w:r>
      <w:r>
        <w:rPr>
          <w:rFonts w:hint="eastAsia" w:ascii="黑体" w:hAnsi="黑体" w:eastAsia="黑体" w:cs="黑体"/>
          <w:sz w:val="44"/>
          <w:szCs w:val="44"/>
          <w:lang w:eastAsia="zh-CN"/>
        </w:rPr>
        <w:t>“县</w:t>
      </w:r>
      <w:r>
        <w:rPr>
          <w:rFonts w:hint="eastAsia" w:ascii="黑体" w:hAnsi="黑体" w:eastAsia="黑体" w:cs="黑体"/>
          <w:sz w:val="44"/>
          <w:szCs w:val="44"/>
          <w:lang w:val="en-US" w:eastAsia="zh-CN"/>
        </w:rPr>
        <w:t>-乡</w:t>
      </w:r>
    </w:p>
    <w:p w14:paraId="0DF03909">
      <w:pPr>
        <w:keepNext w:val="0"/>
        <w:keepLines w:val="0"/>
        <w:pageBreakBefore w:val="0"/>
        <w:widowControl w:val="0"/>
        <w:kinsoku/>
        <w:wordWrap/>
        <w:overflowPunct/>
        <w:topLinePunct w:val="0"/>
        <w:autoSpaceDE/>
        <w:autoSpaceDN/>
        <w:bidi w:val="0"/>
        <w:adjustRightInd w:val="0"/>
        <w:snapToGrid w:val="0"/>
        <w:spacing w:after="0" w:line="700" w:lineRule="exact"/>
        <w:jc w:val="center"/>
        <w:textAlignment w:val="auto"/>
        <w:rPr>
          <w:rFonts w:hint="eastAsia" w:ascii="黑体" w:hAnsi="黑体" w:eastAsia="黑体" w:cs="黑体"/>
          <w:b w:val="0"/>
          <w:bCs/>
          <w:sz w:val="44"/>
          <w:szCs w:val="44"/>
        </w:rPr>
      </w:pPr>
      <w:r>
        <w:rPr>
          <w:rFonts w:hint="eastAsia" w:ascii="黑体" w:hAnsi="黑体" w:eastAsia="黑体" w:cs="黑体"/>
          <w:sz w:val="44"/>
          <w:szCs w:val="44"/>
          <w:lang w:val="en-US" w:eastAsia="zh-CN"/>
        </w:rPr>
        <w:t>-村</w:t>
      </w:r>
      <w:r>
        <w:rPr>
          <w:rFonts w:hint="eastAsia" w:ascii="黑体" w:hAnsi="黑体" w:eastAsia="黑体" w:cs="黑体"/>
          <w:sz w:val="44"/>
          <w:szCs w:val="44"/>
          <w:lang w:eastAsia="zh-CN"/>
        </w:rPr>
        <w:t>”物流配送建设</w:t>
      </w:r>
      <w:r>
        <w:rPr>
          <w:rFonts w:hint="eastAsia" w:ascii="黑体" w:hAnsi="黑体" w:eastAsia="黑体" w:cs="黑体"/>
          <w:b w:val="0"/>
          <w:bCs/>
          <w:sz w:val="44"/>
          <w:szCs w:val="44"/>
        </w:rPr>
        <w:t>项目支出绩效自评报告</w:t>
      </w:r>
    </w:p>
    <w:p w14:paraId="7BF14B29">
      <w:pPr>
        <w:jc w:val="center"/>
        <w:rPr>
          <w:rFonts w:ascii="仿宋_GB2312"/>
          <w:szCs w:val="30"/>
        </w:rPr>
      </w:pPr>
    </w:p>
    <w:p w14:paraId="6947AE0E">
      <w:pPr>
        <w:spacing w:after="0"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一、基本情况</w:t>
      </w:r>
    </w:p>
    <w:p w14:paraId="34B4A955">
      <w:pPr>
        <w:spacing w:after="0" w:line="600" w:lineRule="exact"/>
        <w:ind w:firstLine="640" w:firstLineChars="200"/>
        <w:outlineLvl w:val="0"/>
        <w:rPr>
          <w:rFonts w:ascii="仿宋" w:hAnsi="仿宋" w:eastAsia="仿宋" w:cs="仿宋"/>
          <w:sz w:val="32"/>
          <w:szCs w:val="32"/>
        </w:rPr>
      </w:pPr>
      <w:r>
        <w:rPr>
          <w:rFonts w:hint="eastAsia" w:ascii="仿宋" w:hAnsi="仿宋" w:eastAsia="仿宋" w:cs="仿宋"/>
          <w:sz w:val="32"/>
          <w:szCs w:val="32"/>
        </w:rPr>
        <w:t>（一）项目概况。</w:t>
      </w:r>
      <w:r>
        <w:rPr>
          <w:rFonts w:hint="eastAsia" w:ascii="仿宋" w:hAnsi="仿宋" w:eastAsia="仿宋" w:cs="仿宋"/>
          <w:sz w:val="32"/>
          <w:szCs w:val="32"/>
          <w:lang w:eastAsia="zh-CN"/>
        </w:rPr>
        <w:t>项目总金额</w:t>
      </w:r>
      <w:r>
        <w:rPr>
          <w:rFonts w:hint="eastAsia" w:ascii="仿宋" w:hAnsi="仿宋" w:eastAsia="仿宋" w:cs="仿宋"/>
          <w:sz w:val="32"/>
          <w:szCs w:val="32"/>
          <w:lang w:val="en-US" w:eastAsia="zh-CN"/>
        </w:rPr>
        <w:t>300万元，2021年完成支付150万元，2022年完成支付150万元。</w:t>
      </w:r>
      <w:r>
        <w:rPr>
          <w:rFonts w:hint="eastAsia" w:ascii="仿宋" w:hAnsi="仿宋" w:eastAsia="仿宋" w:cs="仿宋"/>
          <w:sz w:val="32"/>
          <w:szCs w:val="32"/>
        </w:rPr>
        <w:t>一期工程建设规模及内容：农村综合服务平</w:t>
      </w:r>
      <w:bookmarkStart w:id="0" w:name="_GoBack"/>
      <w:bookmarkEnd w:id="0"/>
      <w:r>
        <w:rPr>
          <w:rFonts w:hint="eastAsia" w:ascii="仿宋" w:hAnsi="仿宋" w:eastAsia="仿宋" w:cs="仿宋"/>
          <w:sz w:val="32"/>
          <w:szCs w:val="32"/>
        </w:rPr>
        <w:t>台，完成132个村级电商物流服务点建设；完成县级配送中心物流企业整合及仓储工程；购置10台配送车以及其他相应设备。二期工程建设规模及内容：完成自建县级物流配送中心工程：项目规划占地32.58亩（净用地30.23亩），总建筑面积21774平方米。完成12个乡镇物流配送站建设。</w:t>
      </w:r>
    </w:p>
    <w:p w14:paraId="6748778C">
      <w:pPr>
        <w:spacing w:after="0"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（二）项目绩效目标。</w:t>
      </w:r>
      <w:r>
        <w:rPr>
          <w:rFonts w:hint="eastAsia" w:ascii="仿宋" w:hAnsi="仿宋" w:eastAsia="仿宋" w:cs="仿宋"/>
          <w:sz w:val="32"/>
          <w:szCs w:val="32"/>
          <w:lang w:eastAsia="zh-CN"/>
        </w:rPr>
        <w:t>实现农产品上行、工业品下行降本增效，做好物流配送“最后一公里”服务。</w:t>
      </w:r>
    </w:p>
    <w:p w14:paraId="0D6468C8">
      <w:pPr>
        <w:spacing w:after="0"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二、绩效评价工作开展情况</w:t>
      </w:r>
    </w:p>
    <w:p w14:paraId="04B1493A">
      <w:pPr>
        <w:spacing w:after="0" w:line="600" w:lineRule="exact"/>
        <w:ind w:firstLine="640" w:firstLineChars="200"/>
        <w:rPr>
          <w:rFonts w:ascii="仿宋" w:hAnsi="仿宋" w:eastAsia="仿宋" w:cs="仿宋"/>
          <w:sz w:val="32"/>
          <w:szCs w:val="32"/>
        </w:rPr>
      </w:pPr>
      <w:r>
        <w:rPr>
          <w:rFonts w:hint="eastAsia" w:ascii="仿宋" w:hAnsi="仿宋" w:eastAsia="仿宋" w:cs="仿宋"/>
          <w:sz w:val="32"/>
          <w:szCs w:val="32"/>
        </w:rPr>
        <w:t>（一）绩效评价目的、对象和范围。</w:t>
      </w:r>
      <w:r>
        <w:rPr>
          <w:rFonts w:ascii="仿宋" w:hAnsi="仿宋" w:eastAsia="仿宋" w:cs="Times New Roman"/>
          <w:sz w:val="32"/>
          <w:szCs w:val="32"/>
        </w:rPr>
        <w:t>绩效评价</w:t>
      </w:r>
      <w:r>
        <w:rPr>
          <w:rFonts w:hint="eastAsia" w:ascii="仿宋" w:hAnsi="仿宋" w:eastAsia="仿宋" w:cs="Times New Roman"/>
          <w:sz w:val="32"/>
          <w:szCs w:val="32"/>
          <w:lang w:eastAsia="zh-CN"/>
        </w:rPr>
        <w:t>目的是规</w:t>
      </w:r>
      <w:r>
        <w:rPr>
          <w:rFonts w:hint="eastAsia" w:ascii="仿宋" w:hAnsi="仿宋" w:eastAsia="仿宋" w:cs="Times New Roman"/>
          <w:sz w:val="32"/>
          <w:szCs w:val="32"/>
          <w:lang w:val="en-US" w:eastAsia="zh-CN"/>
        </w:rPr>
        <w:t>范</w:t>
      </w:r>
      <w:r>
        <w:rPr>
          <w:rFonts w:hint="eastAsia" w:ascii="仿宋" w:hAnsi="仿宋" w:eastAsia="仿宋" w:cs="Times New Roman"/>
          <w:sz w:val="32"/>
          <w:szCs w:val="32"/>
          <w:lang w:eastAsia="zh-CN"/>
        </w:rPr>
        <w:t>最大限度发挥上级资金引导力。绩效评价对象和范围是由湖南德隆民生信息科技有限公司建设的中方县“县-乡-村”物流配送建设项目。</w:t>
      </w:r>
    </w:p>
    <w:p w14:paraId="5BC0F461">
      <w:pPr>
        <w:spacing w:after="0" w:line="600" w:lineRule="exact"/>
        <w:ind w:firstLine="640" w:firstLineChars="200"/>
        <w:rPr>
          <w:rFonts w:ascii="仿宋" w:hAnsi="仿宋" w:eastAsia="仿宋" w:cs="仿宋"/>
          <w:sz w:val="32"/>
          <w:szCs w:val="32"/>
        </w:rPr>
      </w:pPr>
      <w:r>
        <w:rPr>
          <w:rFonts w:hint="eastAsia" w:ascii="仿宋" w:hAnsi="仿宋" w:eastAsia="仿宋" w:cs="仿宋"/>
          <w:sz w:val="32"/>
          <w:szCs w:val="32"/>
        </w:rPr>
        <w:t>（二）绩效评价原则、评价指标体系（附表说明）、评价方法、评价标准等。</w:t>
      </w:r>
      <w:r>
        <w:rPr>
          <w:rFonts w:ascii="仿宋" w:hAnsi="仿宋" w:eastAsia="仿宋" w:cs="Times New Roman"/>
          <w:sz w:val="32"/>
          <w:szCs w:val="32"/>
        </w:rPr>
        <w:t>绩效评价原则</w:t>
      </w:r>
      <w:r>
        <w:rPr>
          <w:rFonts w:hint="eastAsia" w:ascii="仿宋" w:hAnsi="仿宋" w:eastAsia="仿宋" w:cs="Times New Roman"/>
          <w:sz w:val="32"/>
          <w:szCs w:val="32"/>
          <w:lang w:eastAsia="zh-CN"/>
        </w:rPr>
        <w:t>是规范使用上级资金，评价方法</w:t>
      </w:r>
      <w:r>
        <w:rPr>
          <w:rFonts w:ascii="仿宋" w:hAnsi="仿宋" w:eastAsia="仿宋" w:cs="Times New Roman"/>
          <w:sz w:val="32"/>
          <w:szCs w:val="32"/>
        </w:rPr>
        <w:t>、评价标准</w:t>
      </w:r>
      <w:r>
        <w:rPr>
          <w:rFonts w:hint="eastAsia" w:ascii="仿宋" w:hAnsi="仿宋" w:eastAsia="仿宋" w:cs="Times New Roman"/>
          <w:sz w:val="32"/>
          <w:szCs w:val="32"/>
          <w:lang w:eastAsia="zh-CN"/>
        </w:rPr>
        <w:t>见附件</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lang w:eastAsia="zh-CN"/>
        </w:rPr>
        <w:t>。</w:t>
      </w:r>
    </w:p>
    <w:p w14:paraId="4F8185DB">
      <w:pPr>
        <w:spacing w:after="0" w:line="600" w:lineRule="exact"/>
        <w:ind w:firstLine="640" w:firstLineChars="200"/>
        <w:rPr>
          <w:rFonts w:ascii="仿宋" w:hAnsi="仿宋" w:eastAsia="仿宋" w:cs="仿宋"/>
          <w:sz w:val="32"/>
          <w:szCs w:val="32"/>
        </w:rPr>
      </w:pPr>
      <w:r>
        <w:rPr>
          <w:rFonts w:hint="eastAsia" w:ascii="仿宋" w:hAnsi="仿宋" w:eastAsia="仿宋" w:cs="仿宋"/>
          <w:sz w:val="32"/>
          <w:szCs w:val="32"/>
        </w:rPr>
        <w:t>（三）绩效评价工作过程。</w:t>
      </w:r>
      <w:r>
        <w:rPr>
          <w:rFonts w:hint="eastAsia" w:ascii="仿宋" w:hAnsi="仿宋" w:eastAsia="仿宋" w:cs="Times New Roman"/>
          <w:sz w:val="32"/>
          <w:szCs w:val="32"/>
          <w:lang w:eastAsia="zh-CN"/>
        </w:rPr>
        <w:t>县发改局为该项目的日常监管责任单位，绩效评价由县发改局、县财政局、县商务科技和工业信息化局相关股室工作人员参与，通过查阅资料，现场查看的方式进行。</w:t>
      </w:r>
    </w:p>
    <w:p w14:paraId="7FD30EE8">
      <w:pPr>
        <w:spacing w:after="0"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三、综合评价情况及评价结论（附相关评分表）</w:t>
      </w:r>
    </w:p>
    <w:p w14:paraId="2E438AC1">
      <w:pPr>
        <w:pStyle w:val="11"/>
        <w:spacing w:line="510" w:lineRule="exact"/>
        <w:ind w:firstLine="640" w:firstLineChars="200"/>
        <w:rPr>
          <w:rFonts w:ascii="Times New Roman" w:hAnsi="Times New Roman" w:eastAsia="仿宋" w:cs="Times New Roman"/>
          <w:sz w:val="32"/>
          <w:szCs w:val="32"/>
        </w:rPr>
      </w:pPr>
      <w:r>
        <w:rPr>
          <w:rFonts w:ascii="仿宋" w:hAnsi="仿宋" w:eastAsia="仿宋" w:cs="Times New Roman"/>
          <w:sz w:val="32"/>
          <w:szCs w:val="32"/>
        </w:rPr>
        <w:t>绩效评价等级一般划分为四档：</w:t>
      </w:r>
      <w:r>
        <w:rPr>
          <w:rFonts w:ascii="Times New Roman" w:hAnsi="Times New Roman" w:eastAsia="仿宋" w:cs="Times New Roman"/>
          <w:sz w:val="32"/>
          <w:szCs w:val="32"/>
        </w:rPr>
        <w:t>90</w:t>
      </w:r>
      <w:r>
        <w:rPr>
          <w:rFonts w:ascii="仿宋" w:hAnsi="仿宋" w:eastAsia="仿宋" w:cs="Times New Roman"/>
          <w:sz w:val="32"/>
          <w:szCs w:val="32"/>
        </w:rPr>
        <w:t>分（含）</w:t>
      </w:r>
      <w:r>
        <w:rPr>
          <w:rFonts w:ascii="Times New Roman" w:hAnsi="Times New Roman" w:eastAsia="仿宋" w:cs="Times New Roman"/>
          <w:sz w:val="32"/>
          <w:szCs w:val="32"/>
        </w:rPr>
        <w:t>—100</w:t>
      </w:r>
      <w:r>
        <w:rPr>
          <w:rFonts w:ascii="仿宋" w:hAnsi="仿宋" w:eastAsia="仿宋" w:cs="Times New Roman"/>
          <w:sz w:val="32"/>
          <w:szCs w:val="32"/>
        </w:rPr>
        <w:t>分为优，</w:t>
      </w:r>
      <w:r>
        <w:rPr>
          <w:rFonts w:ascii="Times New Roman" w:hAnsi="Times New Roman" w:eastAsia="仿宋" w:cs="Times New Roman"/>
          <w:sz w:val="32"/>
          <w:szCs w:val="32"/>
        </w:rPr>
        <w:t>80</w:t>
      </w:r>
      <w:r>
        <w:rPr>
          <w:rFonts w:ascii="仿宋" w:hAnsi="仿宋" w:eastAsia="仿宋" w:cs="Times New Roman"/>
          <w:sz w:val="32"/>
          <w:szCs w:val="32"/>
        </w:rPr>
        <w:t>分（含）</w:t>
      </w:r>
      <w:r>
        <w:rPr>
          <w:rFonts w:ascii="Times New Roman" w:hAnsi="Times New Roman" w:eastAsia="仿宋" w:cs="Times New Roman"/>
          <w:sz w:val="32"/>
          <w:szCs w:val="32"/>
        </w:rPr>
        <w:t>—90</w:t>
      </w:r>
      <w:r>
        <w:rPr>
          <w:rFonts w:ascii="仿宋" w:hAnsi="仿宋" w:eastAsia="仿宋" w:cs="Times New Roman"/>
          <w:sz w:val="32"/>
          <w:szCs w:val="32"/>
        </w:rPr>
        <w:t>分为良，</w:t>
      </w:r>
      <w:r>
        <w:rPr>
          <w:rFonts w:ascii="Times New Roman" w:hAnsi="Times New Roman" w:eastAsia="仿宋" w:cs="Times New Roman"/>
          <w:sz w:val="32"/>
          <w:szCs w:val="32"/>
        </w:rPr>
        <w:t>60</w:t>
      </w:r>
      <w:r>
        <w:rPr>
          <w:rFonts w:ascii="仿宋" w:hAnsi="仿宋" w:eastAsia="仿宋" w:cs="Times New Roman"/>
          <w:sz w:val="32"/>
          <w:szCs w:val="32"/>
        </w:rPr>
        <w:t>分（含）</w:t>
      </w:r>
      <w:r>
        <w:rPr>
          <w:rFonts w:ascii="Times New Roman" w:hAnsi="Times New Roman" w:eastAsia="仿宋" w:cs="Times New Roman"/>
          <w:sz w:val="32"/>
          <w:szCs w:val="32"/>
        </w:rPr>
        <w:t>—80</w:t>
      </w:r>
      <w:r>
        <w:rPr>
          <w:rFonts w:ascii="仿宋" w:hAnsi="仿宋" w:eastAsia="仿宋" w:cs="Times New Roman"/>
          <w:sz w:val="32"/>
          <w:szCs w:val="32"/>
        </w:rPr>
        <w:t>分为中，</w:t>
      </w:r>
      <w:r>
        <w:rPr>
          <w:rFonts w:ascii="Times New Roman" w:hAnsi="Times New Roman" w:eastAsia="仿宋" w:cs="Times New Roman"/>
          <w:sz w:val="32"/>
          <w:szCs w:val="32"/>
        </w:rPr>
        <w:t>60</w:t>
      </w:r>
      <w:r>
        <w:rPr>
          <w:rFonts w:ascii="仿宋" w:hAnsi="仿宋" w:eastAsia="仿宋" w:cs="Times New Roman"/>
          <w:sz w:val="32"/>
          <w:szCs w:val="32"/>
        </w:rPr>
        <w:t>分以下为差。</w:t>
      </w:r>
    </w:p>
    <w:p w14:paraId="5B9B2769">
      <w:pPr>
        <w:spacing w:after="0" w:line="600" w:lineRule="exact"/>
        <w:ind w:firstLine="640" w:firstLineChars="200"/>
        <w:rPr>
          <w:rFonts w:hint="default" w:ascii="仿宋" w:hAnsi="仿宋" w:eastAsia="仿宋" w:cs="Times New Roman"/>
          <w:sz w:val="32"/>
          <w:szCs w:val="32"/>
          <w:lang w:val="en-US" w:eastAsia="zh-CN" w:bidi="ar-SA"/>
        </w:rPr>
      </w:pPr>
      <w:r>
        <w:rPr>
          <w:rFonts w:hint="eastAsia" w:ascii="仿宋" w:hAnsi="仿宋" w:eastAsia="仿宋" w:cs="Times New Roman"/>
          <w:sz w:val="32"/>
          <w:szCs w:val="32"/>
          <w:lang w:val="en-US" w:eastAsia="zh-CN" w:bidi="ar-SA"/>
        </w:rPr>
        <w:t>该项目评分100分,为优秀。</w:t>
      </w:r>
    </w:p>
    <w:p w14:paraId="73EB2C0F">
      <w:pPr>
        <w:spacing w:after="0"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四、绩效评价指标分析</w:t>
      </w:r>
    </w:p>
    <w:p w14:paraId="03BF462C">
      <w:pPr>
        <w:spacing w:after="0" w:line="600" w:lineRule="exact"/>
        <w:ind w:firstLine="640" w:firstLineChars="200"/>
        <w:outlineLvl w:val="0"/>
        <w:rPr>
          <w:rFonts w:ascii="仿宋" w:hAnsi="仿宋" w:eastAsia="仿宋" w:cs="仿宋"/>
          <w:sz w:val="32"/>
          <w:szCs w:val="32"/>
        </w:rPr>
      </w:pPr>
      <w:r>
        <w:rPr>
          <w:rFonts w:hint="eastAsia" w:ascii="仿宋" w:hAnsi="仿宋" w:eastAsia="仿宋" w:cs="仿宋"/>
          <w:sz w:val="32"/>
          <w:szCs w:val="32"/>
        </w:rPr>
        <w:t>（一）项目决策情况。</w:t>
      </w:r>
      <w:r>
        <w:rPr>
          <w:rFonts w:hint="eastAsia" w:ascii="仿宋" w:hAnsi="仿宋" w:eastAsia="仿宋" w:cs="Times New Roman"/>
          <w:sz w:val="32"/>
          <w:szCs w:val="32"/>
          <w:lang w:eastAsia="zh-CN"/>
        </w:rPr>
        <w:t>该项目由县发改局、县财政局、县商务科技和工业信息化局按上级文件要求筛选而出，上报至省市发改委，通过后予以下达。</w:t>
      </w:r>
    </w:p>
    <w:p w14:paraId="2F1F4349">
      <w:pPr>
        <w:spacing w:after="0" w:line="600" w:lineRule="exact"/>
        <w:ind w:firstLine="640" w:firstLineChars="200"/>
        <w:outlineLvl w:val="0"/>
        <w:rPr>
          <w:rFonts w:ascii="仿宋" w:hAnsi="仿宋" w:eastAsia="仿宋" w:cs="仿宋"/>
          <w:sz w:val="32"/>
          <w:szCs w:val="32"/>
        </w:rPr>
      </w:pPr>
      <w:r>
        <w:rPr>
          <w:rFonts w:hint="eastAsia" w:ascii="仿宋" w:hAnsi="仿宋" w:eastAsia="仿宋" w:cs="仿宋"/>
          <w:sz w:val="32"/>
          <w:szCs w:val="32"/>
        </w:rPr>
        <w:t>（二）项目过程情况。</w:t>
      </w:r>
      <w:r>
        <w:rPr>
          <w:rFonts w:hint="eastAsia" w:ascii="仿宋" w:hAnsi="仿宋" w:eastAsia="仿宋" w:cs="Times New Roman"/>
          <w:sz w:val="32"/>
          <w:szCs w:val="32"/>
          <w:lang w:eastAsia="zh-CN"/>
        </w:rPr>
        <w:t>项目由湖南德隆民生信息科技有限公司</w:t>
      </w:r>
      <w:r>
        <w:rPr>
          <w:rFonts w:hint="eastAsia" w:ascii="仿宋" w:hAnsi="仿宋" w:eastAsia="仿宋" w:cs="Times New Roman"/>
          <w:sz w:val="32"/>
          <w:szCs w:val="32"/>
          <w:lang w:val="en-US" w:eastAsia="zh-CN"/>
        </w:rPr>
        <w:t>建设实施</w:t>
      </w:r>
      <w:r>
        <w:rPr>
          <w:rFonts w:hint="eastAsia" w:ascii="仿宋" w:hAnsi="仿宋" w:eastAsia="仿宋" w:cs="Times New Roman"/>
          <w:sz w:val="32"/>
          <w:szCs w:val="32"/>
          <w:lang w:eastAsia="zh-CN"/>
        </w:rPr>
        <w:t>，县发改局负责日常监管工作。</w:t>
      </w:r>
    </w:p>
    <w:p w14:paraId="2A7B2BA9">
      <w:pPr>
        <w:spacing w:after="0" w:line="600" w:lineRule="exact"/>
        <w:ind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rPr>
        <w:t>（三）项目产出情况。</w:t>
      </w:r>
      <w:r>
        <w:rPr>
          <w:rFonts w:hint="eastAsia" w:ascii="仿宋" w:hAnsi="仿宋" w:eastAsia="仿宋" w:cs="仿宋"/>
          <w:sz w:val="32"/>
          <w:szCs w:val="32"/>
          <w:lang w:eastAsia="zh-CN"/>
        </w:rPr>
        <w:t>目前项目已完工并通过验收。</w:t>
      </w:r>
    </w:p>
    <w:p w14:paraId="4E678893">
      <w:pPr>
        <w:spacing w:after="0" w:line="600" w:lineRule="exact"/>
        <w:ind w:firstLine="640" w:firstLineChars="200"/>
        <w:outlineLvl w:val="0"/>
        <w:rPr>
          <w:rFonts w:hint="eastAsia" w:ascii="仿宋" w:hAnsi="仿宋" w:eastAsia="仿宋" w:cs="仿宋"/>
          <w:sz w:val="32"/>
          <w:szCs w:val="32"/>
          <w:lang w:eastAsia="zh-CN"/>
        </w:rPr>
      </w:pPr>
      <w:r>
        <w:rPr>
          <w:rFonts w:hint="eastAsia" w:ascii="仿宋" w:hAnsi="仿宋" w:eastAsia="仿宋" w:cs="仿宋"/>
          <w:sz w:val="32"/>
          <w:szCs w:val="32"/>
        </w:rPr>
        <w:t>（四）项目效益情况。实现了农产品上行、工业品下行成本降低、效率提升</w:t>
      </w:r>
      <w:r>
        <w:rPr>
          <w:rFonts w:hint="eastAsia" w:ascii="仿宋" w:hAnsi="仿宋" w:eastAsia="仿宋" w:cs="仿宋"/>
          <w:sz w:val="32"/>
          <w:szCs w:val="32"/>
          <w:lang w:eastAsia="zh-CN"/>
        </w:rPr>
        <w:t>。</w:t>
      </w:r>
    </w:p>
    <w:p w14:paraId="719EFBDE">
      <w:pPr>
        <w:spacing w:after="0"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五、主要经验及做法、存在的问题及原因分析</w:t>
      </w:r>
    </w:p>
    <w:p w14:paraId="0153AC10">
      <w:pPr>
        <w:spacing w:after="0" w:line="60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无。</w:t>
      </w:r>
    </w:p>
    <w:p w14:paraId="016B6909">
      <w:pPr>
        <w:numPr>
          <w:ilvl w:val="0"/>
          <w:numId w:val="1"/>
        </w:numPr>
        <w:spacing w:after="0"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有关建议</w:t>
      </w:r>
      <w:r>
        <w:rPr>
          <w:rFonts w:hint="eastAsia" w:ascii="黑体" w:hAnsi="黑体" w:eastAsia="黑体" w:cs="黑体"/>
          <w:sz w:val="32"/>
          <w:szCs w:val="32"/>
          <w:lang w:eastAsia="zh-CN"/>
        </w:rPr>
        <w:t>：</w:t>
      </w:r>
      <w:r>
        <w:rPr>
          <w:rFonts w:hint="eastAsia" w:ascii="仿宋" w:hAnsi="仿宋" w:eastAsia="仿宋" w:cs="仿宋"/>
          <w:sz w:val="32"/>
          <w:szCs w:val="32"/>
          <w:lang w:eastAsia="zh-CN"/>
        </w:rPr>
        <w:t>无。</w:t>
      </w:r>
    </w:p>
    <w:p w14:paraId="4757314B">
      <w:pPr>
        <w:numPr>
          <w:ilvl w:val="0"/>
          <w:numId w:val="1"/>
        </w:numPr>
        <w:spacing w:after="0" w:line="600" w:lineRule="exact"/>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其他需要说明的问题</w:t>
      </w:r>
    </w:p>
    <w:p w14:paraId="7FA69143">
      <w:pPr>
        <w:ind w:firstLine="640" w:firstLineChars="200"/>
        <w:rPr>
          <w:rFonts w:hint="default" w:ascii="宋体" w:hAnsi="宋体" w:eastAsia="宋体" w:cs="宋体"/>
          <w:color w:val="000000"/>
          <w:sz w:val="24"/>
          <w:szCs w:val="24"/>
          <w:lang w:val="en-US"/>
        </w:rPr>
      </w:pPr>
      <w:r>
        <w:rPr>
          <w:rFonts w:hint="eastAsia" w:ascii="仿宋" w:hAnsi="仿宋" w:eastAsia="仿宋" w:cs="仿宋"/>
          <w:sz w:val="32"/>
          <w:szCs w:val="32"/>
          <w:lang w:eastAsia="zh-CN"/>
        </w:rPr>
        <w:t>无。</w:t>
      </w:r>
    </w:p>
    <w:sectPr>
      <w:footerReference r:id="rId4" w:type="default"/>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9DF539-1668-409A-A47C-9680C78325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2" w:fontKey="{92F0C9B3-A8ED-4C98-8E22-FE994F410F2D}"/>
  </w:font>
  <w:font w:name="仿宋_GB2312">
    <w:panose1 w:val="02010609030101010101"/>
    <w:charset w:val="86"/>
    <w:family w:val="modern"/>
    <w:pitch w:val="default"/>
    <w:sig w:usb0="00000001" w:usb1="080E0000" w:usb2="00000000" w:usb3="00000000" w:csb0="00040000" w:csb1="00000000"/>
    <w:embedRegular r:id="rId3" w:fontKey="{F185D07B-8B23-4139-B789-C8DF7CB6A379}"/>
  </w:font>
  <w:font w:name="方正小标宋简体">
    <w:panose1 w:val="02010600010101010101"/>
    <w:charset w:val="86"/>
    <w:family w:val="script"/>
    <w:pitch w:val="default"/>
    <w:sig w:usb0="00000001" w:usb1="080E0000" w:usb2="00000000" w:usb3="00000000" w:csb0="00040000" w:csb1="00000000"/>
    <w:embedRegular r:id="rId4" w:fontKey="{D18A6122-018E-406E-BFA2-BFC2986AB82C}"/>
  </w:font>
  <w:font w:name="仿宋">
    <w:panose1 w:val="02010609060101010101"/>
    <w:charset w:val="86"/>
    <w:family w:val="auto"/>
    <w:pitch w:val="default"/>
    <w:sig w:usb0="800002BF" w:usb1="38CF7CFA" w:usb2="00000016" w:usb3="00000000" w:csb0="00040001" w:csb1="00000000"/>
    <w:embedRegular r:id="rId5" w:fontKey="{E226444B-B95A-4F3E-A0A3-CDDFF5845F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6C08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7FB02C">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87FB02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6E3196"/>
    <w:multiLevelType w:val="singleLevel"/>
    <w:tmpl w:val="716E319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hdrShapeDefaults>
    <o:shapelayout v:ext="edit">
      <o:idmap v:ext="edit" data="3,4"/>
    </o:shapelayout>
  </w:hdrShapeDefault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kNTMyN2M3YzE0ZjFiMmYyM2E3YTk1OThhMzU0MTAifQ=="/>
  </w:docVars>
  <w:rsids>
    <w:rsidRoot w:val="00D31D50"/>
    <w:rsid w:val="00091BC8"/>
    <w:rsid w:val="001500F1"/>
    <w:rsid w:val="00163425"/>
    <w:rsid w:val="001A6DB8"/>
    <w:rsid w:val="00323B43"/>
    <w:rsid w:val="00360D9A"/>
    <w:rsid w:val="003D37D8"/>
    <w:rsid w:val="00426133"/>
    <w:rsid w:val="004358AB"/>
    <w:rsid w:val="005C7BA2"/>
    <w:rsid w:val="005D58DE"/>
    <w:rsid w:val="008B7726"/>
    <w:rsid w:val="00AF0306"/>
    <w:rsid w:val="00BB7A29"/>
    <w:rsid w:val="00C1231F"/>
    <w:rsid w:val="00C55800"/>
    <w:rsid w:val="00C635E3"/>
    <w:rsid w:val="00D31D50"/>
    <w:rsid w:val="00E85223"/>
    <w:rsid w:val="02EE3660"/>
    <w:rsid w:val="03E2409E"/>
    <w:rsid w:val="06A314DD"/>
    <w:rsid w:val="07777117"/>
    <w:rsid w:val="07EC44E6"/>
    <w:rsid w:val="0F982876"/>
    <w:rsid w:val="10DF0599"/>
    <w:rsid w:val="12E71B09"/>
    <w:rsid w:val="13DA09E1"/>
    <w:rsid w:val="1A3E6ADB"/>
    <w:rsid w:val="1EDC5E47"/>
    <w:rsid w:val="233A4C8A"/>
    <w:rsid w:val="25DC5E46"/>
    <w:rsid w:val="26C422AA"/>
    <w:rsid w:val="27FE28F1"/>
    <w:rsid w:val="2CE5674F"/>
    <w:rsid w:val="2D951F76"/>
    <w:rsid w:val="2EEE2BF6"/>
    <w:rsid w:val="2F793A1F"/>
    <w:rsid w:val="310316CF"/>
    <w:rsid w:val="310B19E4"/>
    <w:rsid w:val="319E3AAF"/>
    <w:rsid w:val="34CD18B6"/>
    <w:rsid w:val="35FD2675"/>
    <w:rsid w:val="37673645"/>
    <w:rsid w:val="3A134870"/>
    <w:rsid w:val="40815784"/>
    <w:rsid w:val="409C35A2"/>
    <w:rsid w:val="414C4C6E"/>
    <w:rsid w:val="4C5876B5"/>
    <w:rsid w:val="510161A8"/>
    <w:rsid w:val="51713C0E"/>
    <w:rsid w:val="55397EB4"/>
    <w:rsid w:val="5D2C31AA"/>
    <w:rsid w:val="5D494145"/>
    <w:rsid w:val="5EBB2DEA"/>
    <w:rsid w:val="60077599"/>
    <w:rsid w:val="61524309"/>
    <w:rsid w:val="61D57E6A"/>
    <w:rsid w:val="63252523"/>
    <w:rsid w:val="6386514C"/>
    <w:rsid w:val="64EB0EE4"/>
    <w:rsid w:val="690A7BA1"/>
    <w:rsid w:val="6B427B3E"/>
    <w:rsid w:val="6FF62842"/>
    <w:rsid w:val="78F662D3"/>
    <w:rsid w:val="7D726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before="100" w:beforeAutospacing="1" w:after="0"/>
      <w:ind w:left="0" w:leftChars="0" w:firstLine="420" w:firstLineChars="200"/>
    </w:pPr>
    <w:rPr>
      <w:rFonts w:eastAsia="仿宋_GB2312"/>
      <w:sz w:val="36"/>
      <w:szCs w:val="36"/>
    </w:rPr>
  </w:style>
  <w:style w:type="paragraph" w:styleId="3">
    <w:name w:val="Body Text Indent"/>
    <w:basedOn w:val="1"/>
    <w:semiHidden/>
    <w:unhideWhenUsed/>
    <w:qFormat/>
    <w:uiPriority w:val="99"/>
    <w:pPr>
      <w:spacing w:after="120"/>
      <w:ind w:left="420" w:leftChars="200"/>
    </w:pPr>
  </w:style>
  <w:style w:type="paragraph" w:styleId="4">
    <w:name w:val="footer"/>
    <w:basedOn w:val="1"/>
    <w:link w:val="10"/>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character" w:styleId="8">
    <w:name w:val="Hyperlink"/>
    <w:basedOn w:val="7"/>
    <w:semiHidden/>
    <w:unhideWhenUsed/>
    <w:qFormat/>
    <w:uiPriority w:val="99"/>
    <w:rPr>
      <w:color w:val="333333"/>
      <w:u w:val="none"/>
    </w:rPr>
  </w:style>
  <w:style w:type="character" w:customStyle="1" w:styleId="9">
    <w:name w:val="页眉 Char"/>
    <w:basedOn w:val="7"/>
    <w:link w:val="5"/>
    <w:semiHidden/>
    <w:qFormat/>
    <w:uiPriority w:val="99"/>
    <w:rPr>
      <w:rFonts w:ascii="Tahoma" w:hAnsi="Tahoma"/>
      <w:sz w:val="18"/>
      <w:szCs w:val="18"/>
    </w:rPr>
  </w:style>
  <w:style w:type="character" w:customStyle="1" w:styleId="10">
    <w:name w:val="页脚 Char"/>
    <w:basedOn w:val="7"/>
    <w:link w:val="4"/>
    <w:semiHidden/>
    <w:qFormat/>
    <w:uiPriority w:val="99"/>
    <w:rPr>
      <w:rFonts w:ascii="Tahoma" w:hAnsi="Tahoma"/>
      <w:sz w:val="18"/>
      <w:szCs w:val="18"/>
    </w:rPr>
  </w:style>
  <w:style w:type="paragraph" w:styleId="11">
    <w:name w:val="No Spacing"/>
    <w:basedOn w:val="1"/>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1482</Words>
  <Characters>1601</Characters>
  <Lines>46</Lines>
  <Paragraphs>12</Paragraphs>
  <TotalTime>9</TotalTime>
  <ScaleCrop>false</ScaleCrop>
  <LinksUpToDate>false</LinksUpToDate>
  <CharactersWithSpaces>1611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祁某人</cp:lastModifiedBy>
  <dcterms:modified xsi:type="dcterms:W3CDTF">2026-07-06T04:13:09Z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0CFB4BF4223A47F6AC07E2E03CE0829D_13</vt:lpwstr>
  </property>
  <property fmtid="{D5CDD505-2E9C-101B-9397-08002B2CF9AE}" pid="4" name="KSOTemplateDocerSaveRecord">
    <vt:lpwstr>eyJoZGlkIjoiYTYzOWYxNjMwNGEyNjY3YjI4MWZmNzQ2NGM0NjRhY2QiLCJ1c2VySWQiOiI0MDg5NDE3MTYifQ==</vt:lpwstr>
  </property>
</Properties>
</file>