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837A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华文楷体" w:hAnsi="华文楷体" w:eastAsia="华文楷体" w:cs="华文楷体"/>
          <w:color w:val="333333"/>
          <w:sz w:val="36"/>
          <w:szCs w:val="36"/>
          <w:shd w:val="clear" w:fill="FFFFFF"/>
        </w:rPr>
        <w:t>目</w:t>
      </w:r>
      <w:r>
        <w:rPr>
          <w:rFonts w:hint="default" w:ascii="华文楷体" w:hAnsi="华文楷体" w:eastAsia="华文楷体" w:cs="华文楷体"/>
          <w:color w:val="333333"/>
          <w:sz w:val="36"/>
          <w:szCs w:val="36"/>
          <w:shd w:val="clear" w:fill="FFFFFF"/>
        </w:rPr>
        <w:t>      录</w:t>
      </w:r>
    </w:p>
    <w:p w14:paraId="70A2F73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color w:val="333333"/>
          <w:sz w:val="21"/>
          <w:szCs w:val="21"/>
          <w:shd w:val="clear" w:fill="FFFFFF"/>
        </w:rPr>
        <w:t> </w:t>
      </w:r>
    </w:p>
    <w:p w14:paraId="09D25A0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ascii="仿宋" w:hAnsi="仿宋" w:eastAsia="仿宋" w:cs="仿宋"/>
          <w:color w:val="333333"/>
          <w:sz w:val="32"/>
          <w:szCs w:val="32"/>
          <w:shd w:val="clear" w:fill="FFFFFF"/>
        </w:rPr>
        <w:t>  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  第一部分  关于中方县202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年决算草案及202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年上半年预算执行情况的报告    </w:t>
      </w:r>
    </w:p>
    <w:p w14:paraId="66EB78C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第二部分  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年中方县政府财政决算公开表（详见附件1）</w:t>
      </w:r>
    </w:p>
    <w:p w14:paraId="35B3DA3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度中方县一般公共预算收入决算表</w:t>
      </w:r>
    </w:p>
    <w:p w14:paraId="7A9A371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    2、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度中方县一般公共预算支入决算表</w:t>
      </w:r>
    </w:p>
    <w:p w14:paraId="17265B7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    3、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度中方县本级一般公共预算收入决算表</w:t>
      </w:r>
    </w:p>
    <w:p w14:paraId="529C379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    4、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度中方县本级一般公共预算支出决算表</w:t>
      </w:r>
    </w:p>
    <w:p w14:paraId="3DB6E1D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    5、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度中方县一般公共预算支出功能分类决算表</w:t>
      </w:r>
    </w:p>
    <w:p w14:paraId="4F6F5D3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    6、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度中方县一般公共预算基本支出经济分类决算表</w:t>
      </w:r>
    </w:p>
    <w:p w14:paraId="61CCFCF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    7、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度中方县本级一般公共预算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税收返还和转移支付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决算表</w:t>
      </w:r>
    </w:p>
    <w:p w14:paraId="477CBA6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    8、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度中方县一般公共预算对下级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税收返还和转移支付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分项目决算表</w:t>
      </w:r>
    </w:p>
    <w:p w14:paraId="26558BC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    9、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度中方县一般公共预算对下级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税收返还和转移支付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分地区决算表</w:t>
      </w:r>
    </w:p>
    <w:p w14:paraId="0FECC3F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    10、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度中方县政府一般债务限额和余额情况表</w:t>
      </w:r>
    </w:p>
    <w:p w14:paraId="3780AF8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    11、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度中方县政府性基金收入决算表</w:t>
      </w:r>
    </w:p>
    <w:p w14:paraId="669DF5D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    12、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度中方县政府性基金支出决算表</w:t>
      </w:r>
    </w:p>
    <w:p w14:paraId="44BB3ACA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    13、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度中方县本级政府性基金收入决算表</w:t>
      </w:r>
    </w:p>
    <w:p w14:paraId="4BD715A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    14、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度中方县本级政府性基金支出决算表</w:t>
      </w:r>
    </w:p>
    <w:p w14:paraId="37AC758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    15、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度中方县本级政府性基金支出功能分类决算表</w:t>
      </w:r>
    </w:p>
    <w:p w14:paraId="7C06F1B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    16、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度中方县政府性基金转移支付决算表</w:t>
      </w:r>
    </w:p>
    <w:p w14:paraId="560A35A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    17、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度中方县政府性基金对下级转移支付分项目决算表</w:t>
      </w:r>
    </w:p>
    <w:p w14:paraId="732A3A8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    18、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度中方县政府性基金对下级转移支付分地区决算表</w:t>
      </w:r>
    </w:p>
    <w:p w14:paraId="663287B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19、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度中方县政府专项债务限额和余额表</w:t>
      </w:r>
    </w:p>
    <w:p w14:paraId="6D37030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20、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度中方县国有资本经营收入决算表</w:t>
      </w:r>
    </w:p>
    <w:p w14:paraId="775211D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21、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度中方县国有资本经营支出决算表</w:t>
      </w:r>
    </w:p>
    <w:p w14:paraId="5DD2712F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640"/>
        <w:jc w:val="left"/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国有资本经营预算本级支出决算表</w:t>
      </w:r>
    </w:p>
    <w:p w14:paraId="0CCB1561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</w:t>
      </w:r>
      <w:r>
        <w:rPr>
          <w:rFonts w:hint="default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国有资本经营预算转移支付表</w:t>
      </w:r>
    </w:p>
    <w:p w14:paraId="09AD524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度中方县社保基金收入决算表</w:t>
      </w:r>
    </w:p>
    <w:p w14:paraId="09C0D398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度中方县社保基金支出决算表</w:t>
      </w:r>
    </w:p>
    <w:p w14:paraId="5CA5B46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、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年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度中方县三公经费预算执行情况表</w:t>
      </w:r>
    </w:p>
    <w:p w14:paraId="48B940A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第三部分  情况说明</w:t>
      </w:r>
    </w:p>
    <w:p w14:paraId="00C1F42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    1、关于税收返还和转移支付情况的说明（详见附件2）</w:t>
      </w:r>
    </w:p>
    <w:p w14:paraId="1E88582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32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  2、关于举借政府债务情况的说明（详见附件3）</w:t>
      </w:r>
    </w:p>
    <w:p w14:paraId="77714D2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3、关于“三公”经费预算执行情况的说明（详见附件4）</w:t>
      </w:r>
    </w:p>
    <w:p w14:paraId="4BC51ED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4、中方县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fill="FFFFFF"/>
        </w:rPr>
        <w:t>年专项转移支付分地区、分项目情况总表（详见附件5）</w:t>
      </w:r>
    </w:p>
    <w:p w14:paraId="77B1BD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DB43E7"/>
    <w:multiLevelType w:val="singleLevel"/>
    <w:tmpl w:val="28DB43E7"/>
    <w:lvl w:ilvl="0" w:tentative="0">
      <w:start w:val="2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ZDdlNTU5YmFiZGI3OTgzMmY0YzVmOGE0NjcyZGEifQ=="/>
  </w:docVars>
  <w:rsids>
    <w:rsidRoot w:val="00000000"/>
    <w:rsid w:val="08A22369"/>
    <w:rsid w:val="2FA76D5C"/>
    <w:rsid w:val="2FA862C9"/>
    <w:rsid w:val="30391018"/>
    <w:rsid w:val="5427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center"/>
    </w:pPr>
    <w:rPr>
      <w:color w:val="006EAB"/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565656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uiPriority w:val="0"/>
  </w:style>
  <w:style w:type="character" w:styleId="8">
    <w:name w:val="HTML Acronym"/>
    <w:basedOn w:val="4"/>
    <w:uiPriority w:val="0"/>
  </w:style>
  <w:style w:type="character" w:styleId="9">
    <w:name w:val="HTML Variable"/>
    <w:basedOn w:val="4"/>
    <w:uiPriority w:val="0"/>
  </w:style>
  <w:style w:type="character" w:styleId="10">
    <w:name w:val="Hyperlink"/>
    <w:basedOn w:val="4"/>
    <w:qFormat/>
    <w:uiPriority w:val="0"/>
    <w:rPr>
      <w:color w:val="565656"/>
      <w:u w:val="none"/>
    </w:rPr>
  </w:style>
  <w:style w:type="character" w:styleId="11">
    <w:name w:val="HTML Code"/>
    <w:basedOn w:val="4"/>
    <w:uiPriority w:val="0"/>
    <w:rPr>
      <w:rFonts w:ascii="Courier New" w:hAnsi="Courier New"/>
      <w:sz w:val="20"/>
    </w:rPr>
  </w:style>
  <w:style w:type="character" w:styleId="12">
    <w:name w:val="HTML Cite"/>
    <w:basedOn w:val="4"/>
    <w:uiPriority w:val="0"/>
  </w:style>
  <w:style w:type="character" w:customStyle="1" w:styleId="13">
    <w:name w:val="slidebook_bg"/>
    <w:basedOn w:val="4"/>
    <w:qFormat/>
    <w:uiPriority w:val="0"/>
    <w:rPr>
      <w:bdr w:val="single" w:color="666666" w:sz="6" w:space="0"/>
      <w:shd w:val="clear" w:fill="FFFFFF"/>
    </w:rPr>
  </w:style>
  <w:style w:type="character" w:customStyle="1" w:styleId="14">
    <w:name w:val="wx-space"/>
    <w:basedOn w:val="4"/>
    <w:qFormat/>
    <w:uiPriority w:val="0"/>
  </w:style>
  <w:style w:type="character" w:customStyle="1" w:styleId="15">
    <w:name w:val="last-child"/>
    <w:basedOn w:val="4"/>
    <w:qFormat/>
    <w:uiPriority w:val="0"/>
  </w:style>
  <w:style w:type="character" w:customStyle="1" w:styleId="16">
    <w:name w:val="hover10"/>
    <w:basedOn w:val="4"/>
    <w:qFormat/>
    <w:uiPriority w:val="0"/>
    <w:rPr>
      <w:color w:val="00000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741</Words>
  <Characters>935</Characters>
  <Lines>0</Lines>
  <Paragraphs>0</Paragraphs>
  <TotalTime>5</TotalTime>
  <ScaleCrop>false</ScaleCrop>
  <LinksUpToDate>false</LinksUpToDate>
  <CharactersWithSpaces>938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2022-10-19T07:54:00Z</dcterms:created>
  <dc:creator>Administrator</dc:creator>
  <cp:lastModifiedBy>归海轩阳</cp:lastModifiedBy>
  <dcterms:modified xsi:type="dcterms:W3CDTF">2026-09-09T02:08:57Z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0A6A13DB408F4446B95EECF6A93951E7</vt:lpwstr>
  </property>
  <property fmtid="{D5CDD505-2E9C-101B-9397-08002B2CF9AE}" pid="4" name="KSOTemplateDocerSaveRecord">
    <vt:lpwstr>eyJoZGlkIjoiMjc2OWM5MTYzNjNiMzVkNTQxMjNhYjc1OWIyNDMwYWIiLCJ1c2VySWQiOiIyNTA3Njk5MTMifQ==</vt:lpwstr>
  </property>
</Properties>
</file>