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967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sz w:val="28"/>
          <w:szCs w:val="28"/>
          <w:shd w:val="clear" w:color="auto" w:fill="FFFFFF"/>
          <w:lang w:val="en-US" w:eastAsia="zh-CN"/>
        </w:rPr>
      </w:pPr>
      <w:bookmarkStart w:id="0" w:name="_GoBack"/>
      <w:bookmarkEnd w:id="0"/>
      <w:r>
        <w:rPr>
          <w:rFonts w:hint="eastAsia" w:ascii="仿宋" w:hAnsi="仿宋" w:eastAsia="仿宋" w:cs="仿宋"/>
          <w:sz w:val="28"/>
          <w:szCs w:val="28"/>
          <w:shd w:val="clear" w:color="auto" w:fill="FFFFFF"/>
        </w:rPr>
        <w:fldChar w:fldCharType="begin"/>
      </w:r>
      <w:r>
        <w:rPr>
          <w:rFonts w:hint="eastAsia" w:ascii="仿宋" w:hAnsi="仿宋" w:eastAsia="仿宋" w:cs="仿宋"/>
          <w:sz w:val="28"/>
          <w:szCs w:val="28"/>
          <w:shd w:val="clear" w:color="auto" w:fill="FFFFFF"/>
        </w:rPr>
        <w:instrText xml:space="preserve"> HYPERLINK "https://www.gztongzi.gov.cn/zfbm/xzrzyj_5652568/zfxxgk_5652575/fdzdgknr_5652578/zrzy/202606/P020260630375467361347.docx" \o "附件2：2026年桐梓县征地区片综合地价标准调整成果社会稳定风险评估民意调查表docx.docx" </w:instrText>
      </w:r>
      <w:r>
        <w:rPr>
          <w:rFonts w:hint="eastAsia" w:ascii="仿宋" w:hAnsi="仿宋" w:eastAsia="仿宋" w:cs="仿宋"/>
          <w:sz w:val="28"/>
          <w:szCs w:val="28"/>
          <w:shd w:val="clear" w:color="auto" w:fill="FFFFFF"/>
        </w:rPr>
        <w:fldChar w:fldCharType="separate"/>
      </w:r>
      <w:r>
        <w:rPr>
          <w:rFonts w:hint="eastAsia" w:ascii="仿宋" w:hAnsi="仿宋" w:eastAsia="仿宋" w:cs="仿宋"/>
          <w:sz w:val="28"/>
          <w:szCs w:val="28"/>
          <w:shd w:val="clear" w:color="auto" w:fill="FFFFFF"/>
          <w:lang w:val="en-US" w:eastAsia="zh-CN"/>
        </w:rPr>
        <w:t>附件2:</w:t>
      </w:r>
    </w:p>
    <w:p w14:paraId="6D7549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2026年中方县征地区片综合地价（征地补偿标准）调整</w:t>
      </w:r>
    </w:p>
    <w:p w14:paraId="020CCE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lang w:val="en-US" w:eastAsia="zh-CN"/>
        </w:rPr>
        <w:t>社会稳定风险评估民意调查表</w:t>
      </w:r>
      <w:r>
        <w:rPr>
          <w:rFonts w:hint="eastAsia" w:ascii="仿宋" w:hAnsi="仿宋" w:eastAsia="仿宋" w:cs="仿宋"/>
          <w:sz w:val="28"/>
          <w:szCs w:val="28"/>
          <w:shd w:val="clear" w:color="auto" w:fill="FFFFFF"/>
        </w:rPr>
        <w:fldChar w:fldCharType="end"/>
      </w:r>
    </w:p>
    <w:tbl>
      <w:tblPr>
        <w:tblStyle w:val="4"/>
        <w:tblW w:w="505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4"/>
        <w:gridCol w:w="412"/>
        <w:gridCol w:w="1718"/>
        <w:gridCol w:w="601"/>
        <w:gridCol w:w="1987"/>
        <w:gridCol w:w="2331"/>
      </w:tblGrid>
      <w:tr w14:paraId="72853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EEC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姓名</w:t>
            </w:r>
          </w:p>
        </w:tc>
        <w:tc>
          <w:tcPr>
            <w:tcW w:w="13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2C6EB">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F569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联系电话</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366E">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4B0DF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7" w:hRule="atLeast"/>
        </w:trPr>
        <w:tc>
          <w:tcPr>
            <w:tcW w:w="114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7E91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位置</w:t>
            </w:r>
          </w:p>
        </w:tc>
        <w:tc>
          <w:tcPr>
            <w:tcW w:w="13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522A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乡镇（街道）：</w:t>
            </w: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89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年龄</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6B991">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250E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4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7EA6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i w:val="0"/>
                <w:iCs w:val="0"/>
                <w:color w:val="000000"/>
                <w:sz w:val="24"/>
                <w:szCs w:val="24"/>
                <w:u w:val="none"/>
              </w:rPr>
            </w:pPr>
          </w:p>
        </w:tc>
        <w:tc>
          <w:tcPr>
            <w:tcW w:w="13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53B2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社区/村：</w:t>
            </w: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65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性别</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86C22">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524A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014D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区片综合地价调整工作背景及调整方案介绍</w:t>
            </w:r>
          </w:p>
        </w:tc>
      </w:tr>
      <w:tr w14:paraId="48C3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DEEB68">
            <w:pPr>
              <w:keepNext w:val="0"/>
              <w:keepLines w:val="0"/>
              <w:pageBreakBefore w:val="0"/>
              <w:widowControl/>
              <w:suppressLineNumbers w:val="0"/>
              <w:kinsoku/>
              <w:wordWrap/>
              <w:overflowPunct/>
              <w:topLinePunct w:val="0"/>
              <w:autoSpaceDE/>
              <w:autoSpaceDN/>
              <w:bidi w:val="0"/>
              <w:adjustRightInd w:val="0"/>
              <w:snapToGrid w:val="0"/>
              <w:ind w:firstLineChars="20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依据《中华人民共和国土地管理法》第四十八条以及《关于做好湖南省征收农用地区片综合地价调整的通知》，征收农用地区片综合地价应当至少每三年调整或重新公布一次。为保持征地补偿标准的现势性，使之与当地经济社会发展水平相适应，有效支撑</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征地补偿安置相关政策的实施，对被征收人给予公平、合理的补偿，维护被征收人的合法权益，保障被征地农民原有生活水平不降低、长远生计有保障，根据有关法律法规相关规定，对2026年</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征地区片综合地价标准进行调整。</w:t>
            </w:r>
          </w:p>
        </w:tc>
      </w:tr>
      <w:tr w14:paraId="4E633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3EE582">
            <w:pPr>
              <w:keepNext w:val="0"/>
              <w:keepLines w:val="0"/>
              <w:pageBreakBefore w:val="0"/>
              <w:widowControl/>
              <w:suppressLineNumbers w:val="0"/>
              <w:kinsoku/>
              <w:wordWrap/>
              <w:overflowPunct/>
              <w:topLinePunct w:val="0"/>
              <w:autoSpaceDE/>
              <w:autoSpaceDN/>
              <w:bidi w:val="0"/>
              <w:adjustRightInd w:val="0"/>
              <w:snapToGrid w:val="0"/>
              <w:ind w:firstLineChars="20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重要提示：</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区片综合地价内涵（征地补偿标准）仅包含土地补偿费和安置补助费两部分，不含青苗、地上建筑物、附着物补偿，以及被征地农民社会保障等其他费用。</w:t>
            </w:r>
          </w:p>
        </w:tc>
      </w:tr>
      <w:tr w14:paraId="7017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189FA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2026年</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征地区片综合地价（征地补偿标准）调整方案</w:t>
            </w:r>
          </w:p>
        </w:tc>
      </w:tr>
      <w:tr w14:paraId="0C78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07" w:type="pct"/>
            <w:tcBorders>
              <w:top w:val="single" w:color="000000" w:sz="4" w:space="0"/>
              <w:left w:val="single" w:color="000000" w:sz="4" w:space="0"/>
              <w:bottom w:val="single" w:color="000000" w:sz="4" w:space="0"/>
              <w:right w:val="single" w:color="000000" w:sz="4" w:space="0"/>
            </w:tcBorders>
            <w:shd w:val="clear" w:color="auto" w:fill="auto"/>
          </w:tcPr>
          <w:p w14:paraId="75EFD055">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级别</w:t>
            </w:r>
          </w:p>
        </w:tc>
        <w:tc>
          <w:tcPr>
            <w:tcW w:w="1236" w:type="pct"/>
            <w:gridSpan w:val="2"/>
            <w:tcBorders>
              <w:top w:val="single" w:color="000000" w:sz="4" w:space="0"/>
              <w:left w:val="single" w:color="000000" w:sz="4" w:space="0"/>
              <w:bottom w:val="single" w:color="000000" w:sz="4" w:space="0"/>
              <w:right w:val="single" w:color="000000" w:sz="4" w:space="0"/>
            </w:tcBorders>
            <w:shd w:val="clear" w:color="auto" w:fill="auto"/>
          </w:tcPr>
          <w:p w14:paraId="7475821B">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I区</w:t>
            </w:r>
          </w:p>
        </w:tc>
        <w:tc>
          <w:tcPr>
            <w:tcW w:w="2855" w:type="pct"/>
            <w:gridSpan w:val="3"/>
            <w:tcBorders>
              <w:top w:val="single" w:color="000000" w:sz="4" w:space="0"/>
              <w:left w:val="single" w:color="000000" w:sz="4" w:space="0"/>
              <w:bottom w:val="single" w:color="000000" w:sz="4" w:space="0"/>
              <w:right w:val="single" w:color="000000" w:sz="4" w:space="0"/>
            </w:tcBorders>
            <w:shd w:val="clear" w:color="auto" w:fill="auto"/>
          </w:tcPr>
          <w:p w14:paraId="34B4BB14">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II区</w:t>
            </w:r>
          </w:p>
        </w:tc>
      </w:tr>
      <w:tr w14:paraId="26DE8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07" w:type="pct"/>
            <w:tcBorders>
              <w:top w:val="single" w:color="000000" w:sz="4" w:space="0"/>
              <w:left w:val="single" w:color="000000" w:sz="4" w:space="0"/>
              <w:bottom w:val="single" w:color="000000" w:sz="4" w:space="0"/>
              <w:right w:val="single" w:color="000000" w:sz="4" w:space="0"/>
            </w:tcBorders>
            <w:shd w:val="clear" w:color="auto" w:fill="auto"/>
          </w:tcPr>
          <w:p w14:paraId="0722EDA0">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117A3E8B">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2CED67A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06382DC1">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5263713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07D6803C">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39B15A4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650B7A7B">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065A65C8">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4B2322EA">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7A00545C">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6D5C10FB">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11E6A77D">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140259C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11C8E8F0">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p>
          <w:p w14:paraId="41496FA1">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区域范围</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85526D">
            <w:pPr>
              <w:keepNext w:val="0"/>
              <w:keepLines w:val="0"/>
              <w:pageBreakBefore w:val="0"/>
              <w:widowControl/>
              <w:suppressLineNumbers w:val="0"/>
              <w:kinsoku/>
              <w:wordWrap/>
              <w:overflowPunct/>
              <w:topLinePunct w:val="0"/>
              <w:autoSpaceDE/>
              <w:autoSpaceDN/>
              <w:bidi w:val="0"/>
              <w:adjustRightInd w:val="0"/>
              <w:snapToGrid w:val="0"/>
              <w:ind w:firstLineChars="100"/>
              <w:jc w:val="center"/>
              <w:textAlignment w:val="top"/>
              <w:rPr>
                <w:rFonts w:hint="default" w:ascii="Times New Roman" w:hAnsi="Times New Roman" w:eastAsia="仿宋_GB2312" w:cs="Times New Roman"/>
                <w:i w:val="0"/>
                <w:iCs w:val="0"/>
                <w:color w:val="000000"/>
                <w:kern w:val="0"/>
                <w:sz w:val="24"/>
                <w:szCs w:val="24"/>
                <w:u w:val="none"/>
                <w:lang w:val="en-US" w:eastAsia="zh-CN"/>
              </w:rPr>
            </w:pPr>
          </w:p>
          <w:p w14:paraId="410DE718">
            <w:pPr>
              <w:keepNext w:val="0"/>
              <w:keepLines w:val="0"/>
              <w:pageBreakBefore w:val="0"/>
              <w:widowControl/>
              <w:suppressLineNumbers w:val="0"/>
              <w:kinsoku/>
              <w:wordWrap/>
              <w:overflowPunct/>
              <w:topLinePunct w:val="0"/>
              <w:autoSpaceDE/>
              <w:autoSpaceDN/>
              <w:bidi w:val="0"/>
              <w:adjustRightInd w:val="0"/>
              <w:snapToGrid w:val="0"/>
              <w:ind w:firstLineChars="100"/>
              <w:jc w:val="center"/>
              <w:textAlignment w:val="top"/>
              <w:rPr>
                <w:rFonts w:hint="default" w:ascii="Times New Roman" w:hAnsi="Times New Roman" w:eastAsia="仿宋_GB2312" w:cs="Times New Roman"/>
                <w:i w:val="0"/>
                <w:iCs w:val="0"/>
                <w:color w:val="000000"/>
                <w:kern w:val="0"/>
                <w:sz w:val="24"/>
                <w:szCs w:val="24"/>
                <w:u w:val="none"/>
                <w:lang w:val="en-US" w:eastAsia="zh-CN"/>
              </w:rPr>
            </w:pPr>
          </w:p>
          <w:p w14:paraId="4C9E99FF">
            <w:pPr>
              <w:keepNext w:val="0"/>
              <w:keepLines w:val="0"/>
              <w:pageBreakBefore w:val="0"/>
              <w:widowControl/>
              <w:suppressLineNumbers w:val="0"/>
              <w:kinsoku/>
              <w:wordWrap/>
              <w:overflowPunct/>
              <w:topLinePunct w:val="0"/>
              <w:autoSpaceDE/>
              <w:autoSpaceDN/>
              <w:bidi w:val="0"/>
              <w:adjustRightInd w:val="0"/>
              <w:snapToGrid w:val="0"/>
              <w:ind w:firstLineChars="100"/>
              <w:jc w:val="center"/>
              <w:textAlignment w:val="top"/>
              <w:rPr>
                <w:rFonts w:hint="default" w:ascii="Times New Roman" w:hAnsi="Times New Roman" w:eastAsia="仿宋_GB2312" w:cs="Times New Roman"/>
                <w:i w:val="0"/>
                <w:iCs w:val="0"/>
                <w:color w:val="000000"/>
                <w:kern w:val="0"/>
                <w:sz w:val="24"/>
                <w:szCs w:val="24"/>
                <w:u w:val="none"/>
                <w:lang w:val="en-US" w:eastAsia="zh-CN"/>
              </w:rPr>
            </w:pPr>
          </w:p>
          <w:p w14:paraId="2CA577C5">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中方镇：莉坪社区、塔山社区、同乐社区、和安社区、城南社区、芙蓉社区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中方村、龙井村、铜锣村、长塘村、长远村、栗山村、乌溪村、竹站村、荆坪村、岩头园村、冯家湾村、陈家湾村、牌楼村、顺福村；</w:t>
            </w:r>
          </w:p>
          <w:p w14:paraId="3F2AFFDB">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both"/>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桐木镇：宝塔社区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桐木村、黄家湾村、黄松坳村</w:t>
            </w:r>
            <w:r>
              <w:rPr>
                <w:rFonts w:hint="eastAsia" w:ascii="Times New Roman" w:hAnsi="Times New Roman" w:eastAsia="仿宋_GB2312" w:cs="Times New Roman"/>
                <w:i w:val="0"/>
                <w:iCs w:val="0"/>
                <w:color w:val="000000"/>
                <w:kern w:val="0"/>
                <w:sz w:val="24"/>
                <w:szCs w:val="24"/>
                <w:u w:val="none"/>
                <w:lang w:val="en-US" w:eastAsia="zh-CN"/>
              </w:rPr>
              <w:t>。</w:t>
            </w:r>
          </w:p>
        </w:tc>
        <w:tc>
          <w:tcPr>
            <w:tcW w:w="491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10FA3B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eastAsia"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中方镇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站坪村、水牛田村、芭蕉村、板山场村、塘家田村、白良村、柑子园村、塔灯田村、炉亭坳村、桥亭村</w:t>
            </w:r>
            <w:r>
              <w:rPr>
                <w:rFonts w:hint="eastAsia" w:ascii="Times New Roman" w:hAnsi="Times New Roman" w:eastAsia="仿宋_GB2312" w:cs="Times New Roman"/>
                <w:i w:val="0"/>
                <w:iCs w:val="0"/>
                <w:color w:val="000000"/>
                <w:kern w:val="0"/>
                <w:sz w:val="24"/>
                <w:szCs w:val="24"/>
                <w:u w:val="none"/>
                <w:lang w:val="en-US" w:eastAsia="zh-CN"/>
              </w:rPr>
              <w:t>;</w:t>
            </w:r>
          </w:p>
          <w:p w14:paraId="668915C2">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泸阳镇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花亭社区、磷肥厂社区、火车站社区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和平村、泸阳村、泸西村、下坪村、桥上村、鸡公坡村、聂家村、白洋坪村、细缅垄村</w:t>
            </w:r>
            <w:r>
              <w:rPr>
                <w:rFonts w:hint="eastAsia" w:ascii="Times New Roman" w:hAnsi="Times New Roman" w:eastAsia="仿宋_GB2312" w:cs="Times New Roman"/>
                <w:i w:val="0"/>
                <w:iCs w:val="0"/>
                <w:color w:val="000000"/>
                <w:kern w:val="0"/>
                <w:sz w:val="24"/>
                <w:szCs w:val="24"/>
                <w:u w:val="none"/>
                <w:lang w:val="en-US" w:eastAsia="zh-CN"/>
              </w:rPr>
              <w:t>；</w:t>
            </w:r>
          </w:p>
          <w:p w14:paraId="2340EF81">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花桥镇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中兴社区、磷矿社区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三冲口村、千丘田村、排叶村、洞竹山村、火马塘村、花桥村、白沙溪村、双龙溪村、半坡村、龙场村、槐子坪村、老树寨村、芭蕉溪村</w:t>
            </w:r>
            <w:r>
              <w:rPr>
                <w:rFonts w:hint="eastAsia" w:ascii="Times New Roman" w:hAnsi="Times New Roman" w:eastAsia="仿宋_GB2312" w:cs="Times New Roman"/>
                <w:i w:val="0"/>
                <w:iCs w:val="0"/>
                <w:color w:val="000000"/>
                <w:kern w:val="0"/>
                <w:sz w:val="24"/>
                <w:szCs w:val="24"/>
                <w:u w:val="none"/>
                <w:lang w:val="en-US" w:eastAsia="zh-CN"/>
              </w:rPr>
              <w:t>；</w:t>
            </w:r>
          </w:p>
          <w:p w14:paraId="544361E7">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铜湾镇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沙螺湾社区、兴隆街社区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水落岸村、黄溪村、麻溪江村、渡江坡村、和村、思坪村、堆子村、松坡村、竹元头村、费家田村、铜湾村、丁家村、太坪村、梅树村</w:t>
            </w:r>
            <w:r>
              <w:rPr>
                <w:rFonts w:hint="eastAsia" w:ascii="Times New Roman" w:hAnsi="Times New Roman" w:eastAsia="仿宋_GB2312" w:cs="Times New Roman"/>
                <w:i w:val="0"/>
                <w:iCs w:val="0"/>
                <w:color w:val="000000"/>
                <w:kern w:val="0"/>
                <w:sz w:val="24"/>
                <w:szCs w:val="24"/>
                <w:u w:val="none"/>
                <w:lang w:val="en-US" w:eastAsia="zh-CN"/>
              </w:rPr>
              <w:t>；</w:t>
            </w:r>
          </w:p>
          <w:p w14:paraId="0D7D1531">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桐木镇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桐坪村、宝寨村、半界村、楠木铺村、大松坡村、丰坡村</w:t>
            </w:r>
            <w:r>
              <w:rPr>
                <w:rFonts w:hint="eastAsia" w:ascii="Times New Roman" w:hAnsi="Times New Roman" w:eastAsia="仿宋_GB2312" w:cs="Times New Roman"/>
                <w:i w:val="0"/>
                <w:iCs w:val="0"/>
                <w:color w:val="000000"/>
                <w:kern w:val="0"/>
                <w:sz w:val="24"/>
                <w:szCs w:val="24"/>
                <w:u w:val="none"/>
                <w:lang w:val="en-US" w:eastAsia="zh-CN"/>
              </w:rPr>
              <w:t>；</w:t>
            </w:r>
          </w:p>
          <w:p w14:paraId="47F21945">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铁坡镇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铁兴社区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板溪村、培丰村、杨柳村、江坪村、铁坡村、金银村、锦溪村、阳丰村、梨花村、活水村、活龙村</w:t>
            </w:r>
            <w:r>
              <w:rPr>
                <w:rFonts w:hint="eastAsia" w:ascii="Times New Roman" w:hAnsi="Times New Roman" w:eastAsia="仿宋_GB2312" w:cs="Times New Roman"/>
                <w:i w:val="0"/>
                <w:iCs w:val="0"/>
                <w:color w:val="000000"/>
                <w:kern w:val="0"/>
                <w:sz w:val="24"/>
                <w:szCs w:val="24"/>
                <w:u w:val="none"/>
                <w:lang w:val="en-US" w:eastAsia="zh-CN"/>
              </w:rPr>
              <w:t>；</w:t>
            </w:r>
          </w:p>
          <w:p w14:paraId="0C1FA3D2">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新建镇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黄立坪社区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黄金村、牛眠口村、黑禾田村、四卧龙村、小岩村、干冲村、康龙村、新建村</w:t>
            </w:r>
            <w:r>
              <w:rPr>
                <w:rFonts w:hint="eastAsia" w:ascii="Times New Roman" w:hAnsi="Times New Roman" w:eastAsia="仿宋_GB2312" w:cs="Times New Roman"/>
                <w:i w:val="0"/>
                <w:iCs w:val="0"/>
                <w:color w:val="000000"/>
                <w:kern w:val="0"/>
                <w:sz w:val="24"/>
                <w:szCs w:val="24"/>
                <w:u w:val="none"/>
                <w:lang w:val="en-US" w:eastAsia="zh-CN"/>
              </w:rPr>
              <w:t>；</w:t>
            </w:r>
          </w:p>
          <w:p w14:paraId="05375B94">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接龙镇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新庄村、龙溪村、卧龙村、桥头村、老屋村</w:t>
            </w:r>
            <w:r>
              <w:rPr>
                <w:rFonts w:hint="eastAsia" w:ascii="Times New Roman" w:hAnsi="Times New Roman" w:eastAsia="仿宋_GB2312" w:cs="Times New Roman"/>
                <w:i w:val="0"/>
                <w:iCs w:val="0"/>
                <w:color w:val="000000"/>
                <w:kern w:val="0"/>
                <w:sz w:val="24"/>
                <w:szCs w:val="24"/>
                <w:u w:val="none"/>
                <w:lang w:val="en-US" w:eastAsia="zh-CN"/>
              </w:rPr>
              <w:t>；</w:t>
            </w:r>
          </w:p>
          <w:p w14:paraId="56452783">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铜鼎镇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砖墙脚村、罗家冲村、青市村、重义溪村、桐木树村、蛮田村、铜鼎村、谢家村</w:t>
            </w:r>
            <w:r>
              <w:rPr>
                <w:rFonts w:hint="eastAsia" w:ascii="Times New Roman" w:hAnsi="Times New Roman" w:eastAsia="仿宋_GB2312" w:cs="Times New Roman"/>
                <w:i w:val="0"/>
                <w:iCs w:val="0"/>
                <w:color w:val="000000"/>
                <w:kern w:val="0"/>
                <w:sz w:val="24"/>
                <w:szCs w:val="24"/>
                <w:u w:val="none"/>
                <w:lang w:val="en-US" w:eastAsia="zh-CN"/>
              </w:rPr>
              <w:t>；</w:t>
            </w:r>
          </w:p>
          <w:p w14:paraId="36CCA35B">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新路河镇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老街社区</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小湾坪村、罗家坡村、澄渡江村、字溪村、新路河村、合兴村、黄龙坪村、坪坳村、里垄村、鱼龙桥村、大竹村、沅溪村、贵鱼村、幸福村</w:t>
            </w:r>
            <w:r>
              <w:rPr>
                <w:rFonts w:hint="eastAsia" w:ascii="Times New Roman" w:hAnsi="Times New Roman" w:eastAsia="仿宋_GB2312" w:cs="Times New Roman"/>
                <w:i w:val="0"/>
                <w:iCs w:val="0"/>
                <w:color w:val="000000"/>
                <w:kern w:val="0"/>
                <w:sz w:val="24"/>
                <w:szCs w:val="24"/>
                <w:u w:val="none"/>
                <w:lang w:val="en-US" w:eastAsia="zh-CN"/>
              </w:rPr>
              <w:t>；</w:t>
            </w:r>
          </w:p>
          <w:p w14:paraId="3980A304">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eastAsia"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袁家镇</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上炉村、桂花村、袁家村、蒋家村、坳头村、水仙村、大溪新村</w:t>
            </w:r>
            <w:r>
              <w:rPr>
                <w:rFonts w:hint="eastAsia" w:ascii="Times New Roman" w:hAnsi="Times New Roman" w:eastAsia="仿宋_GB2312" w:cs="Times New Roman"/>
                <w:i w:val="0"/>
                <w:iCs w:val="0"/>
                <w:color w:val="000000"/>
                <w:kern w:val="0"/>
                <w:sz w:val="24"/>
                <w:szCs w:val="24"/>
                <w:u w:val="none"/>
                <w:lang w:val="en-US" w:eastAsia="zh-CN"/>
              </w:rPr>
              <w:t>；</w:t>
            </w:r>
          </w:p>
          <w:p w14:paraId="6328F2E9">
            <w:pPr>
              <w:keepNext w:val="0"/>
              <w:keepLines w:val="0"/>
              <w:pageBreakBefore w:val="0"/>
              <w:widowControl/>
              <w:suppressLineNumbers w:val="0"/>
              <w:kinsoku/>
              <w:wordWrap/>
              <w:overflowPunct/>
              <w:topLinePunct w:val="0"/>
              <w:autoSpaceDE/>
              <w:autoSpaceDN/>
              <w:bidi w:val="0"/>
              <w:adjustRightInd w:val="0"/>
              <w:snapToGrid w:val="0"/>
              <w:ind w:firstLineChars="100"/>
              <w:jc w:val="both"/>
              <w:textAlignment w:val="top"/>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蒿吉坪瑶族乡</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吉都堂村、助溪村、罗洪村、三岔溪村、干田垄村、桃江村</w:t>
            </w:r>
            <w:r>
              <w:rPr>
                <w:rFonts w:hint="eastAsia" w:ascii="Times New Roman" w:hAnsi="Times New Roman" w:eastAsia="仿宋_GB2312" w:cs="Times New Roman"/>
                <w:i w:val="0"/>
                <w:iCs w:val="0"/>
                <w:color w:val="000000"/>
                <w:kern w:val="0"/>
                <w:sz w:val="24"/>
                <w:szCs w:val="24"/>
                <w:u w:val="none"/>
                <w:lang w:val="en-US" w:eastAsia="zh-CN"/>
              </w:rPr>
              <w:t>。</w:t>
            </w:r>
          </w:p>
          <w:p w14:paraId="116200DF">
            <w:pPr>
              <w:keepNext w:val="0"/>
              <w:keepLines w:val="0"/>
              <w:pageBreakBefore w:val="0"/>
              <w:widowControl/>
              <w:suppressLineNumbers w:val="0"/>
              <w:kinsoku/>
              <w:wordWrap/>
              <w:overflowPunct/>
              <w:topLinePunct w:val="0"/>
              <w:autoSpaceDE/>
              <w:autoSpaceDN/>
              <w:bidi w:val="0"/>
              <w:adjustRightInd w:val="0"/>
              <w:snapToGrid w:val="0"/>
              <w:ind w:firstLine="240" w:firstLineChars="100"/>
              <w:jc w:val="both"/>
              <w:textAlignment w:val="top"/>
              <w:rPr>
                <w:rFonts w:hint="default" w:ascii="Times New Roman" w:hAnsi="Times New Roman" w:eastAsia="仿宋_GB2312" w:cs="Times New Roman"/>
                <w:i w:val="0"/>
                <w:iCs w:val="0"/>
                <w:color w:val="000000"/>
                <w:sz w:val="24"/>
                <w:szCs w:val="24"/>
                <w:u w:val="none"/>
              </w:rPr>
            </w:pPr>
          </w:p>
        </w:tc>
      </w:tr>
      <w:tr w14:paraId="1A317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4A1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调整后补偿标准（元/亩）</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BECD0">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78700</w:t>
            </w:r>
          </w:p>
        </w:tc>
        <w:tc>
          <w:tcPr>
            <w:tcW w:w="49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80BF6">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67300</w:t>
            </w:r>
          </w:p>
        </w:tc>
      </w:tr>
      <w:tr w14:paraId="3958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A00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调整前补偿标准（元/亩）</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92737">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78700</w:t>
            </w:r>
          </w:p>
        </w:tc>
        <w:tc>
          <w:tcPr>
            <w:tcW w:w="49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E31AE">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67300</w:t>
            </w:r>
          </w:p>
        </w:tc>
      </w:tr>
      <w:tr w14:paraId="5F3C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B78B">
            <w:pPr>
              <w:keepNext w:val="0"/>
              <w:keepLines w:val="0"/>
              <w:pageBreakBefore w:val="0"/>
              <w:kinsoku/>
              <w:wordWrap/>
              <w:overflowPunct/>
              <w:topLinePunct w:val="0"/>
              <w:autoSpaceDE/>
              <w:autoSpaceDN/>
              <w:bidi w:val="0"/>
              <w:adjustRightInd w:val="0"/>
              <w:snapToGrid w:val="0"/>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注：</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征地地类修正系数：旱地</w:t>
            </w:r>
            <w:r>
              <w:rPr>
                <w:rFonts w:hint="eastAsia" w:ascii="Times New Roman" w:hAnsi="Times New Roman" w:eastAsia="仿宋_GB2312" w:cs="Times New Roman"/>
                <w:i w:val="0"/>
                <w:iCs w:val="0"/>
                <w:color w:val="000000"/>
                <w:kern w:val="0"/>
                <w:sz w:val="24"/>
                <w:szCs w:val="24"/>
                <w:u w:val="none"/>
                <w:lang w:val="en-US" w:eastAsia="zh-CN"/>
              </w:rPr>
              <w:t>0.83</w:t>
            </w:r>
            <w:r>
              <w:rPr>
                <w:rFonts w:hint="default" w:ascii="Times New Roman" w:hAnsi="Times New Roman" w:eastAsia="仿宋_GB2312" w:cs="Times New Roman"/>
                <w:i w:val="0"/>
                <w:iCs w:val="0"/>
                <w:color w:val="000000"/>
                <w:kern w:val="0"/>
                <w:sz w:val="24"/>
                <w:szCs w:val="24"/>
                <w:u w:val="none"/>
                <w:lang w:val="en-US" w:eastAsia="zh-CN"/>
              </w:rPr>
              <w:t>，园地、林地0.67。</w:t>
            </w:r>
          </w:p>
        </w:tc>
      </w:tr>
      <w:tr w14:paraId="23FCA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31765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1.您通过何种渠道了解本次征地区片综合地价调整工作？（可多选）?</w:t>
            </w:r>
          </w:p>
        </w:tc>
      </w:tr>
      <w:tr w14:paraId="076C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4E5D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政府正式文件/会议 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政府官网公示 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新闻媒体 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本次调查 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其他</w:t>
            </w:r>
          </w:p>
        </w:tc>
      </w:tr>
      <w:tr w14:paraId="2A45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31D95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2.您对本次区片地价调整政策的了解程度？</w:t>
            </w:r>
          </w:p>
        </w:tc>
      </w:tr>
      <w:tr w14:paraId="2F9E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D7BEC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充分了解 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大致了解 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不了解</w:t>
            </w:r>
          </w:p>
        </w:tc>
      </w:tr>
      <w:tr w14:paraId="451F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6AB1E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3.您认为本次区片综合地价调整方案是否契合本辖区经济、土地实际情况？</w:t>
            </w:r>
          </w:p>
        </w:tc>
      </w:tr>
      <w:tr w14:paraId="5C36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05A63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imes New Roman" w:hAnsi="Times New Roman" w:eastAsia="仿宋_GB2312" w:cs="Times New Roman"/>
                <w:i w:val="0"/>
                <w:iCs w:val="0"/>
                <w:color w:val="000000"/>
                <w:kern w:val="0"/>
                <w:sz w:val="24"/>
                <w:szCs w:val="24"/>
                <w:u w:val="none"/>
                <w:lang w:val="en-US" w:eastAsia="zh-CN"/>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符合 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部分不符合，理由： </w:t>
            </w:r>
            <w:r>
              <w:rPr>
                <w:rStyle w:val="8"/>
                <w:rFonts w:hint="default" w:ascii="Times New Roman" w:hAnsi="Times New Roman" w:eastAsia="仿宋_GB2312" w:cs="Times New Roman"/>
                <w:sz w:val="24"/>
                <w:szCs w:val="24"/>
                <w:lang w:val="en-US" w:eastAsia="zh-CN"/>
              </w:rPr>
              <w:t xml:space="preserve">                               </w:t>
            </w:r>
          </w:p>
          <w:p w14:paraId="5C912E6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不符合，理由： </w:t>
            </w:r>
            <w:r>
              <w:rPr>
                <w:rStyle w:val="8"/>
                <w:rFonts w:hint="default" w:ascii="Times New Roman" w:hAnsi="Times New Roman" w:eastAsia="仿宋_GB2312" w:cs="Times New Roman"/>
                <w:sz w:val="24"/>
                <w:szCs w:val="24"/>
                <w:lang w:val="en-US" w:eastAsia="zh-CN"/>
              </w:rPr>
              <w:t xml:space="preserve">                              </w:t>
            </w:r>
            <w:r>
              <w:rPr>
                <w:rStyle w:val="8"/>
                <w:rFonts w:hint="eastAsia" w:ascii="Times New Roman" w:hAnsi="Times New Roman" w:eastAsia="仿宋_GB2312" w:cs="Times New Roman"/>
                <w:sz w:val="24"/>
                <w:szCs w:val="24"/>
                <w:lang w:val="en-US" w:eastAsia="zh-CN"/>
              </w:rPr>
              <w:t>□</w:t>
            </w:r>
            <w:r>
              <w:rPr>
                <w:rStyle w:val="8"/>
                <w:rFonts w:hint="default" w:ascii="Times New Roman" w:hAnsi="Times New Roman" w:eastAsia="仿宋_GB2312" w:cs="Times New Roman"/>
                <w:sz w:val="24"/>
                <w:szCs w:val="24"/>
                <w:lang w:val="en-US" w:eastAsia="zh-CN"/>
              </w:rPr>
              <w:t>无法判断</w:t>
            </w:r>
          </w:p>
        </w:tc>
      </w:tr>
      <w:tr w14:paraId="5821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C7A08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4.对于本次征地区片综合地价调整，您最担心哪方面的问题？</w:t>
            </w:r>
          </w:p>
        </w:tc>
      </w:tr>
      <w:tr w14:paraId="7836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3D7B8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补偿标准降低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区片之间补偿标准差异过大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政策程序的合法性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其他</w:t>
            </w:r>
          </w:p>
        </w:tc>
      </w:tr>
      <w:tr w14:paraId="64D4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8507E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5.您认为本项目的实施对当地经济发展和社会生活的作用如何？</w:t>
            </w:r>
          </w:p>
        </w:tc>
      </w:tr>
      <w:tr w14:paraId="2B29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A2004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积极作用 </w:t>
            </w:r>
            <w:r>
              <w:rPr>
                <w:rStyle w:val="8"/>
                <w:rFonts w:hint="default"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 xml:space="preserve">作用一般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作用很小</w:t>
            </w:r>
          </w:p>
        </w:tc>
      </w:tr>
      <w:tr w14:paraId="0AF56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5BC91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6.您认为本次调整在实施过程中，哪些方面最容易引发社会稳定风险？（可多选）</w:t>
            </w:r>
          </w:p>
        </w:tc>
      </w:tr>
      <w:tr w14:paraId="7FFC5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D34B7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地价标准不合理 </w:t>
            </w:r>
            <w:r>
              <w:rPr>
                <w:rStyle w:val="8"/>
                <w:rFonts w:hint="default"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 xml:space="preserve">公众参与度不够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 xml:space="preserve">经济社会影响性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 xml:space="preserve">媒体舆论导向  </w:t>
            </w: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其他</w:t>
            </w:r>
          </w:p>
        </w:tc>
      </w:tr>
      <w:tr w14:paraId="1DF3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DBBCF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rPr>
              <w:t>7.您对本项目实施的支持情况？</w:t>
            </w:r>
          </w:p>
        </w:tc>
      </w:tr>
      <w:tr w14:paraId="3415E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C5DE8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rPr>
              <w:t>□</w:t>
            </w:r>
            <w:r>
              <w:rPr>
                <w:rFonts w:hint="default" w:ascii="Times New Roman" w:hAnsi="Times New Roman" w:eastAsia="仿宋_GB2312" w:cs="Times New Roman"/>
                <w:i w:val="0"/>
                <w:iCs w:val="0"/>
                <w:color w:val="000000"/>
                <w:kern w:val="0"/>
                <w:sz w:val="24"/>
                <w:szCs w:val="24"/>
                <w:u w:val="none"/>
                <w:lang w:val="en-US" w:eastAsia="zh-CN"/>
              </w:rPr>
              <w:t xml:space="preserve">支持 </w:t>
            </w:r>
            <w:r>
              <w:rPr>
                <w:rStyle w:val="8"/>
                <w:rFonts w:hint="default"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 xml:space="preserve">不表态    </w:t>
            </w:r>
            <w:r>
              <w:rPr>
                <w:rFonts w:hint="eastAsia" w:ascii="Times New Roman" w:hAnsi="Times New Roman" w:eastAsia="仿宋_GB2312" w:cs="Times New Roman"/>
                <w:i w:val="0"/>
                <w:iCs w:val="0"/>
                <w:color w:val="000000"/>
                <w:kern w:val="0"/>
                <w:sz w:val="24"/>
                <w:szCs w:val="24"/>
                <w:u w:val="none"/>
                <w:lang w:val="en-US" w:eastAsia="zh-CN"/>
              </w:rPr>
              <w:t>□</w:t>
            </w:r>
            <w:r>
              <w:rPr>
                <w:rStyle w:val="8"/>
                <w:rFonts w:hint="default" w:ascii="Times New Roman" w:hAnsi="Times New Roman" w:eastAsia="仿宋_GB2312" w:cs="Times New Roman"/>
                <w:sz w:val="24"/>
                <w:szCs w:val="24"/>
                <w:lang w:val="en-US" w:eastAsia="zh-CN"/>
              </w:rPr>
              <w:t>不支持  不支持理由：</w:t>
            </w:r>
          </w:p>
        </w:tc>
      </w:tr>
      <w:tr w14:paraId="29C4E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C629A2">
            <w:pPr>
              <w:keepNext w:val="0"/>
              <w:keepLines w:val="0"/>
              <w:pageBreakBefore w:val="0"/>
              <w:widowControl/>
              <w:numPr>
                <w:ilvl w:val="0"/>
                <w:numId w:val="1"/>
              </w:numPr>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kern w:val="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rPr>
              <w:t>您对本次</w:t>
            </w:r>
            <w:r>
              <w:rPr>
                <w:rFonts w:hint="eastAsia" w:ascii="Times New Roman" w:hAnsi="Times New Roman" w:eastAsia="仿宋_GB2312" w:cs="Times New Roman"/>
                <w:i w:val="0"/>
                <w:iCs w:val="0"/>
                <w:color w:val="000000"/>
                <w:kern w:val="0"/>
                <w:sz w:val="24"/>
                <w:szCs w:val="24"/>
                <w:u w:val="none"/>
                <w:lang w:val="en-US" w:eastAsia="zh-CN"/>
              </w:rPr>
              <w:t>中方县</w:t>
            </w:r>
            <w:r>
              <w:rPr>
                <w:rFonts w:hint="default" w:ascii="Times New Roman" w:hAnsi="Times New Roman" w:eastAsia="仿宋_GB2312" w:cs="Times New Roman"/>
                <w:i w:val="0"/>
                <w:iCs w:val="0"/>
                <w:color w:val="000000"/>
                <w:kern w:val="0"/>
                <w:sz w:val="24"/>
                <w:szCs w:val="24"/>
                <w:u w:val="none"/>
                <w:lang w:val="en-US" w:eastAsia="zh-CN"/>
              </w:rPr>
              <w:t>征地区片综合地价补偿标准调整的建议或意见</w:t>
            </w:r>
            <w:r>
              <w:rPr>
                <w:rFonts w:hint="eastAsia" w:ascii="Times New Roman" w:hAnsi="Times New Roman" w:eastAsia="仿宋_GB2312" w:cs="Times New Roman"/>
                <w:i w:val="0"/>
                <w:iCs w:val="0"/>
                <w:color w:val="000000"/>
                <w:kern w:val="0"/>
                <w:sz w:val="24"/>
                <w:szCs w:val="24"/>
                <w:u w:val="none"/>
                <w:lang w:val="en-US" w:eastAsia="zh-CN"/>
              </w:rPr>
              <w:t>：</w:t>
            </w:r>
          </w:p>
          <w:p w14:paraId="1F608EE7">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kern w:val="0"/>
                <w:sz w:val="24"/>
                <w:szCs w:val="24"/>
                <w:u w:val="none"/>
                <w:lang w:val="en-US" w:eastAsia="zh-CN"/>
              </w:rPr>
            </w:pPr>
          </w:p>
        </w:tc>
      </w:tr>
    </w:tbl>
    <w:p w14:paraId="5939A9E3">
      <w:pPr>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eastAsia"/>
          <w:sz w:val="28"/>
          <w:szCs w:val="28"/>
        </w:rPr>
      </w:pPr>
      <w:r>
        <w:rPr>
          <w:rFonts w:hint="default" w:ascii="Times New Roman" w:hAnsi="Times New Roman" w:eastAsia="方正仿宋_GB2312" w:cs="Times New Roman"/>
          <w:sz w:val="24"/>
          <w:szCs w:val="24"/>
          <w:lang w:val="en-US" w:eastAsia="zh-CN"/>
        </w:rPr>
        <w:t>调查时间：2026年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B53545"/>
    <w:rsid w:val="0DF540CC"/>
    <w:rsid w:val="10DB57FB"/>
    <w:rsid w:val="11993644"/>
    <w:rsid w:val="119D0D03"/>
    <w:rsid w:val="18D72D4C"/>
    <w:rsid w:val="1CA23671"/>
    <w:rsid w:val="1D5A3F4C"/>
    <w:rsid w:val="1DB1038C"/>
    <w:rsid w:val="26E054C2"/>
    <w:rsid w:val="281C0B48"/>
    <w:rsid w:val="284657F9"/>
    <w:rsid w:val="2AFE23BA"/>
    <w:rsid w:val="2FA01C92"/>
    <w:rsid w:val="349E1E72"/>
    <w:rsid w:val="3BD11425"/>
    <w:rsid w:val="40237C17"/>
    <w:rsid w:val="41744D2D"/>
    <w:rsid w:val="44B034E0"/>
    <w:rsid w:val="46873259"/>
    <w:rsid w:val="47A143A2"/>
    <w:rsid w:val="486378A9"/>
    <w:rsid w:val="49F27137"/>
    <w:rsid w:val="4A6C0C97"/>
    <w:rsid w:val="4B1B446B"/>
    <w:rsid w:val="4DD90079"/>
    <w:rsid w:val="55967528"/>
    <w:rsid w:val="567425EF"/>
    <w:rsid w:val="5BAA161F"/>
    <w:rsid w:val="5D9653FE"/>
    <w:rsid w:val="610E43FE"/>
    <w:rsid w:val="63312626"/>
    <w:rsid w:val="64243F39"/>
    <w:rsid w:val="66EA3218"/>
    <w:rsid w:val="68B47F81"/>
    <w:rsid w:val="68D20407"/>
    <w:rsid w:val="6B3B6738"/>
    <w:rsid w:val="6FB673DF"/>
    <w:rsid w:val="74373814"/>
    <w:rsid w:val="7B98409D"/>
    <w:rsid w:val="7C633035"/>
    <w:rsid w:val="7E7318ED"/>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6">
    <w:name w:val="font51"/>
    <w:basedOn w:val="5"/>
    <w:qFormat/>
    <w:uiPriority w:val="0"/>
    <w:rPr>
      <w:rFonts w:hint="eastAsia" w:ascii="宋体" w:hAnsi="宋体" w:eastAsia="宋体" w:cs="宋体"/>
      <w:color w:val="000000"/>
      <w:sz w:val="24"/>
      <w:szCs w:val="24"/>
      <w:u w:val="none"/>
    </w:rPr>
  </w:style>
  <w:style w:type="character" w:customStyle="1" w:styleId="7">
    <w:name w:val="font31"/>
    <w:basedOn w:val="5"/>
    <w:qFormat/>
    <w:uiPriority w:val="0"/>
    <w:rPr>
      <w:rFonts w:hint="eastAsia" w:ascii="仿宋_GB2312" w:eastAsia="仿宋_GB2312" w:cs="仿宋_GB2312"/>
      <w:color w:val="000000"/>
      <w:sz w:val="24"/>
      <w:szCs w:val="24"/>
      <w:u w:val="none"/>
    </w:rPr>
  </w:style>
  <w:style w:type="character" w:customStyle="1" w:styleId="8">
    <w:name w:val="font11"/>
    <w:basedOn w:val="5"/>
    <w:qFormat/>
    <w:uiPriority w:val="0"/>
    <w:rPr>
      <w:rFonts w:hint="eastAsia" w:ascii="方正仿宋_GB2312" w:hAnsi="方正仿宋_GB2312" w:eastAsia="方正仿宋_GB2312" w:cs="方正仿宋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3683</Words>
  <Characters>3831</Characters>
  <Lines>0</Lines>
  <Paragraphs>0</Paragraphs>
  <TotalTime>2</TotalTime>
  <ScaleCrop>false</ScaleCrop>
  <LinksUpToDate>false</LinksUpToDate>
  <CharactersWithSpaces>4073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2026-09-16T01:06:00Z</dcterms:created>
  <dc:creator>admin</dc:creator>
  <cp:lastModifiedBy>童双文</cp:lastModifiedBy>
  <dcterms:modified xsi:type="dcterms:W3CDTF">2026-09-18T05:15:24Z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eyJoZGlkIjoiZjVlM2IyMjJlMGJiZmIxMDM2NTE3Nzg3Mjk4YjAzYzIiLCJ1c2VySWQiOiIxMDc4MzQ2MDQyIn0=</vt:lpwstr>
  </property>
  <property fmtid="{D5CDD505-2E9C-101B-9397-08002B2CF9AE}" pid="4" name="ICV">
    <vt:lpwstr>8E2DD096FDCF4939822B010EA70A2B04_12</vt:lpwstr>
  </property>
</Properties>
</file>