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6"/>
        <w:spacing w:line="510" w:lineRule="exact"/>
        <w:jc w:val="center"/>
        <w:rPr>
          <w:rFonts w:hint="eastAsia" w:ascii="黑体" w:hAnsi="黑体" w:eastAsia="黑体" w:cs="黑体"/>
          <w:sz w:val="44"/>
          <w:szCs w:val="44"/>
        </w:rPr>
      </w:pPr>
      <w:r>
        <w:rPr>
          <w:rFonts w:hint="eastAsia" w:ascii="黑体" w:hAnsi="黑体" w:eastAsia="黑体" w:cs="黑体"/>
          <w:sz w:val="44"/>
          <w:szCs w:val="44"/>
        </w:rPr>
        <w:t>20</w:t>
      </w:r>
      <w:r>
        <w:rPr>
          <w:rFonts w:hint="eastAsia" w:ascii="黑体" w:hAnsi="黑体" w:eastAsia="黑体" w:cs="黑体"/>
          <w:sz w:val="44"/>
          <w:szCs w:val="44"/>
          <w:lang w:val="en-US" w:eastAsia="zh-CN"/>
        </w:rPr>
        <w:t>20</w:t>
      </w:r>
      <w:r>
        <w:rPr>
          <w:rFonts w:hint="eastAsia" w:ascii="黑体" w:hAnsi="黑体" w:eastAsia="黑体" w:cs="黑体"/>
          <w:sz w:val="44"/>
          <w:szCs w:val="44"/>
        </w:rPr>
        <w:t>年园林绿化养护经费</w:t>
      </w:r>
    </w:p>
    <w:p>
      <w:pPr>
        <w:pStyle w:val="6"/>
        <w:spacing w:line="510" w:lineRule="exact"/>
        <w:jc w:val="center"/>
        <w:rPr>
          <w:rFonts w:hint="eastAsia" w:ascii="黑体" w:hAnsi="黑体" w:eastAsia="黑体" w:cs="黑体"/>
          <w:sz w:val="44"/>
          <w:szCs w:val="44"/>
        </w:rPr>
      </w:pPr>
      <w:r>
        <w:rPr>
          <w:rFonts w:hint="eastAsia" w:ascii="黑体" w:hAnsi="黑体" w:eastAsia="黑体" w:cs="黑体"/>
          <w:sz w:val="44"/>
          <w:szCs w:val="44"/>
        </w:rPr>
        <w:t>项目支出绩效</w:t>
      </w:r>
      <w:r>
        <w:rPr>
          <w:rFonts w:hint="eastAsia" w:ascii="黑体" w:hAnsi="黑体" w:eastAsia="黑体" w:cs="黑体"/>
          <w:sz w:val="44"/>
          <w:szCs w:val="44"/>
          <w:lang w:eastAsia="zh-CN"/>
        </w:rPr>
        <w:t>自评</w:t>
      </w:r>
      <w:bookmarkStart w:id="0" w:name="_GoBack"/>
      <w:bookmarkEnd w:id="0"/>
      <w:r>
        <w:rPr>
          <w:rFonts w:hint="eastAsia" w:ascii="黑体" w:hAnsi="黑体" w:eastAsia="黑体" w:cs="黑体"/>
          <w:sz w:val="44"/>
          <w:szCs w:val="44"/>
        </w:rPr>
        <w:t>报告</w:t>
      </w:r>
    </w:p>
    <w:p>
      <w:pPr>
        <w:pStyle w:val="6"/>
        <w:spacing w:line="510" w:lineRule="exact"/>
        <w:jc w:val="center"/>
        <w:rPr>
          <w:rFonts w:hint="eastAsia" w:ascii="黑体" w:hAnsi="黑体" w:eastAsia="黑体" w:cs="黑体"/>
          <w:sz w:val="44"/>
          <w:szCs w:val="44"/>
        </w:rPr>
      </w:pPr>
    </w:p>
    <w:p>
      <w:pPr>
        <w:pStyle w:val="6"/>
        <w:numPr>
          <w:ilvl w:val="0"/>
          <w:numId w:val="1"/>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基本情况</w:t>
      </w:r>
    </w:p>
    <w:p>
      <w:pPr>
        <w:pStyle w:val="6"/>
        <w:numPr>
          <w:ilvl w:val="0"/>
          <w:numId w:val="2"/>
        </w:numPr>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项目概况。</w:t>
      </w:r>
    </w:p>
    <w:p>
      <w:pPr>
        <w:pStyle w:val="6"/>
        <w:numPr>
          <w:ilvl w:val="0"/>
          <w:numId w:val="0"/>
        </w:numPr>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2020年园林绿化养护经费专项资金项目，是县委、县政府为了美化县城环境，改善生态环境，为县城广大市民提供一个生态宜居的生活环境，在中方县城区实行的美化惠民工程。以迎松路为界，对县城公共绿地和行道树分南北两区进行招标，由中标公司按《湖南省城市园林绿化养护管理定额标准》中的园林绿化分级标准的规定对县城区内园林、绿化、公园、广场等区域绿地进行养护管理以及绿地内园林附属设施的维护、维修、更换和绿地环境卫生的清扫保洁。财政拨款2020年财政拨付园林绿化养护资金3355175.86元，其资金来源为全额财政拨款。</w:t>
      </w:r>
    </w:p>
    <w:p>
      <w:pPr>
        <w:pStyle w:val="6"/>
        <w:numPr>
          <w:ilvl w:val="0"/>
          <w:numId w:val="2"/>
        </w:numPr>
        <w:spacing w:line="510" w:lineRule="exact"/>
        <w:ind w:firstLine="640" w:firstLineChars="200"/>
        <w:rPr>
          <w:rFonts w:hint="eastAsia" w:ascii="Times New Roman" w:hAnsi="Times New Roman" w:eastAsia="仿宋"/>
          <w:sz w:val="32"/>
          <w:szCs w:val="32"/>
        </w:rPr>
      </w:pPr>
      <w:r>
        <w:rPr>
          <w:rStyle w:val="7"/>
          <w:rFonts w:hint="eastAsia" w:ascii="仿宋" w:hAnsi="仿宋" w:eastAsia="仿宋" w:cs="仿宋"/>
          <w:b w:val="0"/>
          <w:bCs w:val="0"/>
          <w:sz w:val="32"/>
          <w:szCs w:val="32"/>
        </w:rPr>
        <w:t>项目绩效目标</w:t>
      </w:r>
      <w:r>
        <w:rPr>
          <w:rStyle w:val="7"/>
          <w:rFonts w:hint="eastAsia" w:ascii="仿宋" w:hAnsi="仿宋" w:eastAsia="仿宋" w:cs="仿宋"/>
          <w:b w:val="0"/>
          <w:bCs w:val="0"/>
          <w:sz w:val="32"/>
          <w:szCs w:val="32"/>
          <w:lang w:eastAsia="zh-CN"/>
        </w:rPr>
        <w:t>。</w:t>
      </w:r>
    </w:p>
    <w:p>
      <w:pPr>
        <w:pStyle w:val="6"/>
        <w:numPr>
          <w:ilvl w:val="0"/>
          <w:numId w:val="0"/>
        </w:numPr>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美化县城环境，改善生态环境，为县城广大市民提供一个生态宜居的生活环境，争创国家园林县城。</w:t>
      </w:r>
    </w:p>
    <w:p>
      <w:pPr>
        <w:pStyle w:val="6"/>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6"/>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（一）绩效评价目的</w:t>
      </w:r>
      <w:r>
        <w:rPr>
          <w:rFonts w:hint="eastAsia" w:ascii="Times New Roman" w:hAnsi="Times New Roman" w:eastAsia="仿宋"/>
          <w:sz w:val="32"/>
          <w:szCs w:val="32"/>
          <w:lang w:eastAsia="zh-CN"/>
        </w:rPr>
        <w:t>、对象和范围。</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全面评价</w:t>
      </w:r>
      <w:r>
        <w:rPr>
          <w:rFonts w:hint="eastAsia" w:ascii="Times New Roman" w:hAnsi="Times New Roman" w:eastAsia="仿宋"/>
          <w:sz w:val="32"/>
          <w:szCs w:val="32"/>
        </w:rPr>
        <w:t>20</w:t>
      </w:r>
      <w:r>
        <w:rPr>
          <w:rFonts w:hint="eastAsia" w:ascii="Times New Roman" w:hAnsi="Times New Roman" w:eastAsia="仿宋"/>
          <w:sz w:val="32"/>
          <w:szCs w:val="32"/>
          <w:lang w:val="en-US" w:eastAsia="zh-CN"/>
        </w:rPr>
        <w:t>20</w:t>
      </w:r>
      <w:r>
        <w:rPr>
          <w:rFonts w:hint="eastAsia" w:ascii="Times New Roman" w:hAnsi="Times New Roman" w:eastAsia="仿宋"/>
          <w:sz w:val="32"/>
          <w:szCs w:val="32"/>
        </w:rPr>
        <w:t>年园林绿化养护经费项目</w:t>
      </w:r>
      <w:r>
        <w:rPr>
          <w:rFonts w:hint="eastAsia" w:ascii="Times New Roman" w:hAnsi="Times New Roman" w:eastAsia="仿宋"/>
          <w:sz w:val="32"/>
          <w:szCs w:val="32"/>
          <w:lang w:val="en-US" w:eastAsia="zh-CN"/>
        </w:rPr>
        <w:t>资金使用</w:t>
      </w:r>
      <w:r>
        <w:rPr>
          <w:rFonts w:hint="eastAsia" w:ascii="Times New Roman" w:hAnsi="Times New Roman" w:eastAsia="仿宋"/>
          <w:sz w:val="32"/>
          <w:szCs w:val="32"/>
          <w:lang w:eastAsia="zh-CN"/>
        </w:rPr>
        <w:t>与</w:t>
      </w:r>
      <w:r>
        <w:rPr>
          <w:rFonts w:hint="eastAsia" w:ascii="Times New Roman" w:hAnsi="Times New Roman" w:eastAsia="仿宋"/>
          <w:sz w:val="32"/>
          <w:szCs w:val="32"/>
        </w:rPr>
        <w:t>支</w:t>
      </w:r>
      <w:r>
        <w:rPr>
          <w:rFonts w:hint="eastAsia" w:ascii="Times New Roman" w:hAnsi="Times New Roman" w:eastAsia="仿宋"/>
          <w:sz w:val="32"/>
          <w:szCs w:val="32"/>
          <w:lang w:eastAsia="zh-CN"/>
        </w:rPr>
        <w:t>出效果</w:t>
      </w:r>
      <w:r>
        <w:rPr>
          <w:rFonts w:hint="eastAsia" w:ascii="Times New Roman" w:hAnsi="Times New Roman" w:eastAsia="仿宋"/>
          <w:sz w:val="32"/>
          <w:szCs w:val="32"/>
        </w:rPr>
        <w:t>，保证资金使用到位，提高资金使用效率，</w:t>
      </w:r>
      <w:r>
        <w:rPr>
          <w:rFonts w:hint="eastAsia" w:ascii="Times New Roman" w:hAnsi="Times New Roman" w:eastAsia="仿宋"/>
          <w:sz w:val="32"/>
          <w:szCs w:val="32"/>
          <w:lang w:eastAsia="zh-CN"/>
        </w:rPr>
        <w:t>为县城广大市民提供生态宜居的生活环境</w:t>
      </w:r>
      <w:r>
        <w:rPr>
          <w:rFonts w:hint="eastAsia" w:ascii="Times New Roman" w:hAnsi="Times New Roman" w:eastAsia="仿宋"/>
          <w:sz w:val="32"/>
          <w:szCs w:val="32"/>
          <w:lang w:val="en-US" w:eastAsia="zh-CN"/>
        </w:rPr>
        <w:t>。</w:t>
      </w:r>
    </w:p>
    <w:p>
      <w:pPr>
        <w:pStyle w:val="6"/>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（二）绩效评价原则、评价指标体系（附表说明）、评价方法、评价标准等</w:t>
      </w:r>
      <w:r>
        <w:rPr>
          <w:rFonts w:hint="eastAsia" w:ascii="Times New Roman" w:hAnsi="Times New Roman" w:eastAsia="仿宋"/>
          <w:sz w:val="32"/>
          <w:szCs w:val="32"/>
          <w:lang w:eastAsia="zh-CN"/>
        </w:rPr>
        <w:t>。</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1.注重经费支出的经济性、效率性、和有效性，采用定量和定性相结合的方法。</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2.客观、公正、数据资料真实可靠，并接受监督。</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3.针对具体投入及其产出绩效进行，评价结果清晰反应投入和绩效之间的对应关系。</w:t>
      </w:r>
    </w:p>
    <w:p>
      <w:pPr>
        <w:pStyle w:val="6"/>
        <w:numPr>
          <w:ilvl w:val="0"/>
          <w:numId w:val="0"/>
        </w:numPr>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w:t>
      </w:r>
      <w:r>
        <w:rPr>
          <w:rFonts w:hint="eastAsia" w:ascii="Times New Roman" w:hAnsi="Times New Roman" w:eastAsia="仿宋"/>
          <w:sz w:val="32"/>
          <w:szCs w:val="32"/>
          <w:lang w:eastAsia="zh-CN"/>
        </w:rPr>
        <w:t>三</w:t>
      </w:r>
      <w:r>
        <w:rPr>
          <w:rFonts w:hint="eastAsia" w:ascii="Times New Roman" w:hAnsi="Times New Roman" w:eastAsia="仿宋"/>
          <w:sz w:val="32"/>
          <w:szCs w:val="32"/>
        </w:rPr>
        <w:t>）绩效评价工作过程</w:t>
      </w:r>
      <w:r>
        <w:rPr>
          <w:rFonts w:hint="eastAsia" w:ascii="Times New Roman" w:hAnsi="Times New Roman" w:eastAsia="仿宋"/>
          <w:sz w:val="32"/>
          <w:szCs w:val="32"/>
          <w:lang w:eastAsia="zh-CN"/>
        </w:rPr>
        <w:t>。</w:t>
      </w:r>
    </w:p>
    <w:p>
      <w:pPr>
        <w:pStyle w:val="6"/>
        <w:numPr>
          <w:ilvl w:val="0"/>
          <w:numId w:val="0"/>
        </w:numPr>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我们制定了对该项目的绩效评价工作方案，县财政局绩效评价股对中方县城市管理行政执法大队下达了绩效评价通知。评价过程中听取了中方县城市管理行政执法大队的情况介绍，翻阅了相关资料，了解了</w:t>
      </w:r>
      <w:r>
        <w:rPr>
          <w:rFonts w:hint="eastAsia" w:ascii="Times New Roman" w:hAnsi="Times New Roman" w:eastAsia="仿宋"/>
          <w:sz w:val="32"/>
          <w:szCs w:val="32"/>
          <w:lang w:val="en-US" w:eastAsia="zh-CN"/>
        </w:rPr>
        <w:t>2020年</w:t>
      </w:r>
      <w:r>
        <w:rPr>
          <w:rFonts w:hint="eastAsia" w:ascii="Times New Roman" w:hAnsi="Times New Roman" w:eastAsia="仿宋"/>
          <w:sz w:val="32"/>
          <w:szCs w:val="32"/>
        </w:rPr>
        <w:t>园林绿化养护</w:t>
      </w:r>
      <w:r>
        <w:rPr>
          <w:rFonts w:hint="eastAsia" w:ascii="Times New Roman" w:hAnsi="Times New Roman" w:eastAsia="仿宋"/>
          <w:sz w:val="32"/>
          <w:szCs w:val="32"/>
          <w:lang w:eastAsia="zh-CN"/>
        </w:rPr>
        <w:t>经费项目资金</w:t>
      </w:r>
      <w:r>
        <w:rPr>
          <w:rFonts w:hint="eastAsia" w:ascii="Times New Roman" w:hAnsi="Times New Roman" w:eastAsia="仿宋"/>
          <w:sz w:val="32"/>
          <w:szCs w:val="32"/>
        </w:rPr>
        <w:t>的拨付和发放流程，侧重调查资金发放的真实性、公平性。</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具体工作过程：</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1、检查资料。</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通过对各种资料的查阅，了解该项资金是否及时拨付到位；检查养护企业是否养护到位，将有关资料和工作情况分年度建档备查。</w:t>
      </w:r>
    </w:p>
    <w:p>
      <w:pPr>
        <w:pStyle w:val="6"/>
        <w:numPr>
          <w:ilvl w:val="0"/>
          <w:numId w:val="0"/>
        </w:numPr>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2、座谈交流。</w:t>
      </w:r>
    </w:p>
    <w:p>
      <w:pPr>
        <w:pStyle w:val="6"/>
        <w:numPr>
          <w:ilvl w:val="0"/>
          <w:numId w:val="0"/>
        </w:numPr>
        <w:spacing w:line="510" w:lineRule="exact"/>
        <w:ind w:firstLine="640" w:firstLineChars="200"/>
        <w:rPr>
          <w:rStyle w:val="7"/>
          <w:rFonts w:hint="eastAsia" w:ascii="仿宋" w:hAnsi="仿宋" w:eastAsia="仿宋" w:cs="仿宋"/>
          <w:b w:val="0"/>
          <w:bCs w:val="0"/>
          <w:sz w:val="32"/>
          <w:szCs w:val="32"/>
        </w:rPr>
      </w:pPr>
      <w:r>
        <w:rPr>
          <w:rFonts w:hint="eastAsia" w:ascii="Times New Roman" w:hAnsi="Times New Roman" w:eastAsia="仿宋"/>
          <w:sz w:val="32"/>
          <w:szCs w:val="32"/>
        </w:rPr>
        <w:t>针对</w:t>
      </w:r>
      <w:r>
        <w:rPr>
          <w:rFonts w:hint="eastAsia" w:ascii="Times New Roman" w:hAnsi="Times New Roman" w:eastAsia="仿宋"/>
          <w:sz w:val="32"/>
          <w:szCs w:val="32"/>
          <w:lang w:val="en-US" w:eastAsia="zh-CN"/>
        </w:rPr>
        <w:t>2020年</w:t>
      </w:r>
      <w:r>
        <w:rPr>
          <w:rFonts w:hint="eastAsia" w:ascii="Times New Roman" w:hAnsi="Times New Roman" w:eastAsia="仿宋"/>
          <w:sz w:val="32"/>
          <w:szCs w:val="32"/>
        </w:rPr>
        <w:t>园林</w:t>
      </w:r>
      <w:r>
        <w:rPr>
          <w:rFonts w:hint="eastAsia" w:ascii="Times New Roman" w:hAnsi="Times New Roman" w:eastAsia="仿宋"/>
          <w:sz w:val="32"/>
          <w:szCs w:val="32"/>
          <w:lang w:eastAsia="zh-CN"/>
        </w:rPr>
        <w:t>绿化</w:t>
      </w:r>
      <w:r>
        <w:rPr>
          <w:rFonts w:hint="eastAsia" w:ascii="Times New Roman" w:hAnsi="Times New Roman" w:eastAsia="仿宋"/>
          <w:sz w:val="32"/>
          <w:szCs w:val="32"/>
        </w:rPr>
        <w:t>养护</w:t>
      </w:r>
      <w:r>
        <w:rPr>
          <w:rFonts w:hint="eastAsia" w:ascii="Times New Roman" w:hAnsi="Times New Roman" w:eastAsia="仿宋"/>
          <w:sz w:val="32"/>
          <w:szCs w:val="32"/>
          <w:lang w:eastAsia="zh-CN"/>
        </w:rPr>
        <w:t>专项</w:t>
      </w:r>
      <w:r>
        <w:rPr>
          <w:rFonts w:hint="eastAsia" w:ascii="Times New Roman" w:hAnsi="Times New Roman" w:eastAsia="仿宋"/>
          <w:sz w:val="32"/>
          <w:szCs w:val="32"/>
        </w:rPr>
        <w:t>资金的调查主要是通过与养护企业面对面的交流，深入了解</w:t>
      </w:r>
      <w:r>
        <w:rPr>
          <w:rFonts w:hint="eastAsia" w:ascii="Times New Roman" w:hAnsi="Times New Roman" w:eastAsia="仿宋"/>
          <w:sz w:val="32"/>
          <w:szCs w:val="32"/>
          <w:lang w:eastAsia="zh-CN"/>
        </w:rPr>
        <w:t>园林绿化</w:t>
      </w:r>
      <w:r>
        <w:rPr>
          <w:rFonts w:hint="eastAsia" w:ascii="Times New Roman" w:hAnsi="Times New Roman" w:eastAsia="仿宋"/>
          <w:sz w:val="32"/>
          <w:szCs w:val="32"/>
        </w:rPr>
        <w:t>养护资金发放的真实性、及时性、公平性，听取他们对这项资金提出的意见和建议。</w:t>
      </w:r>
    </w:p>
    <w:p>
      <w:pPr>
        <w:pStyle w:val="6"/>
        <w:numPr>
          <w:ilvl w:val="0"/>
          <w:numId w:val="0"/>
        </w:numPr>
        <w:spacing w:line="51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lang w:eastAsia="zh-CN"/>
        </w:rPr>
        <w:t>三、</w:t>
      </w:r>
      <w:r>
        <w:rPr>
          <w:rFonts w:ascii="Times New Roman" w:hAnsi="Times New Roman" w:eastAsia="楷体"/>
          <w:b/>
          <w:sz w:val="32"/>
          <w:szCs w:val="32"/>
        </w:rPr>
        <w:t>综合评价情况及评价结论（附相关评分表）</w:t>
      </w:r>
    </w:p>
    <w:p>
      <w:pPr>
        <w:pStyle w:val="6"/>
        <w:numPr>
          <w:ilvl w:val="0"/>
          <w:numId w:val="0"/>
        </w:numPr>
        <w:spacing w:line="510" w:lineRule="exact"/>
        <w:ind w:firstLine="640" w:firstLineChars="200"/>
        <w:rPr>
          <w:rFonts w:ascii="Times New Roman" w:hAnsi="Times New Roman" w:eastAsia="楷体"/>
          <w:b/>
          <w:sz w:val="32"/>
          <w:szCs w:val="32"/>
        </w:rPr>
      </w:pPr>
      <w:r>
        <w:rPr>
          <w:rFonts w:hint="eastAsia" w:ascii="Times New Roman" w:hAnsi="Times New Roman" w:eastAsia="仿宋"/>
          <w:sz w:val="32"/>
          <w:szCs w:val="32"/>
        </w:rPr>
        <w:t>针对通过自我评价，认为2020年园林绿化养护经费项目专项资金的申报材料规范齐全、评审程序公平公正，宣传政策到位，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Times New Roman" w:hAnsi="Times New Roman" w:eastAsia="仿宋"/>
          <w:sz w:val="32"/>
          <w:szCs w:val="32"/>
        </w:rPr>
        <w:t>。本项目经费支出绩效评价综合得分98分，结果为优。</w:t>
      </w:r>
    </w:p>
    <w:p>
      <w:pPr>
        <w:pStyle w:val="6"/>
        <w:numPr>
          <w:ilvl w:val="0"/>
          <w:numId w:val="0"/>
        </w:numPr>
        <w:spacing w:line="510" w:lineRule="exact"/>
        <w:ind w:firstLine="643" w:firstLineChars="200"/>
        <w:rPr>
          <w:rFonts w:ascii="Times New Roman" w:hAnsi="Times New Roman" w:eastAsia="楷体"/>
          <w:b/>
          <w:sz w:val="32"/>
          <w:szCs w:val="32"/>
        </w:rPr>
      </w:pPr>
      <w:r>
        <w:rPr>
          <w:rFonts w:hint="eastAsia" w:ascii="Times New Roman" w:hAnsi="Times New Roman" w:eastAsia="楷体"/>
          <w:b/>
          <w:sz w:val="32"/>
          <w:szCs w:val="32"/>
          <w:lang w:eastAsia="zh-CN"/>
        </w:rPr>
        <w:t>四、</w:t>
      </w:r>
      <w:r>
        <w:rPr>
          <w:rFonts w:ascii="Times New Roman" w:hAnsi="Times New Roman" w:eastAsia="楷体"/>
          <w:b/>
          <w:sz w:val="32"/>
          <w:szCs w:val="32"/>
        </w:rPr>
        <w:t>绩效评价指标分析</w:t>
      </w:r>
    </w:p>
    <w:p>
      <w:pPr>
        <w:pStyle w:val="6"/>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（一）项目决策情况。</w:t>
      </w:r>
    </w:p>
    <w:p>
      <w:pPr>
        <w:pStyle w:val="6"/>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县委、县政府为了美化县城环境，改善生态环境，为县城广大市民提供天然的氧吧及生态宜居的工作生活环境。</w:t>
      </w:r>
    </w:p>
    <w:p>
      <w:pPr>
        <w:pStyle w:val="6"/>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（二）项目过程情况</w:t>
      </w:r>
    </w:p>
    <w:p>
      <w:pPr>
        <w:pStyle w:val="6"/>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结合实际情况，科学设置支出科目，规范财务核算，完整披露相关信息。项目按规定的程序及标准进行。</w:t>
      </w:r>
    </w:p>
    <w:p>
      <w:pPr>
        <w:pStyle w:val="6"/>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（三）项目产出情况</w:t>
      </w:r>
    </w:p>
    <w:p>
      <w:pPr>
        <w:pStyle w:val="6"/>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县城绿地面积日常养护为≥33万㎡，行道树日常养护为≥8000株；公园、游园和主干道养护标准为一级养护，其它绿地养护标准为二级养护标准；立体绿化养护完成及时性为一年（2020年1月—12月）；严格按照县财政评审中心预算价格为基础的招投标价。</w:t>
      </w:r>
    </w:p>
    <w:p>
      <w:pPr>
        <w:pStyle w:val="6"/>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（四）项目效益情况</w:t>
      </w:r>
    </w:p>
    <w:p>
      <w:pPr>
        <w:pStyle w:val="6"/>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打造绿色城市，吸引投资商投资；美化环境，为县城广大市民提供天然氧吧及生态宜居的工作生活环境；现建成区绿地率为36.00%，绿化覆盖率为40.00%，人均公园绿地面积为15㎡，大大的提高了绿化覆盖率，改善了生态环境。</w:t>
      </w:r>
    </w:p>
    <w:p>
      <w:pPr>
        <w:pStyle w:val="6"/>
        <w:numPr>
          <w:ilvl w:val="0"/>
          <w:numId w:val="3"/>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pStyle w:val="6"/>
        <w:numPr>
          <w:ilvl w:val="0"/>
          <w:numId w:val="0"/>
        </w:numPr>
        <w:spacing w:line="510" w:lineRule="exact"/>
        <w:ind w:firstLine="640" w:firstLineChars="200"/>
        <w:rPr>
          <w:rFonts w:hint="eastAsia" w:ascii="Times New Roman" w:hAnsi="Times New Roman" w:eastAsia="楷体"/>
          <w:b/>
          <w:sz w:val="32"/>
          <w:szCs w:val="32"/>
          <w:lang w:eastAsia="zh-CN"/>
        </w:rPr>
      </w:pPr>
      <w:r>
        <w:rPr>
          <w:rFonts w:hint="eastAsia" w:ascii="Times New Roman" w:hAnsi="Times New Roman" w:eastAsia="仿宋"/>
          <w:sz w:val="32"/>
          <w:szCs w:val="32"/>
        </w:rPr>
        <w:t>打造绿中方县城市管理行政执法大队对2020年县财政下拨的该专项资金管理规范，合理开支，保证了资金使用到位，提高资金使用效率，达到了美化县城环境，改善县城生态环境的预期目标及有关要求，社会、经济效益显著，群众满意率达到95%以上</w:t>
      </w:r>
    </w:p>
    <w:p>
      <w:pPr>
        <w:pStyle w:val="6"/>
        <w:numPr>
          <w:ilvl w:val="0"/>
          <w:numId w:val="3"/>
        </w:numPr>
        <w:spacing w:line="510" w:lineRule="exact"/>
        <w:ind w:left="0" w:leftChars="0" w:firstLine="643" w:firstLineChars="200"/>
        <w:rPr>
          <w:rFonts w:ascii="Times New Roman" w:hAnsi="Times New Roman" w:eastAsia="楷体"/>
          <w:b/>
          <w:sz w:val="32"/>
          <w:szCs w:val="32"/>
        </w:rPr>
      </w:pPr>
      <w:r>
        <w:rPr>
          <w:rFonts w:ascii="Times New Roman" w:hAnsi="Times New Roman" w:eastAsia="楷体"/>
          <w:b/>
          <w:sz w:val="32"/>
          <w:szCs w:val="32"/>
        </w:rPr>
        <w:t>有关建议</w:t>
      </w:r>
    </w:p>
    <w:p>
      <w:pPr>
        <w:pStyle w:val="6"/>
        <w:numPr>
          <w:ilvl w:val="0"/>
          <w:numId w:val="0"/>
        </w:numPr>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随着物价指数和人工工资的增长，建议随之合理增加2020年园林绿化养护经费项目经费。</w:t>
      </w:r>
    </w:p>
    <w:p>
      <w:pPr>
        <w:pStyle w:val="6"/>
        <w:numPr>
          <w:ilvl w:val="0"/>
          <w:numId w:val="3"/>
        </w:numPr>
        <w:spacing w:line="510" w:lineRule="exact"/>
        <w:ind w:left="0" w:leftChars="0" w:firstLine="643" w:firstLineChars="200"/>
        <w:rPr>
          <w:rFonts w:ascii="Times New Roman" w:hAnsi="Times New Roman" w:eastAsia="楷体"/>
          <w:b/>
          <w:sz w:val="32"/>
          <w:szCs w:val="32"/>
        </w:rPr>
      </w:pPr>
      <w:r>
        <w:rPr>
          <w:rFonts w:ascii="Times New Roman" w:hAnsi="Times New Roman" w:eastAsia="楷体"/>
          <w:b/>
          <w:sz w:val="32"/>
          <w:szCs w:val="32"/>
        </w:rPr>
        <w:t>其他需要说明的问题</w:t>
      </w:r>
    </w:p>
    <w:p>
      <w:pPr>
        <w:pStyle w:val="6"/>
        <w:numPr>
          <w:ilvl w:val="0"/>
          <w:numId w:val="0"/>
        </w:numPr>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2020年园林绿化养护工作取得了显著的成效，打造了绿色生态城市，为县城广大市民提供天然氧吧及生态宜居的工作生活环境。资金利用率高，社会效益显著，绩效较好，充分发挥了资金的作用。</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2020年园林绿化养护经费</w:t>
            </w:r>
          </w:p>
        </w:tc>
      </w:tr>
      <w:tr>
        <w:tblPrEx>
          <w:tblCellMar>
            <w:top w:w="0" w:type="dxa"/>
            <w:left w:w="108" w:type="dxa"/>
            <w:bottom w:w="0" w:type="dxa"/>
            <w:right w:w="108" w:type="dxa"/>
          </w:tblCellMar>
        </w:tblPrEx>
        <w:trPr>
          <w:trHeight w:val="761"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中方县城市管理和综合执法局中方县城市管理行政执法大队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中方县园林绿化有限责任公司、凯益环境建设集团有限公司</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336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336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335.52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99.86%</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336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336</w:t>
            </w:r>
          </w:p>
        </w:tc>
        <w:tc>
          <w:tcPr>
            <w:tcW w:w="1134" w:type="dxa"/>
            <w:gridSpan w:val="2"/>
            <w:tcBorders>
              <w:top w:val="nil"/>
              <w:left w:val="nil"/>
              <w:bottom w:val="single" w:color="auto" w:sz="4" w:space="0"/>
              <w:right w:val="single" w:color="auto" w:sz="4" w:space="0"/>
            </w:tcBorders>
            <w:noWrap w:val="0"/>
            <w:vAlign w:val="center"/>
          </w:tcPr>
          <w:p>
            <w:pPr>
              <w:widowControl/>
              <w:tabs>
                <w:tab w:val="left" w:pos="398"/>
              </w:tabs>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val="en-US" w:eastAsia="zh-CN"/>
              </w:rPr>
              <w:t>335.52</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99.86%</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519" w:hRule="exact"/>
          <w:jc w:val="center"/>
        </w:trPr>
        <w:tc>
          <w:tcPr>
            <w:tcW w:w="58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县城绿地面积日常养护</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33万</w:t>
            </w:r>
            <w:r>
              <w:rPr>
                <w:rFonts w:hint="eastAsia" w:ascii="宋体" w:hAnsi="宋体" w:eastAsia="宋体" w:cs="宋体"/>
                <w:kern w:val="0"/>
                <w:sz w:val="18"/>
                <w:szCs w:val="18"/>
                <w:lang w:val="en-US" w:eastAsia="zh-CN"/>
              </w:rPr>
              <w:t>㎡</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33万</w:t>
            </w:r>
            <w:r>
              <w:rPr>
                <w:rFonts w:hint="eastAsia" w:ascii="宋体" w:hAnsi="宋体" w:eastAsia="宋体" w:cs="宋体"/>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行道树日常养护</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8000株</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8000株</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49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公园、游园和主干道养护标准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一级</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一级</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05"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其它绿地养护标准</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二级</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二级</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立体绿化养护完成及时性</w:t>
            </w:r>
            <w:r>
              <w:rPr>
                <w:rFonts w:hint="eastAsia" w:ascii="Times New Roman" w:hAnsi="Times New Roman"/>
                <w:color w:val="000000"/>
                <w:kern w:val="0"/>
                <w:sz w:val="18"/>
                <w:szCs w:val="18"/>
                <w:lang w:val="en-US" w:eastAsia="zh-CN"/>
              </w:rPr>
              <w:t>2020年1—12月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一年</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一年</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按照县财政评审中心预算价格为基础的招投标价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335.52万元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335.52万元</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69"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打造绿色城市，吸引投资商投资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有所提高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有所提高</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8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kern w:val="0"/>
                <w:sz w:val="18"/>
                <w:szCs w:val="18"/>
                <w:lang w:eastAsia="zh-CN"/>
              </w:rPr>
              <w:t>美化环境，为县城广大市民提供天然氧吧及生态宜居的工作生活环境。</w:t>
            </w:r>
          </w:p>
        </w:tc>
        <w:tc>
          <w:tcPr>
            <w:tcW w:w="85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98%</w:t>
            </w:r>
          </w:p>
        </w:tc>
        <w:tc>
          <w:tcPr>
            <w:tcW w:w="851"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98%</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建成区绿地率</w:t>
            </w:r>
          </w:p>
        </w:tc>
        <w:tc>
          <w:tcPr>
            <w:tcW w:w="8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36.00%</w:t>
            </w:r>
          </w:p>
        </w:tc>
        <w:tc>
          <w:tcPr>
            <w:tcW w:w="8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kern w:val="0"/>
                <w:sz w:val="18"/>
                <w:szCs w:val="18"/>
                <w:lang w:val="en-US" w:eastAsia="zh-CN" w:bidi="ar-SA"/>
              </w:rPr>
            </w:pPr>
            <w:r>
              <w:rPr>
                <w:rFonts w:hint="eastAsia" w:ascii="Times New Roman" w:hAnsi="Times New Roman"/>
                <w:kern w:val="0"/>
                <w:sz w:val="18"/>
                <w:szCs w:val="18"/>
                <w:lang w:val="en-US" w:eastAsia="zh-CN"/>
              </w:rPr>
              <w:t>36.00%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绿地覆盖率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40.00%</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40.00%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val="en-US" w:eastAsia="zh-CN"/>
              </w:rPr>
              <w:t>人均公园绿地面积</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12</w:t>
            </w:r>
            <w:r>
              <w:rPr>
                <w:rFonts w:hint="eastAsia" w:ascii="宋体" w:hAnsi="宋体" w:eastAsia="宋体" w:cs="宋体"/>
                <w:kern w:val="0"/>
                <w:sz w:val="18"/>
                <w:szCs w:val="18"/>
                <w:lang w:val="en-US" w:eastAsia="zh-CN"/>
              </w:rPr>
              <w:t>㎡</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12</w:t>
            </w:r>
            <w:r>
              <w:rPr>
                <w:rFonts w:hint="eastAsia" w:ascii="宋体" w:hAnsi="宋体" w:eastAsia="宋体" w:cs="宋体"/>
                <w:kern w:val="0"/>
                <w:sz w:val="18"/>
                <w:szCs w:val="18"/>
                <w:lang w:val="en-US" w:eastAsia="zh-CN"/>
              </w:rPr>
              <w:t>㎡</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000000"/>
                <w:kern w:val="0"/>
                <w:sz w:val="18"/>
                <w:szCs w:val="18"/>
              </w:rPr>
            </w:pPr>
            <w:r>
              <w:rPr>
                <w:rFonts w:hint="eastAsia" w:ascii="Times New Roman" w:hAnsi="Times New Roman"/>
                <w:color w:val="000000"/>
                <w:kern w:val="0"/>
                <w:sz w:val="18"/>
                <w:szCs w:val="18"/>
                <w:lang w:eastAsia="zh-CN"/>
              </w:rPr>
              <w:t>提高绿化覆盖率，改善生态环境。</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长效</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长效</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890" w:hRule="exact"/>
          <w:jc w:val="center"/>
        </w:trPr>
        <w:tc>
          <w:tcPr>
            <w:tcW w:w="5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s="Times New Roman"/>
                <w:color w:val="000000"/>
                <w:kern w:val="0"/>
                <w:sz w:val="18"/>
                <w:szCs w:val="18"/>
                <w:lang w:val="en-US" w:eastAsia="zh-CN" w:bidi="ar-SA"/>
              </w:rPr>
            </w:pPr>
            <w:r>
              <w:rPr>
                <w:rFonts w:hint="eastAsia" w:ascii="Times New Roman" w:hAnsi="Times New Roman"/>
                <w:color w:val="000000"/>
                <w:kern w:val="0"/>
                <w:sz w:val="18"/>
                <w:szCs w:val="18"/>
                <w:lang w:eastAsia="zh-CN"/>
              </w:rPr>
              <w:t>县城居住社会各界人士满意度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98%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default" w:ascii="Arial" w:hAnsi="Arial" w:cs="Arial"/>
                <w:kern w:val="0"/>
                <w:sz w:val="18"/>
                <w:szCs w:val="18"/>
              </w:rPr>
              <w:t>≥</w:t>
            </w:r>
            <w:r>
              <w:rPr>
                <w:rFonts w:hint="eastAsia" w:ascii="Times New Roman" w:hAnsi="Times New Roman"/>
                <w:kern w:val="0"/>
                <w:sz w:val="18"/>
                <w:szCs w:val="18"/>
                <w:lang w:val="en-US" w:eastAsia="zh-CN"/>
              </w:rPr>
              <w:t>98%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6"/>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98</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注：单位可以根据专项资金的管理要求和绩效要求增设个性指标。</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B1AC7"/>
    <w:multiLevelType w:val="singleLevel"/>
    <w:tmpl w:val="B10B1AC7"/>
    <w:lvl w:ilvl="0" w:tentative="0">
      <w:start w:val="1"/>
      <w:numFmt w:val="chineseCounting"/>
      <w:suff w:val="nothing"/>
      <w:lvlText w:val="%1、"/>
      <w:lvlJc w:val="left"/>
      <w:rPr>
        <w:rFonts w:hint="eastAsia"/>
      </w:rPr>
    </w:lvl>
  </w:abstractNum>
  <w:abstractNum w:abstractNumId="1">
    <w:nsid w:val="D9B23D8A"/>
    <w:multiLevelType w:val="singleLevel"/>
    <w:tmpl w:val="D9B23D8A"/>
    <w:lvl w:ilvl="0" w:tentative="0">
      <w:start w:val="5"/>
      <w:numFmt w:val="chineseCounting"/>
      <w:suff w:val="nothing"/>
      <w:lvlText w:val="%1、"/>
      <w:lvlJc w:val="left"/>
      <w:rPr>
        <w:rFonts w:hint="eastAsia"/>
      </w:rPr>
    </w:lvl>
  </w:abstractNum>
  <w:abstractNum w:abstractNumId="2">
    <w:nsid w:val="EADDF533"/>
    <w:multiLevelType w:val="singleLevel"/>
    <w:tmpl w:val="EADDF53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0F16CA8"/>
    <w:rsid w:val="038C7D87"/>
    <w:rsid w:val="09221359"/>
    <w:rsid w:val="097D4124"/>
    <w:rsid w:val="0B797878"/>
    <w:rsid w:val="0F6D09EA"/>
    <w:rsid w:val="15026DC7"/>
    <w:rsid w:val="17CF5655"/>
    <w:rsid w:val="187C0DB3"/>
    <w:rsid w:val="1882366E"/>
    <w:rsid w:val="19315F52"/>
    <w:rsid w:val="19DF1868"/>
    <w:rsid w:val="1B7C34C4"/>
    <w:rsid w:val="20C57206"/>
    <w:rsid w:val="21B446F2"/>
    <w:rsid w:val="221B5FBA"/>
    <w:rsid w:val="22716023"/>
    <w:rsid w:val="22D75433"/>
    <w:rsid w:val="2B4C7292"/>
    <w:rsid w:val="2DD915D4"/>
    <w:rsid w:val="2E4657DB"/>
    <w:rsid w:val="316C658C"/>
    <w:rsid w:val="32333292"/>
    <w:rsid w:val="344752A9"/>
    <w:rsid w:val="36BA7A00"/>
    <w:rsid w:val="379E6D4F"/>
    <w:rsid w:val="3E4C4366"/>
    <w:rsid w:val="3E8C7512"/>
    <w:rsid w:val="473A0FF1"/>
    <w:rsid w:val="480A7B39"/>
    <w:rsid w:val="49433F48"/>
    <w:rsid w:val="498E7660"/>
    <w:rsid w:val="4C8946CE"/>
    <w:rsid w:val="4D0E7BA9"/>
    <w:rsid w:val="4DC04CD4"/>
    <w:rsid w:val="517A605D"/>
    <w:rsid w:val="51E61518"/>
    <w:rsid w:val="531C74D6"/>
    <w:rsid w:val="5372334F"/>
    <w:rsid w:val="59644BC6"/>
    <w:rsid w:val="5BAA22B9"/>
    <w:rsid w:val="644922E4"/>
    <w:rsid w:val="68F709D4"/>
    <w:rsid w:val="696A4328"/>
    <w:rsid w:val="69EC5264"/>
    <w:rsid w:val="6A6A0B95"/>
    <w:rsid w:val="70DE0D89"/>
    <w:rsid w:val="76D85018"/>
    <w:rsid w:val="787407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19"/>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15"/>
    <w:basedOn w:val="5"/>
    <w:qFormat/>
    <w:uiPriority w:val="0"/>
    <w:rPr>
      <w:rFonts w:hint="default" w:ascii="Times New Roman" w:hAnsi="Times New Roman" w:cs="Times New Roman"/>
      <w:b/>
      <w:bCs/>
    </w:rPr>
  </w:style>
  <w:style w:type="paragraph" w:customStyle="1" w:styleId="8">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2021-08-02T08:49:43Z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444F8A7A4B28483C83D922CDE467A7B7</vt:lpwstr>
  </property>
</Properties>
</file>