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中方县铁坡镇人民政府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2020</w:t>
      </w:r>
      <w:r>
        <w:rPr>
          <w:rFonts w:hint="eastAsia" w:ascii="黑体" w:hAnsi="黑体" w:eastAsia="黑体" w:cs="黑体"/>
          <w:kern w:val="0"/>
          <w:sz w:val="36"/>
          <w:szCs w:val="36"/>
        </w:rPr>
        <w:t>年度部门</w:t>
      </w:r>
    </w:p>
    <w:p>
      <w:pPr>
        <w:ind w:firstLine="720" w:firstLineChars="20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整体支出绩效评价报告</w:t>
      </w:r>
    </w:p>
    <w:p>
      <w:pPr>
        <w:snapToGrid w:val="0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snapToGrid w:val="0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一、中方县铁坡镇人民政府单位概况</w:t>
      </w:r>
    </w:p>
    <w:p>
      <w:pPr>
        <w:widowControl/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（一）部门职责</w:t>
      </w:r>
    </w:p>
    <w:p>
      <w:pPr>
        <w:ind w:firstLine="640" w:firstLineChars="200"/>
        <w:rPr>
          <w:rFonts w:ascii="仿宋" w:hAnsi="仿宋" w:eastAsia="仿宋" w:cs="仿宋"/>
          <w:color w:val="303030"/>
          <w:sz w:val="32"/>
          <w:szCs w:val="32"/>
        </w:rPr>
      </w:pPr>
      <w:r>
        <w:rPr>
          <w:rFonts w:hint="eastAsia" w:ascii="仿宋" w:hAnsi="仿宋" w:eastAsia="仿宋" w:cs="仿宋"/>
          <w:color w:val="303030"/>
          <w:sz w:val="32"/>
          <w:szCs w:val="32"/>
        </w:rPr>
        <w:t>我镇位于中方县最东部，原铁坡镇、活水乡、锦溪乡合并为铁坡镇。全镇共辖11个行政村、1个居委会、农业人口23809人。主要职能职责有：领导本镇政治思想和方针政策，选拔、考核和监督干部，对经济和行政工作重要问题进行决策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（二）机构设置</w:t>
      </w:r>
    </w:p>
    <w:p>
      <w:pPr>
        <w:ind w:firstLine="640" w:firstLineChars="200"/>
        <w:rPr>
          <w:rFonts w:ascii="仿宋" w:hAnsi="仿宋" w:eastAsia="仿宋" w:cs="仿宋"/>
          <w:color w:val="30303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铁坡镇人民政府设置机构为：党政机关、社会保障服务中心、农业综合服务中心、规划建设环保服务中心、林业和水利服务中心、社会管理服务中心、文化服务中心、妇幼保健计划生育服务站、财政所、国土所、司法所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核定编制84人，与上年一致，实有在职人员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sz w:val="32"/>
          <w:szCs w:val="32"/>
        </w:rPr>
        <w:t>人，比上年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人。因人员调整而产生变动。</w:t>
      </w:r>
    </w:p>
    <w:p>
      <w:pPr>
        <w:rPr>
          <w:rFonts w:ascii="仿宋" w:hAnsi="仿宋" w:eastAsia="仿宋" w:cs="仿宋"/>
          <w:b/>
          <w:sz w:val="32"/>
          <w:szCs w:val="32"/>
        </w:rPr>
      </w:pPr>
    </w:p>
    <w:p>
      <w:pPr>
        <w:numPr>
          <w:ilvl w:val="0"/>
          <w:numId w:val="1"/>
        </w:numPr>
        <w:ind w:firstLine="643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部门整体支出管理及使用情况</w:t>
      </w:r>
    </w:p>
    <w:p>
      <w:pPr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（一）基本支出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年基本支出预算总计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1367.81</w:t>
      </w:r>
      <w:r>
        <w:rPr>
          <w:rFonts w:hint="eastAsia" w:ascii="仿宋" w:hAnsi="仿宋" w:eastAsia="仿宋" w:cs="仿宋"/>
          <w:sz w:val="32"/>
          <w:szCs w:val="32"/>
        </w:rPr>
        <w:t>万元，决算支出合计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1603.15</w:t>
      </w:r>
      <w:r>
        <w:rPr>
          <w:rFonts w:hint="eastAsia" w:ascii="仿宋" w:hAnsi="仿宋" w:eastAsia="仿宋" w:cs="仿宋"/>
          <w:sz w:val="32"/>
          <w:szCs w:val="32"/>
        </w:rPr>
        <w:t>万元。基本支出中，工资福利支出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827.76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51.63</w:t>
      </w:r>
      <w:r>
        <w:rPr>
          <w:rFonts w:hint="eastAsia" w:ascii="仿宋" w:hAnsi="仿宋" w:eastAsia="仿宋" w:cs="仿宋"/>
          <w:sz w:val="32"/>
          <w:szCs w:val="32"/>
        </w:rPr>
        <w:t>%；商品服务支出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386</w:t>
      </w:r>
      <w:r>
        <w:rPr>
          <w:rFonts w:hint="eastAsia" w:ascii="仿宋" w:hAnsi="仿宋" w:eastAsia="仿宋" w:cs="仿宋"/>
          <w:sz w:val="32"/>
          <w:szCs w:val="32"/>
        </w:rPr>
        <w:t>.29万元，占比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24.1</w:t>
      </w:r>
      <w:r>
        <w:rPr>
          <w:rFonts w:hint="eastAsia" w:ascii="仿宋" w:hAnsi="仿宋" w:eastAsia="仿宋" w:cs="仿宋"/>
          <w:sz w:val="32"/>
          <w:szCs w:val="32"/>
        </w:rPr>
        <w:t>%；对个人和家庭补助3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89.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24.27</w:t>
      </w:r>
      <w:r>
        <w:rPr>
          <w:rFonts w:hint="eastAsia" w:ascii="仿宋" w:hAnsi="仿宋" w:eastAsia="仿宋" w:cs="仿宋"/>
          <w:sz w:val="32"/>
          <w:szCs w:val="32"/>
        </w:rPr>
        <w:t>%。支出管理方面制定了内部财务管理制度、会计核算制度等，有完整的资金拨付审批程序与手续，资金使用坚持例行节约。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年“三公”经费预算数合计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8.33</w:t>
      </w:r>
      <w:r>
        <w:rPr>
          <w:rFonts w:hint="eastAsia" w:ascii="仿宋" w:hAnsi="仿宋" w:eastAsia="仿宋" w:cs="仿宋"/>
          <w:sz w:val="32"/>
          <w:szCs w:val="32"/>
        </w:rPr>
        <w:t>其中公务用车运行维护费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3.83</w:t>
      </w:r>
      <w:r>
        <w:rPr>
          <w:rFonts w:hint="eastAsia" w:ascii="仿宋" w:hAnsi="仿宋" w:eastAsia="仿宋" w:cs="仿宋"/>
          <w:sz w:val="32"/>
          <w:szCs w:val="32"/>
        </w:rPr>
        <w:t>万，公务接待费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"/>
          <w:sz w:val="32"/>
          <w:szCs w:val="32"/>
        </w:rPr>
        <w:t>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年三公经费决算数据合计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8.33</w:t>
      </w:r>
      <w:r>
        <w:rPr>
          <w:rFonts w:hint="eastAsia" w:ascii="仿宋" w:hAnsi="仿宋" w:eastAsia="仿宋" w:cs="仿宋"/>
          <w:sz w:val="32"/>
          <w:szCs w:val="32"/>
        </w:rPr>
        <w:t>万元，其中公务运行维护费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3.83</w:t>
      </w:r>
      <w:r>
        <w:rPr>
          <w:rFonts w:hint="eastAsia" w:ascii="仿宋" w:hAnsi="仿宋" w:eastAsia="仿宋" w:cs="仿宋"/>
          <w:sz w:val="32"/>
          <w:szCs w:val="32"/>
        </w:rPr>
        <w:t>万，公务接待费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"/>
          <w:sz w:val="32"/>
          <w:szCs w:val="32"/>
        </w:rPr>
        <w:t>万。总体支出数据控制在预算内，相比201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年决算数，下降了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35.77</w:t>
      </w:r>
      <w:r>
        <w:rPr>
          <w:rFonts w:hint="eastAsia" w:ascii="仿宋" w:hAnsi="仿宋" w:eastAsia="仿宋" w:cs="仿宋"/>
          <w:sz w:val="32"/>
          <w:szCs w:val="32"/>
        </w:rPr>
        <w:t>%，主要因为制定了一系列厉行节约制度。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（二）项目支出</w:t>
      </w:r>
    </w:p>
    <w:p>
      <w:pPr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年项目预算总计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379.54</w:t>
      </w:r>
      <w:r>
        <w:rPr>
          <w:rFonts w:hint="eastAsia" w:ascii="仿宋" w:hAnsi="仿宋" w:eastAsia="仿宋" w:cs="仿宋"/>
          <w:sz w:val="32"/>
          <w:szCs w:val="32"/>
        </w:rPr>
        <w:t>万元，决算支出合计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271.56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年政府性基金预算支出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189.78</w:t>
      </w:r>
      <w:r>
        <w:rPr>
          <w:rFonts w:hint="eastAsia" w:ascii="仿宋" w:hAnsi="仿宋" w:eastAsia="仿宋" w:cs="仿宋"/>
          <w:sz w:val="32"/>
          <w:szCs w:val="32"/>
        </w:rPr>
        <w:t>万，项目支出比100%。在进行各项目支出中均按照规定经过了评估论证，项目资金使用无截留、挤占、挪用、虚列等情况。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三、部门整体支出绩效情况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年整体支出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1874.7</w:t>
      </w:r>
      <w:r>
        <w:rPr>
          <w:rFonts w:hint="eastAsia" w:ascii="仿宋" w:hAnsi="仿宋" w:eastAsia="仿宋" w:cs="仿宋"/>
          <w:sz w:val="32"/>
          <w:szCs w:val="32"/>
        </w:rPr>
        <w:t>万元，基本支出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1603.15</w:t>
      </w:r>
      <w:r>
        <w:rPr>
          <w:rFonts w:hint="eastAsia" w:ascii="仿宋" w:hAnsi="仿宋" w:eastAsia="仿宋" w:cs="仿宋"/>
          <w:sz w:val="32"/>
          <w:szCs w:val="32"/>
        </w:rPr>
        <w:t>万元，主要用于工资福利的发放，并通过制定相关措施，压缩一般性支出的同时，保证了单位正常运转，达到了相关绩效目标。项目支出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271.56</w:t>
      </w:r>
      <w:r>
        <w:rPr>
          <w:rFonts w:hint="eastAsia" w:ascii="仿宋" w:hAnsi="仿宋" w:eastAsia="仿宋" w:cs="仿宋"/>
          <w:sz w:val="32"/>
          <w:szCs w:val="32"/>
        </w:rPr>
        <w:t>万元，较去年有所减少，各项项目的资金到位率与预算执行率均达到预期，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资金分配合理，有明确的绩效指标，服务对象满意度100%。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四、存在的问题以及下一步改进措施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预算支出执行偏离绩效目标中，预算完成率以及政府采购的执行率有所偏差，下一步进一步加强预算执行，切实保障预算支出的合理性与执行率。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五、绩效自评结果拟应用和公开情况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绩效自评结果均按照有关要求在中方县政府网上公开，对所有绩效的完成接受公众的监督与批评。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六、其他需要说明的情况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0CDD53"/>
    <w:multiLevelType w:val="singleLevel"/>
    <w:tmpl w:val="A90CDD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34150"/>
    <w:rsid w:val="1A840BB8"/>
    <w:rsid w:val="68834150"/>
    <w:rsid w:val="72BD6F6E"/>
    <w:rsid w:val="7CA3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2020-10-27T08:26:00Z</dcterms:created>
  <dc:creator>Administrator</dc:creator>
  <cp:lastModifiedBy>Administrator</cp:lastModifiedBy>
  <dcterms:modified xsi:type="dcterms:W3CDTF">2021-10-21T03:54:19Z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