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spacing w:after="0" w:line="700" w:lineRule="exact"/>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2021年度中方县</w:t>
      </w:r>
      <w:r>
        <w:rPr>
          <w:rFonts w:hint="eastAsia" w:ascii="方正小标宋简体" w:hAnsi="方正小标宋简体" w:eastAsia="方正小标宋简体" w:cs="方正小标宋简体"/>
          <w:bCs/>
          <w:sz w:val="44"/>
          <w:szCs w:val="44"/>
          <w:lang w:val="en-US" w:eastAsia="zh-CN"/>
        </w:rPr>
        <w:t>铜湾村</w:t>
      </w:r>
      <w:r>
        <w:rPr>
          <w:rFonts w:hint="eastAsia" w:ascii="方正小标宋简体" w:hAnsi="方正小标宋简体" w:eastAsia="方正小标宋简体" w:cs="方正小标宋简体"/>
          <w:bCs/>
          <w:sz w:val="44"/>
          <w:szCs w:val="44"/>
        </w:rPr>
        <w:t>绩效自评报告</w:t>
      </w:r>
    </w:p>
    <w:p>
      <w:pPr>
        <w:jc w:val="center"/>
        <w:rPr>
          <w:rFonts w:ascii="仿宋_GB2312"/>
          <w:szCs w:val="30"/>
        </w:rPr>
      </w:pP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一、基本情况</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rPr>
        <w:t>（一）项目概况。</w:t>
      </w:r>
      <w:r>
        <w:rPr>
          <w:rFonts w:hint="eastAsia" w:ascii="仿宋" w:hAnsi="仿宋" w:eastAsia="仿宋" w:cs="仿宋"/>
          <w:sz w:val="32"/>
          <w:szCs w:val="32"/>
          <w:lang w:val="en-US" w:eastAsia="zh-CN"/>
        </w:rPr>
        <w:t>铜湾村三组组集公路因自然灾害塌方，导致村民交通中断，根据相关文件政策精神，确定对三组组集公路进行维修。</w:t>
      </w:r>
    </w:p>
    <w:p>
      <w:pPr>
        <w:spacing w:after="0" w:line="600" w:lineRule="exact"/>
        <w:ind w:firstLine="640" w:firstLineChars="200"/>
        <w:rPr>
          <w:rFonts w:ascii="仿宋" w:hAnsi="仿宋" w:eastAsia="仿宋" w:cs="仿宋"/>
          <w:sz w:val="32"/>
          <w:szCs w:val="32"/>
        </w:rPr>
      </w:pPr>
      <w:r>
        <w:rPr>
          <w:rFonts w:hint="eastAsia" w:ascii="仿宋" w:hAnsi="仿宋" w:eastAsia="仿宋" w:cs="仿宋"/>
          <w:sz w:val="32"/>
          <w:szCs w:val="32"/>
        </w:rPr>
        <w:t>（二）项目绩效目标。</w:t>
      </w:r>
      <w:r>
        <w:rPr>
          <w:rFonts w:hint="eastAsia" w:ascii="仿宋" w:hAnsi="仿宋" w:eastAsia="仿宋" w:cs="仿宋"/>
          <w:sz w:val="32"/>
          <w:szCs w:val="32"/>
          <w:lang w:eastAsia="zh-CN"/>
        </w:rPr>
        <w:t>完成</w:t>
      </w:r>
      <w:r>
        <w:rPr>
          <w:rFonts w:hint="eastAsia" w:ascii="仿宋" w:hAnsi="仿宋" w:eastAsia="仿宋" w:cs="仿宋"/>
          <w:sz w:val="32"/>
          <w:szCs w:val="32"/>
          <w:lang w:val="en-US" w:eastAsia="zh-CN"/>
        </w:rPr>
        <w:t>三组组集公路的修复，保障村民的安全出行</w:t>
      </w:r>
      <w:r>
        <w:rPr>
          <w:rFonts w:hint="eastAsia" w:ascii="仿宋" w:hAnsi="仿宋" w:eastAsia="仿宋" w:cs="仿宋"/>
          <w:sz w:val="32"/>
          <w:szCs w:val="32"/>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二、绩效评价工作开展情况</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（一）绩效评价目的。</w:t>
      </w:r>
      <w:r>
        <w:rPr>
          <w:rFonts w:hint="eastAsia" w:ascii="仿宋" w:hAnsi="仿宋" w:eastAsia="仿宋" w:cs="仿宋"/>
          <w:sz w:val="32"/>
          <w:szCs w:val="32"/>
          <w:lang w:eastAsia="zh-CN"/>
        </w:rPr>
        <w:t>通过系统整理和分析项目投入、管理、效果等情况，对其经济性效率性效益性及公平性进行客观公正地测量分析和评判，同时梳理存在的主要问题，提出后继管理建议，为下一步实施预算绩效管理奠定基础。</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（二）绩效评价原则。</w:t>
      </w:r>
      <w:r>
        <w:rPr>
          <w:rFonts w:hint="eastAsia" w:ascii="仿宋" w:hAnsi="仿宋" w:eastAsia="仿宋" w:cs="仿宋"/>
          <w:sz w:val="32"/>
          <w:szCs w:val="32"/>
          <w:lang w:eastAsia="zh-CN"/>
        </w:rPr>
        <w:t>此次评价以科学规范、公开公正、独立客观为原则，评价小组对发现的问题及时处理，保证评价经果的准确性和科学性。</w:t>
      </w:r>
    </w:p>
    <w:p>
      <w:pPr>
        <w:spacing w:after="0" w:line="60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（三）绩效评价工作过程。</w:t>
      </w:r>
      <w:r>
        <w:rPr>
          <w:rFonts w:hint="eastAsia" w:ascii="仿宋" w:hAnsi="仿宋" w:eastAsia="仿宋" w:cs="仿宋"/>
          <w:sz w:val="32"/>
          <w:szCs w:val="32"/>
          <w:lang w:eastAsia="zh-CN"/>
        </w:rPr>
        <w:t>前期沟通并成立绩效评价小组，搜集项目资料，全面了解项目基本情况，同时设计评价方案。中期评价小组开展实地调研及数据采集、整理、分析，并对发现的问题进行原因解释。最后撰写工作报告，总结经验，分析不足，并针对存在问题提出改进建议。</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三、综合评价情况及评价结论</w:t>
      </w:r>
    </w:p>
    <w:p>
      <w:pPr>
        <w:spacing w:after="0" w:line="60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经评价小组结合全面数据分析，</w:t>
      </w:r>
      <w:r>
        <w:rPr>
          <w:rFonts w:hint="eastAsia" w:ascii="仿宋" w:hAnsi="仿宋" w:eastAsia="仿宋" w:cs="仿宋"/>
          <w:sz w:val="32"/>
          <w:szCs w:val="32"/>
          <w:lang w:val="en-US" w:eastAsia="zh-CN"/>
        </w:rPr>
        <w:t>三组组集公路修复完成目标，确保村民的安全出行</w:t>
      </w:r>
      <w:r>
        <w:rPr>
          <w:rFonts w:hint="eastAsia" w:ascii="仿宋" w:hAnsi="仿宋" w:eastAsia="仿宋" w:cs="仿宋"/>
          <w:sz w:val="32"/>
          <w:szCs w:val="32"/>
          <w:lang w:eastAsia="zh-CN"/>
        </w:rPr>
        <w:t>。</w:t>
      </w:r>
    </w:p>
    <w:p>
      <w:pPr>
        <w:spacing w:after="0" w:line="600" w:lineRule="exact"/>
        <w:ind w:firstLine="640" w:firstLineChars="200"/>
        <w:rPr>
          <w:rFonts w:ascii="黑体" w:hAnsi="黑体" w:eastAsia="黑体" w:cs="黑体"/>
          <w:sz w:val="32"/>
          <w:szCs w:val="32"/>
        </w:rPr>
      </w:pPr>
      <w:r>
        <w:rPr>
          <w:rFonts w:hint="eastAsia" w:ascii="黑体" w:hAnsi="黑体" w:eastAsia="黑体" w:cs="黑体"/>
          <w:sz w:val="32"/>
          <w:szCs w:val="32"/>
        </w:rPr>
        <w:t>四、绩效评价指标分析</w:t>
      </w:r>
    </w:p>
    <w:p>
      <w:pPr>
        <w:spacing w:after="0" w:line="600" w:lineRule="exact"/>
        <w:ind w:firstLine="640" w:firstLineChars="200"/>
        <w:outlineLvl w:val="0"/>
        <w:rPr>
          <w:rFonts w:ascii="仿宋" w:hAnsi="仿宋" w:eastAsia="仿宋" w:cs="仿宋"/>
          <w:sz w:val="32"/>
          <w:szCs w:val="32"/>
        </w:rPr>
      </w:pPr>
      <w:r>
        <w:rPr>
          <w:rFonts w:hint="eastAsia" w:ascii="仿宋" w:hAnsi="仿宋" w:eastAsia="仿宋" w:cs="仿宋"/>
          <w:sz w:val="32"/>
          <w:szCs w:val="32"/>
          <w:lang w:eastAsia="zh-CN"/>
        </w:rPr>
        <w:t>部分指标制定不切合工作实际。部分指标制定时过分注重上级的考核指标，没有考虑实际建设工作需要，与实际建设工作落实与考核的结合力度不强。</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五、存在的问题及原因分析</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val="en-US" w:eastAsia="zh-CN"/>
        </w:rPr>
        <w:t>组集公路堡坎高，安全出行存在安全隐患，后经修复后排除安全隐患。</w:t>
      </w:r>
    </w:p>
    <w:p>
      <w:pPr>
        <w:spacing w:after="0" w:line="60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六、有关建议</w:t>
      </w:r>
    </w:p>
    <w:p>
      <w:pPr>
        <w:spacing w:after="0" w:line="600" w:lineRule="exact"/>
        <w:ind w:firstLine="640" w:firstLineChars="200"/>
        <w:outlineLvl w:val="0"/>
        <w:rPr>
          <w:rFonts w:hint="eastAsia" w:ascii="仿宋" w:hAnsi="仿宋" w:eastAsia="仿宋" w:cs="仿宋"/>
          <w:sz w:val="32"/>
          <w:szCs w:val="32"/>
          <w:lang w:eastAsia="zh-CN"/>
        </w:rPr>
      </w:pPr>
      <w:r>
        <w:rPr>
          <w:rFonts w:hint="eastAsia" w:ascii="仿宋" w:hAnsi="仿宋" w:eastAsia="仿宋" w:cs="仿宋"/>
          <w:sz w:val="32"/>
          <w:szCs w:val="32"/>
          <w:lang w:eastAsia="zh-CN"/>
        </w:rPr>
        <w:t>要将</w:t>
      </w:r>
      <w:r>
        <w:rPr>
          <w:rFonts w:hint="eastAsia" w:ascii="仿宋" w:hAnsi="仿宋" w:eastAsia="仿宋" w:cs="仿宋"/>
          <w:sz w:val="32"/>
          <w:szCs w:val="32"/>
          <w:lang w:val="en-US" w:eastAsia="zh-CN"/>
        </w:rPr>
        <w:t>安全隐患排除纳入日常工作，实行常态化巡查，确保村民的生命财产安全</w:t>
      </w:r>
      <w:r>
        <w:rPr>
          <w:rFonts w:hint="eastAsia" w:ascii="仿宋" w:hAnsi="仿宋" w:eastAsia="仿宋" w:cs="仿宋"/>
          <w:sz w:val="32"/>
          <w:szCs w:val="32"/>
          <w:lang w:eastAsia="zh-CN"/>
        </w:rPr>
        <w:t>。</w:t>
      </w:r>
    </w:p>
    <w:p>
      <w:pPr>
        <w:spacing w:after="0" w:line="600" w:lineRule="exact"/>
        <w:ind w:firstLine="640" w:firstLineChars="200"/>
        <w:rPr>
          <w:rFonts w:hint="eastAsia" w:ascii="黑体" w:hAnsi="黑体" w:eastAsia="黑体" w:cs="黑体"/>
          <w:sz w:val="32"/>
          <w:szCs w:val="32"/>
          <w:lang w:eastAsia="zh-CN"/>
        </w:rPr>
      </w:pPr>
      <w:r>
        <w:rPr>
          <w:rFonts w:hint="eastAsia" w:ascii="黑体" w:hAnsi="黑体" w:eastAsia="黑体" w:cs="黑体"/>
          <w:sz w:val="32"/>
          <w:szCs w:val="32"/>
          <w:lang w:eastAsia="zh-CN"/>
        </w:rPr>
        <w:t>七、其他需要说明的事</w:t>
      </w:r>
    </w:p>
    <w:p>
      <w:pPr>
        <w:spacing w:after="0" w:line="600" w:lineRule="exact"/>
        <w:ind w:firstLine="640" w:firstLineChars="200"/>
        <w:outlineLvl w:val="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要坚决防止和克服形式主义、走过场，坚决制止弄虚作假、欺上瞒下的现象。</w:t>
      </w:r>
    </w:p>
    <w:p>
      <w:pPr>
        <w:rPr>
          <w:rFonts w:hint="eastAsia" w:ascii="黑体" w:hAnsi="黑体" w:eastAsia="黑体" w:cs="黑体"/>
          <w:sz w:val="32"/>
          <w:szCs w:val="32"/>
          <w:lang w:eastAsia="zh-CN"/>
        </w:rPr>
      </w:pPr>
    </w:p>
    <w:p>
      <w:pPr>
        <w:rPr>
          <w:rFonts w:hint="default" w:ascii="黑体" w:hAnsi="黑体" w:eastAsia="黑体" w:cs="黑体"/>
          <w:sz w:val="32"/>
          <w:szCs w:val="32"/>
          <w:lang w:val="en-US" w:eastAsia="zh-CN"/>
        </w:rPr>
        <w:sectPr>
          <w:footerReference r:id="rId4" w:type="default"/>
          <w:pgSz w:w="11906" w:h="16838"/>
          <w:pgMar w:top="1587" w:right="1587" w:bottom="1587" w:left="1587" w:header="708" w:footer="709" w:gutter="0"/>
          <w:cols w:space="0" w:num="1"/>
          <w:docGrid w:linePitch="360" w:charSpace="0"/>
        </w:sectPr>
      </w:pPr>
      <w:r>
        <w:rPr>
          <w:rFonts w:hint="eastAsia" w:ascii="黑体" w:hAnsi="黑体" w:eastAsia="黑体" w:cs="黑体"/>
          <w:sz w:val="32"/>
          <w:szCs w:val="32"/>
          <w:lang w:val="en-US" w:eastAsia="zh-CN"/>
        </w:rPr>
        <w:t xml:space="preserve">  </w:t>
      </w:r>
    </w:p>
    <w:tbl>
      <w:tblPr>
        <w:tblStyle w:val="4"/>
        <w:tblW w:w="1512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080"/>
        <w:gridCol w:w="1080"/>
        <w:gridCol w:w="1080"/>
        <w:gridCol w:w="1080"/>
        <w:gridCol w:w="1080"/>
        <w:gridCol w:w="1080"/>
        <w:gridCol w:w="1080"/>
        <w:gridCol w:w="1080"/>
        <w:gridCol w:w="1080"/>
        <w:gridCol w:w="1080"/>
        <w:gridCol w:w="1080"/>
        <w:gridCol w:w="1080"/>
        <w:gridCol w:w="1080"/>
        <w:gridCol w:w="108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540" w:hRule="atLeast"/>
        </w:trPr>
        <w:tc>
          <w:tcPr>
            <w:tcW w:w="15120" w:type="dxa"/>
            <w:gridSpan w:val="14"/>
            <w:shd w:val="clear" w:color="auto" w:fill="auto"/>
            <w:vAlign w:val="center"/>
          </w:tcPr>
          <w:p>
            <w:pPr>
              <w:keepNext w:val="0"/>
              <w:keepLines w:val="0"/>
              <w:widowControl/>
              <w:suppressLineNumbers w:val="0"/>
              <w:jc w:val="center"/>
              <w:textAlignment w:val="center"/>
              <w:rPr>
                <w:rFonts w:ascii="方正小标宋简体" w:hAnsi="方正小标宋简体" w:eastAsia="方正小标宋简体" w:cs="方正小标宋简体"/>
                <w:i w:val="0"/>
                <w:color w:val="000000"/>
                <w:sz w:val="44"/>
                <w:szCs w:val="44"/>
                <w:u w:val="none"/>
              </w:rPr>
            </w:pPr>
            <w:r>
              <w:rPr>
                <w:rFonts w:hint="default" w:ascii="方正小标宋简体" w:hAnsi="方正小标宋简体" w:eastAsia="方正小标宋简体" w:cs="方正小标宋简体"/>
                <w:i w:val="0"/>
                <w:color w:val="000000"/>
                <w:kern w:val="0"/>
                <w:sz w:val="44"/>
                <w:szCs w:val="44"/>
                <w:u w:val="none"/>
                <w:lang w:val="en-US" w:eastAsia="zh-CN" w:bidi="ar"/>
              </w:rPr>
              <w:t>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5120" w:type="dxa"/>
            <w:gridSpan w:val="14"/>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24"/>
                <w:szCs w:val="24"/>
                <w:u w:val="none"/>
              </w:rPr>
            </w:pPr>
            <w:r>
              <w:rPr>
                <w:rFonts w:hint="eastAsia" w:ascii="宋体" w:hAnsi="宋体" w:eastAsia="宋体" w:cs="宋体"/>
                <w:i w:val="0"/>
                <w:color w:val="000000"/>
                <w:kern w:val="0"/>
                <w:sz w:val="24"/>
                <w:szCs w:val="24"/>
                <w:u w:val="none"/>
                <w:lang w:val="en-US" w:eastAsia="zh-CN" w:bidi="ar"/>
              </w:rPr>
              <w:t>（2022年度）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项目名称</w:t>
            </w:r>
          </w:p>
        </w:tc>
        <w:tc>
          <w:tcPr>
            <w:tcW w:w="12960" w:type="dxa"/>
            <w:gridSpan w:val="1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铜湾村三组便道堡坎维修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主管部门</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实施单位</w:t>
            </w:r>
          </w:p>
        </w:tc>
        <w:tc>
          <w:tcPr>
            <w:tcW w:w="5400"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项目资金（万元）</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年初预算数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全年预算数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全年执行数</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执行率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年度资金总额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其中：当年财政拨款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上年结转资金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 xml:space="preserve">  其他资金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年度总体目标</w:t>
            </w: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预期目标</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6480" w:type="dxa"/>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保证村级正常运转</w:t>
            </w:r>
          </w:p>
        </w:tc>
        <w:tc>
          <w:tcPr>
            <w:tcW w:w="7560"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村级运转正常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绩</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效</w:t>
            </w:r>
          </w:p>
          <w:p>
            <w:pPr>
              <w:keepNext w:val="0"/>
              <w:keepLines w:val="0"/>
              <w:widowControl/>
              <w:suppressLineNumbers w:val="0"/>
              <w:jc w:val="center"/>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一级指标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二级指标</w:t>
            </w:r>
          </w:p>
        </w:tc>
        <w:tc>
          <w:tcPr>
            <w:tcW w:w="324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三级指标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年度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实际</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分值</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得分</w:t>
            </w:r>
          </w:p>
        </w:tc>
        <w:tc>
          <w:tcPr>
            <w:tcW w:w="2160"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指标值</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完成值</w:t>
            </w: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产出指标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数量指标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服务人数</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3125</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3125</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质量指标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工程开支支付到位率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420"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时效指标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项目工作完成时间</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2022年12月之前</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2022</w:t>
            </w:r>
            <w:bookmarkStart w:id="0" w:name="_GoBack"/>
            <w:bookmarkEnd w:id="0"/>
            <w:r>
              <w:rPr>
                <w:rFonts w:hint="eastAsia" w:ascii="宋体" w:hAnsi="宋体" w:eastAsia="宋体" w:cs="宋体"/>
                <w:i w:val="0"/>
                <w:color w:val="000000"/>
                <w:kern w:val="0"/>
                <w:sz w:val="18"/>
                <w:szCs w:val="18"/>
                <w:u w:val="none"/>
                <w:lang w:val="en-US" w:eastAsia="zh-CN" w:bidi="ar"/>
              </w:rPr>
              <w:t>年12月之前</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成本指标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工程支出费用</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5万</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5万</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效益指标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经济效益情况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社会效益指标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正常运转需要保障资金</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应保尽保</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生态效益情况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可持续影响情况</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效果明显</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满意度指标</w:t>
            </w:r>
          </w:p>
        </w:tc>
        <w:tc>
          <w:tcPr>
            <w:tcW w:w="10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服务对象满意度指标</w:t>
            </w: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群众满意度</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微软雅黑" w:hAnsi="微软雅黑" w:eastAsia="微软雅黑" w:cs="微软雅黑"/>
                <w:i w:val="0"/>
                <w:color w:val="000000"/>
                <w:sz w:val="18"/>
                <w:szCs w:val="18"/>
                <w:u w:val="none"/>
              </w:rPr>
            </w:pPr>
            <w:r>
              <w:rPr>
                <w:rFonts w:hint="eastAsia" w:ascii="微软雅黑" w:hAnsi="微软雅黑" w:cs="微软雅黑"/>
                <w:i w:val="0"/>
                <w:color w:val="000000"/>
                <w:kern w:val="0"/>
                <w:sz w:val="18"/>
                <w:szCs w:val="18"/>
                <w:u w:val="none"/>
                <w:lang w:val="en-US" w:eastAsia="zh-CN" w:bidi="ar"/>
              </w:rPr>
              <w:t>100</w:t>
            </w:r>
            <w:r>
              <w:rPr>
                <w:rFonts w:hint="eastAsia" w:ascii="微软雅黑" w:hAnsi="微软雅黑" w:eastAsia="微软雅黑" w:cs="微软雅黑"/>
                <w:i w:val="0"/>
                <w:color w:val="000000"/>
                <w:kern w:val="0"/>
                <w:sz w:val="18"/>
                <w:szCs w:val="18"/>
                <w:u w:val="none"/>
                <w:lang w:val="en-US" w:eastAsia="zh-CN" w:bidi="ar"/>
              </w:rPr>
              <w:t>%</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微软雅黑" w:hAnsi="微软雅黑" w:eastAsia="微软雅黑" w:cs="微软雅黑"/>
                <w:i w:val="0"/>
                <w:color w:val="000000"/>
                <w:sz w:val="18"/>
                <w:szCs w:val="18"/>
                <w:u w:val="none"/>
              </w:rPr>
            </w:pPr>
            <w:r>
              <w:rPr>
                <w:rFonts w:hint="eastAsia" w:ascii="微软雅黑" w:hAnsi="微软雅黑" w:cs="微软雅黑"/>
                <w:i w:val="0"/>
                <w:color w:val="000000"/>
                <w:kern w:val="0"/>
                <w:sz w:val="18"/>
                <w:szCs w:val="18"/>
                <w:u w:val="none"/>
                <w:lang w:val="en-US" w:eastAsia="zh-CN" w:bidi="ar"/>
              </w:rPr>
              <w:t>100</w:t>
            </w:r>
            <w:r>
              <w:rPr>
                <w:rFonts w:hint="eastAsia" w:ascii="微软雅黑" w:hAnsi="微软雅黑" w:eastAsia="微软雅黑" w:cs="微软雅黑"/>
                <w:i w:val="0"/>
                <w:color w:val="000000"/>
                <w:kern w:val="0"/>
                <w:sz w:val="18"/>
                <w:szCs w:val="18"/>
                <w:u w:val="none"/>
                <w:lang w:val="en-US" w:eastAsia="zh-CN" w:bidi="ar"/>
              </w:rPr>
              <w:t>%</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324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指标2：</w:t>
            </w: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108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285" w:hRule="atLeast"/>
        </w:trPr>
        <w:tc>
          <w:tcPr>
            <w:tcW w:w="8640"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总分</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100</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96</w:t>
            </w:r>
          </w:p>
        </w:tc>
        <w:tc>
          <w:tcPr>
            <w:tcW w:w="216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color w:val="000000"/>
                <w:sz w:val="18"/>
                <w:szCs w:val="18"/>
                <w:u w:val="none"/>
              </w:rPr>
            </w:pPr>
          </w:p>
        </w:tc>
      </w:tr>
    </w:tbl>
    <w:p>
      <w:pPr>
        <w:spacing w:after="0"/>
        <w:rPr>
          <w:rFonts w:ascii="宋体" w:hAnsi="宋体" w:eastAsia="宋体" w:cs="宋体"/>
          <w:color w:val="000000"/>
          <w:sz w:val="24"/>
          <w:szCs w:val="24"/>
        </w:rPr>
      </w:pPr>
    </w:p>
    <w:p>
      <w:pPr>
        <w:spacing w:after="0" w:line="0" w:lineRule="atLeast"/>
        <w:rPr>
          <w:rFonts w:ascii="黑体" w:hAnsi="黑体" w:eastAsia="黑体" w:cs="黑体"/>
          <w:color w:val="000000"/>
          <w:sz w:val="28"/>
          <w:szCs w:val="28"/>
        </w:rPr>
      </w:pPr>
      <w:r>
        <w:rPr>
          <w:rFonts w:hint="eastAsia" w:ascii="黑体" w:hAnsi="黑体" w:eastAsia="黑体" w:cs="黑体"/>
          <w:color w:val="000000"/>
          <w:sz w:val="28"/>
          <w:szCs w:val="28"/>
        </w:rPr>
        <w:t>附件3：</w:t>
      </w:r>
    </w:p>
    <w:p>
      <w:pPr>
        <w:spacing w:after="0" w:line="700" w:lineRule="exact"/>
        <w:jc w:val="center"/>
        <w:rPr>
          <w:rFonts w:ascii="方正小标宋简体" w:hAnsi="方正小标宋简体" w:eastAsia="方正小标宋简体" w:cs="方正小标宋简体"/>
          <w:color w:val="000000"/>
          <w:sz w:val="44"/>
          <w:szCs w:val="44"/>
        </w:rPr>
      </w:pPr>
      <w:r>
        <w:rPr>
          <w:rFonts w:hint="eastAsia" w:ascii="方正小标宋简体" w:hAnsi="方正小标宋简体" w:eastAsia="方正小标宋简体" w:cs="方正小标宋简体"/>
          <w:color w:val="000000"/>
          <w:sz w:val="44"/>
          <w:szCs w:val="44"/>
        </w:rPr>
        <w:t>项目支出绩效评价指标体系</w:t>
      </w:r>
    </w:p>
    <w:tbl>
      <w:tblPr>
        <w:tblStyle w:val="4"/>
        <w:tblW w:w="1411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512"/>
        <w:gridCol w:w="713"/>
        <w:gridCol w:w="839"/>
        <w:gridCol w:w="437"/>
        <w:gridCol w:w="2881"/>
        <w:gridCol w:w="7361"/>
        <w:gridCol w:w="13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512"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一级指标</w:t>
            </w:r>
          </w:p>
        </w:tc>
        <w:tc>
          <w:tcPr>
            <w:tcW w:w="713"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二级指标</w:t>
            </w:r>
          </w:p>
        </w:tc>
        <w:tc>
          <w:tcPr>
            <w:tcW w:w="839"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三级指标</w:t>
            </w:r>
          </w:p>
        </w:tc>
        <w:tc>
          <w:tcPr>
            <w:tcW w:w="437"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分值</w:t>
            </w:r>
          </w:p>
        </w:tc>
        <w:tc>
          <w:tcPr>
            <w:tcW w:w="288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指标解释</w:t>
            </w:r>
          </w:p>
        </w:tc>
        <w:tc>
          <w:tcPr>
            <w:tcW w:w="7361" w:type="dxa"/>
            <w:shd w:val="clear" w:color="auto" w:fill="FFFFFF"/>
            <w:vAlign w:val="center"/>
          </w:tcPr>
          <w:p>
            <w:pPr>
              <w:spacing w:after="0" w:line="0" w:lineRule="atLeast"/>
              <w:jc w:val="center"/>
              <w:rPr>
                <w:rFonts w:ascii="宋体" w:hAnsi="宋体" w:eastAsia="宋体" w:cs="宋体"/>
                <w:b/>
                <w:bCs/>
                <w:color w:val="000000"/>
              </w:rPr>
            </w:pPr>
            <w:r>
              <w:rPr>
                <w:rFonts w:hint="eastAsia" w:ascii="宋体" w:hAnsi="宋体" w:eastAsia="宋体" w:cs="宋体"/>
                <w:b/>
                <w:bCs/>
                <w:color w:val="000000"/>
              </w:rPr>
              <w:t>指标说明</w:t>
            </w:r>
          </w:p>
        </w:tc>
        <w:tc>
          <w:tcPr>
            <w:tcW w:w="1373" w:type="dxa"/>
            <w:shd w:val="clear" w:color="auto" w:fill="FFFFFF"/>
            <w:vAlign w:val="center"/>
          </w:tcPr>
          <w:p>
            <w:pPr>
              <w:spacing w:after="0" w:line="0" w:lineRule="atLeast"/>
              <w:jc w:val="center"/>
              <w:rPr>
                <w:rFonts w:hint="eastAsia" w:ascii="宋体" w:hAnsi="宋体" w:eastAsia="宋体" w:cs="宋体"/>
                <w:b/>
                <w:bCs/>
                <w:color w:val="000000"/>
                <w:lang w:eastAsia="zh-CN"/>
              </w:rPr>
            </w:pPr>
            <w:r>
              <w:rPr>
                <w:rFonts w:hint="eastAsia" w:ascii="宋体" w:hAnsi="宋体" w:eastAsia="宋体" w:cs="宋体"/>
                <w:b/>
                <w:bCs/>
                <w:color w:val="000000"/>
                <w:lang w:eastAsia="zh-CN"/>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12"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项目立项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立项依据</w:t>
            </w:r>
          </w:p>
          <w:p>
            <w:pPr>
              <w:spacing w:after="0" w:line="0" w:lineRule="atLeast"/>
              <w:jc w:val="center"/>
              <w:rPr>
                <w:rFonts w:ascii="宋体" w:hAnsi="宋体" w:eastAsia="宋体" w:cs="宋体"/>
                <w:color w:val="000000"/>
              </w:rPr>
            </w:pPr>
            <w:r>
              <w:rPr>
                <w:rFonts w:hint="eastAsia" w:ascii="宋体" w:hAnsi="宋体" w:eastAsia="宋体" w:cs="宋体"/>
                <w:color w:val="000000"/>
              </w:rPr>
              <w:t>充分性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10</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项目立项是否符合法律法规、相关政策、发展规划以及部门职责，用以反映和考核项目立项依据情况。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①项目立项是否符合国家法律法规、国民经济发展规划和相关政策；</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②项目立项是否符合行业发展规划和政策要求；</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③项目立项是否与部门职责范围相符，属于部门履职所需；</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④项目是否属于公共财政支持范围，是否符合中央、地方事权支出责任划分原则；</w:t>
            </w:r>
          </w:p>
          <w:p>
            <w:pPr>
              <w:spacing w:after="0" w:line="0" w:lineRule="atLeast"/>
              <w:rPr>
                <w:rFonts w:ascii="宋体" w:hAnsi="宋体" w:eastAsia="宋体" w:cs="宋体"/>
                <w:color w:val="000000"/>
              </w:rPr>
            </w:pPr>
            <w:r>
              <w:rPr>
                <w:rFonts w:hint="eastAsia" w:ascii="宋体" w:hAnsi="宋体" w:eastAsia="宋体" w:cs="宋体"/>
                <w:color w:val="000000"/>
              </w:rPr>
              <w:t>⑤项目是否与相关部门同类项目或部门内部相关项目重复。</w:t>
            </w:r>
          </w:p>
        </w:tc>
        <w:tc>
          <w:tcPr>
            <w:tcW w:w="1373" w:type="dxa"/>
            <w:shd w:val="clear" w:color="auto"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立项程序</w:t>
            </w:r>
          </w:p>
          <w:p>
            <w:pPr>
              <w:spacing w:after="0" w:line="0" w:lineRule="atLeast"/>
              <w:jc w:val="center"/>
              <w:rPr>
                <w:rFonts w:ascii="宋体" w:hAnsi="宋体" w:eastAsia="宋体" w:cs="宋体"/>
                <w:color w:val="000000"/>
              </w:rPr>
            </w:pPr>
            <w:r>
              <w:rPr>
                <w:rFonts w:hint="eastAsia" w:ascii="宋体" w:hAnsi="宋体" w:eastAsia="宋体" w:cs="宋体"/>
                <w:color w:val="000000"/>
              </w:rPr>
              <w:t>规范性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项目申请、设立过程是否符合相关要求，用以反映和考核项目立项的规范情况。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①项目是否按照规定的程序申请设立；</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②审批文件、材料是否符合相关要求；</w:t>
            </w:r>
          </w:p>
          <w:p>
            <w:pPr>
              <w:spacing w:after="0" w:line="0" w:lineRule="atLeast"/>
              <w:rPr>
                <w:rFonts w:ascii="宋体" w:hAnsi="宋体" w:eastAsia="宋体" w:cs="宋体"/>
                <w:color w:val="000000"/>
              </w:rPr>
            </w:pPr>
            <w:r>
              <w:rPr>
                <w:rFonts w:hint="eastAsia" w:ascii="宋体" w:hAnsi="宋体" w:eastAsia="宋体" w:cs="宋体"/>
                <w:color w:val="000000"/>
              </w:rPr>
              <w:t>③事前是否已经过必要的可行性研究、专家论证、风险评估、绩效评估、集体决策。</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项目所设定的绩效目标是否依据充分，是否符合客观实际，用以反映和考核项目绩效目标与项目实施的相符情况。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（如未设定预算绩效目标，也可考核其他工作任务目标）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①项目是否有绩效目标；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②项目绩效目标与实际工作内容是否具有相关性；</w:t>
            </w:r>
          </w:p>
          <w:p>
            <w:pPr>
              <w:spacing w:after="0" w:line="0" w:lineRule="atLeast"/>
              <w:rPr>
                <w:rFonts w:ascii="宋体" w:hAnsi="宋体" w:eastAsia="宋体" w:cs="宋体"/>
                <w:color w:val="000000"/>
              </w:rPr>
            </w:pPr>
            <w:r>
              <w:rPr>
                <w:rFonts w:hint="eastAsia" w:ascii="宋体" w:hAnsi="宋体" w:eastAsia="宋体" w:cs="宋体"/>
                <w:color w:val="000000"/>
              </w:rPr>
              <w:t>③项目预期产出效益和效果是否符合正常的业绩水平；</w:t>
            </w:r>
          </w:p>
          <w:p>
            <w:pPr>
              <w:spacing w:after="0" w:line="0" w:lineRule="atLeast"/>
              <w:rPr>
                <w:rFonts w:ascii="宋体" w:hAnsi="宋体" w:eastAsia="宋体" w:cs="宋体"/>
                <w:color w:val="000000"/>
              </w:rPr>
            </w:pPr>
            <w:r>
              <w:rPr>
                <w:rFonts w:hint="eastAsia" w:ascii="宋体" w:hAnsi="宋体" w:eastAsia="宋体" w:cs="宋体"/>
                <w:color w:val="000000"/>
              </w:rPr>
              <w:t>④是否与预算确定的项目投资额或资金量相匹配。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5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决策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绩效目标</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绩效指标</w:t>
            </w:r>
          </w:p>
          <w:p>
            <w:pPr>
              <w:spacing w:after="0" w:line="0" w:lineRule="atLeast"/>
              <w:jc w:val="center"/>
              <w:rPr>
                <w:rFonts w:ascii="宋体" w:hAnsi="宋体" w:eastAsia="宋体" w:cs="宋体"/>
                <w:color w:val="000000"/>
              </w:rPr>
            </w:pPr>
            <w:r>
              <w:rPr>
                <w:rFonts w:hint="eastAsia" w:ascii="宋体" w:hAnsi="宋体" w:eastAsia="宋体" w:cs="宋体"/>
                <w:color w:val="000000"/>
              </w:rPr>
              <w:t>明确性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依据绩效目标设定的绩效指标是否清晰、细化、可衡量等，用以反映和考核项目绩效目标的明细化情况。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①是否将项目绩效目标细化分解为具体的绩效指标；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②是否通过清晰、可衡量的指标值予以体现；</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③是否与项目目标任务数或计划数相对应。</w:t>
            </w:r>
          </w:p>
          <w:p>
            <w:pPr>
              <w:spacing w:after="0" w:line="0" w:lineRule="atLeast"/>
              <w:rPr>
                <w:rFonts w:hint="eastAsia" w:ascii="宋体" w:hAnsi="宋体" w:eastAsia="宋体" w:cs="宋体"/>
                <w:color w:val="000000"/>
                <w:lang w:eastAsia="zh-CN"/>
              </w:rPr>
            </w:pP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5"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资金投入</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预算编制</w:t>
            </w:r>
          </w:p>
          <w:p>
            <w:pPr>
              <w:spacing w:after="0" w:line="0" w:lineRule="atLeast"/>
              <w:jc w:val="center"/>
              <w:rPr>
                <w:rFonts w:ascii="宋体" w:hAnsi="宋体" w:eastAsia="宋体" w:cs="宋体"/>
                <w:color w:val="000000"/>
              </w:rPr>
            </w:pPr>
            <w:r>
              <w:rPr>
                <w:rFonts w:hint="eastAsia" w:ascii="宋体" w:hAnsi="宋体" w:eastAsia="宋体" w:cs="宋体"/>
                <w:color w:val="000000"/>
              </w:rPr>
              <w:t>科学性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项目预算编制是否经过科学论证、有明确标准，资金额度与年度目标是否相适应，用以反映和考核项目预算编制的科学性、合理性情况。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①预算编制是否经过科学论证；</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②预算内容与项目内容是否匹配；</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③预算额度测算依据是否充分，是否按照标准编制；</w:t>
            </w:r>
          </w:p>
          <w:p>
            <w:pPr>
              <w:spacing w:after="0" w:line="0" w:lineRule="atLeast"/>
              <w:rPr>
                <w:rFonts w:ascii="宋体" w:hAnsi="宋体" w:eastAsia="宋体" w:cs="宋体"/>
                <w:color w:val="000000"/>
              </w:rPr>
            </w:pPr>
            <w:r>
              <w:rPr>
                <w:rFonts w:hint="eastAsia" w:ascii="宋体" w:hAnsi="宋体" w:eastAsia="宋体" w:cs="宋体"/>
                <w:color w:val="000000"/>
              </w:rPr>
              <w:t>④预算确定的项目投资额或资金量是否与工作任务相匹配。</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资金分配</w:t>
            </w:r>
          </w:p>
          <w:p>
            <w:pPr>
              <w:spacing w:after="0" w:line="0" w:lineRule="atLeast"/>
              <w:jc w:val="center"/>
              <w:rPr>
                <w:rFonts w:ascii="宋体" w:hAnsi="宋体" w:eastAsia="宋体" w:cs="宋体"/>
                <w:color w:val="000000"/>
              </w:rPr>
            </w:pPr>
            <w:r>
              <w:rPr>
                <w:rFonts w:hint="eastAsia" w:ascii="宋体" w:hAnsi="宋体" w:eastAsia="宋体" w:cs="宋体"/>
                <w:color w:val="000000"/>
              </w:rPr>
              <w:t>合理性</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项目预算资金分配是否有测算依据，与补助单位或地方实际是否相适应，用以反映和考核项目预算资金分配的科学性、合理性情况。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①预算资金分配依据是否充分；</w:t>
            </w:r>
          </w:p>
          <w:p>
            <w:pPr>
              <w:spacing w:after="0" w:line="0" w:lineRule="atLeast"/>
              <w:rPr>
                <w:rFonts w:ascii="宋体" w:hAnsi="宋体" w:eastAsia="宋体" w:cs="宋体"/>
                <w:color w:val="000000"/>
              </w:rPr>
            </w:pPr>
            <w:r>
              <w:rPr>
                <w:rFonts w:hint="eastAsia" w:ascii="宋体" w:hAnsi="宋体" w:eastAsia="宋体" w:cs="宋体"/>
                <w:color w:val="000000"/>
              </w:rPr>
              <w:t>②资金分配额度是否合理，与项目单位或地方实际是否相适应。</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37"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过程</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资金到位率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实际到位资金与预算资金的比率，用以反映和考核资金落实情况对项目实施的总体保障程度。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资金到位率=（实际到位资金/预算资金）×100%。</w:t>
            </w:r>
          </w:p>
          <w:p>
            <w:pPr>
              <w:spacing w:after="0" w:line="0" w:lineRule="atLeast"/>
              <w:rPr>
                <w:rFonts w:ascii="宋体" w:hAnsi="宋体" w:eastAsia="宋体" w:cs="宋体"/>
                <w:color w:val="000000"/>
              </w:rPr>
            </w:pPr>
            <w:r>
              <w:rPr>
                <w:rFonts w:hint="eastAsia" w:ascii="宋体" w:hAnsi="宋体" w:eastAsia="宋体" w:cs="宋体"/>
                <w:color w:val="000000"/>
              </w:rPr>
              <w:t>实际到位资金：一定时期（本年度或项目期）内落实到具体项目的资金。</w:t>
            </w:r>
          </w:p>
          <w:p>
            <w:pPr>
              <w:spacing w:after="0" w:line="0" w:lineRule="atLeast"/>
              <w:rPr>
                <w:rFonts w:ascii="宋体" w:hAnsi="宋体" w:eastAsia="宋体" w:cs="宋体"/>
                <w:color w:val="000000"/>
              </w:rPr>
            </w:pPr>
            <w:r>
              <w:rPr>
                <w:rFonts w:hint="eastAsia" w:ascii="宋体" w:hAnsi="宋体" w:eastAsia="宋体" w:cs="宋体"/>
                <w:color w:val="000000"/>
              </w:rPr>
              <w:t>预算资金：一定时期（本年度或项目期）内预算安排到具体项目的资金。</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14"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预算执行率</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项目预算资金是否按照计划执行，用以反映或考核项目预算执行情况。</w:t>
            </w:r>
          </w:p>
        </w:tc>
        <w:tc>
          <w:tcPr>
            <w:tcW w:w="7361" w:type="dxa"/>
            <w:shd w:val="clear" w:color="auto"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预算执行率=（实际支出资金/实际到位资金）×100%。</w:t>
            </w:r>
          </w:p>
          <w:p>
            <w:pPr>
              <w:spacing w:after="0" w:line="0" w:lineRule="atLeast"/>
              <w:rPr>
                <w:rFonts w:ascii="宋体" w:hAnsi="宋体" w:eastAsia="宋体" w:cs="宋体"/>
                <w:color w:val="000000"/>
              </w:rPr>
            </w:pPr>
            <w:r>
              <w:rPr>
                <w:rFonts w:hint="eastAsia" w:ascii="宋体" w:hAnsi="宋体" w:eastAsia="宋体" w:cs="宋体"/>
                <w:color w:val="000000"/>
              </w:rPr>
              <w:t>实际支出资金：一定时期（本年度或项目期）内项目实际拨付的资金。</w:t>
            </w:r>
          </w:p>
        </w:tc>
        <w:tc>
          <w:tcPr>
            <w:tcW w:w="1373"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　</w:t>
            </w:r>
          </w:p>
          <w:p>
            <w:pPr>
              <w:spacing w:after="0" w:line="0" w:lineRule="atLeast"/>
              <w:jc w:val="center"/>
              <w:rPr>
                <w:rFonts w:ascii="宋体" w:hAnsi="宋体" w:eastAsia="宋体" w:cs="宋体"/>
                <w:color w:val="000000"/>
              </w:rPr>
            </w:pPr>
            <w:r>
              <w:rPr>
                <w:rFonts w:hint="eastAsia" w:ascii="宋体" w:hAnsi="宋体" w:eastAsia="宋体" w:cs="宋体"/>
                <w:color w:val="000000"/>
              </w:rPr>
              <w:t>过程　</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资金管理</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资金使用</w:t>
            </w:r>
          </w:p>
          <w:p>
            <w:pPr>
              <w:spacing w:after="0" w:line="0" w:lineRule="atLeast"/>
              <w:jc w:val="center"/>
              <w:rPr>
                <w:rFonts w:ascii="宋体" w:hAnsi="宋体" w:eastAsia="宋体" w:cs="宋体"/>
                <w:color w:val="000000"/>
              </w:rPr>
            </w:pPr>
            <w:r>
              <w:rPr>
                <w:rFonts w:hint="eastAsia" w:ascii="宋体" w:hAnsi="宋体" w:eastAsia="宋体" w:cs="宋体"/>
                <w:color w:val="000000"/>
              </w:rPr>
              <w:t>合规性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项目资金使用是否符合相关的财务管理制度规定，用以反映和考核项目资金的规范运行情况。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①是否符合国家财经法规和财务管理制度以及有关专项资金管理办法的规定；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②资金的拨付是否有完整的审批程序和手续；</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③是否符合项目预算批复或合同规定的用途；</w:t>
            </w:r>
          </w:p>
          <w:p>
            <w:pPr>
              <w:spacing w:after="0" w:line="0" w:lineRule="atLeast"/>
              <w:rPr>
                <w:rFonts w:ascii="宋体" w:hAnsi="宋体" w:eastAsia="宋体" w:cs="宋体"/>
                <w:color w:val="000000"/>
              </w:rPr>
            </w:pPr>
            <w:r>
              <w:rPr>
                <w:rFonts w:hint="eastAsia" w:ascii="宋体" w:hAnsi="宋体" w:eastAsia="宋体" w:cs="宋体"/>
                <w:color w:val="000000"/>
              </w:rPr>
              <w:t>④是否存在截留、挤占、挪用、虚列支出等情况。</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组织实施</w:t>
            </w:r>
          </w:p>
          <w:p>
            <w:pPr>
              <w:spacing w:after="0" w:line="0" w:lineRule="atLeast"/>
              <w:jc w:val="center"/>
              <w:rPr>
                <w:rFonts w:ascii="宋体" w:hAnsi="宋体" w:eastAsia="宋体" w:cs="宋体"/>
                <w:color w:val="000000"/>
              </w:rPr>
            </w:pPr>
            <w:r>
              <w:rPr>
                <w:rFonts w:hint="eastAsia" w:ascii="宋体" w:hAnsi="宋体" w:eastAsia="宋体" w:cs="宋体"/>
                <w:color w:val="000000"/>
              </w:rPr>
              <w:t>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管理制度</w:t>
            </w:r>
          </w:p>
          <w:p>
            <w:pPr>
              <w:spacing w:after="0" w:line="0" w:lineRule="atLeast"/>
              <w:jc w:val="center"/>
              <w:rPr>
                <w:rFonts w:ascii="宋体" w:hAnsi="宋体" w:eastAsia="宋体" w:cs="宋体"/>
                <w:color w:val="000000"/>
              </w:rPr>
            </w:pPr>
            <w:r>
              <w:rPr>
                <w:rFonts w:hint="eastAsia" w:ascii="宋体" w:hAnsi="宋体" w:eastAsia="宋体" w:cs="宋体"/>
                <w:color w:val="000000"/>
              </w:rPr>
              <w:t>健全性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项目实施单位的财务和业务管理制度是否健全，用以反映和考核财务和业务管理制度对项目顺利实施的保障情况。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①是否已制定或具有相应的财务和业务管理制度；</w:t>
            </w:r>
          </w:p>
          <w:p>
            <w:pPr>
              <w:spacing w:after="0" w:line="0" w:lineRule="atLeast"/>
              <w:rPr>
                <w:rFonts w:ascii="宋体" w:hAnsi="宋体" w:eastAsia="宋体" w:cs="宋体"/>
                <w:color w:val="000000"/>
              </w:rPr>
            </w:pPr>
            <w:r>
              <w:rPr>
                <w:rFonts w:hint="eastAsia" w:ascii="宋体" w:hAnsi="宋体" w:eastAsia="宋体" w:cs="宋体"/>
                <w:color w:val="000000"/>
              </w:rPr>
              <w:t>②财务和业务管理制度是否合法、合规、完整。</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制度执行</w:t>
            </w:r>
          </w:p>
          <w:p>
            <w:pPr>
              <w:spacing w:after="0" w:line="0" w:lineRule="atLeast"/>
              <w:jc w:val="center"/>
              <w:rPr>
                <w:rFonts w:ascii="宋体" w:hAnsi="宋体" w:eastAsia="宋体" w:cs="宋体"/>
                <w:color w:val="000000"/>
              </w:rPr>
            </w:pPr>
            <w:r>
              <w:rPr>
                <w:rFonts w:hint="eastAsia" w:ascii="宋体" w:hAnsi="宋体" w:eastAsia="宋体" w:cs="宋体"/>
                <w:color w:val="000000"/>
              </w:rPr>
              <w:t>有效性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8</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项目实施是否符合相关管理规定，用以反映和考核相关管理制度的有效执行情况。</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评价要点：</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①是否遵守相关法律法规和相关管理规定；</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②项目调整及支出调整手续是否完备；</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③项目合同书、验收报告、技术鉴定等资料是否齐全并及时归档；</w:t>
            </w:r>
          </w:p>
          <w:p>
            <w:pPr>
              <w:spacing w:after="0" w:line="0" w:lineRule="atLeast"/>
              <w:rPr>
                <w:rFonts w:ascii="宋体" w:hAnsi="宋体" w:eastAsia="宋体" w:cs="宋体"/>
                <w:color w:val="000000"/>
              </w:rPr>
            </w:pPr>
            <w:r>
              <w:rPr>
                <w:rFonts w:hint="eastAsia" w:ascii="宋体" w:hAnsi="宋体" w:eastAsia="宋体" w:cs="宋体"/>
                <w:color w:val="000000"/>
              </w:rPr>
              <w:t>④项目实施的人员条件、场地设备、信息支撑等是否落实到位。</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7</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823"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产出数量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实际完成率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项目实施的实际产出数与计划产出数的比率，用以反映和考核项目产出数量目标的实现程度。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实际完成率=（实际产出数/计划产出数）×100%。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实际产出数：一定时期（本年度或项目期）内项目实际产出的产品或提供的服务数量。</w:t>
            </w:r>
          </w:p>
          <w:p>
            <w:pPr>
              <w:spacing w:after="0" w:line="0" w:lineRule="atLeast"/>
              <w:rPr>
                <w:rFonts w:ascii="宋体" w:hAnsi="宋体" w:eastAsia="宋体" w:cs="宋体"/>
                <w:color w:val="000000"/>
              </w:rPr>
            </w:pPr>
            <w:r>
              <w:rPr>
                <w:rFonts w:hint="eastAsia" w:ascii="宋体" w:hAnsi="宋体" w:eastAsia="宋体" w:cs="宋体"/>
                <w:color w:val="000000"/>
              </w:rPr>
              <w:t>计划产出数：项目绩效目标确定的在一定时期（本年度或项目期）内计划产出的产品或提供的服务数量。</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73"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w:t>
            </w: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产出质量</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质量达标率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项目完成的质量达标产出数与实际产出数的比率，用以反映和考核项目产出质量目标的实现程度。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质量达标率=（质量达标产出数/实际产出数）×100%。</w:t>
            </w:r>
          </w:p>
          <w:p>
            <w:pPr>
              <w:spacing w:after="0" w:line="0" w:lineRule="atLeast"/>
              <w:rPr>
                <w:rFonts w:ascii="宋体" w:hAnsi="宋体" w:eastAsia="宋体" w:cs="宋体"/>
                <w:color w:val="000000"/>
              </w:rPr>
            </w:pPr>
            <w:r>
              <w:rPr>
                <w:rFonts w:hint="eastAsia" w:ascii="宋体" w:hAnsi="宋体" w:eastAsia="宋体" w:cs="宋体"/>
                <w:color w:val="000000"/>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06"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产出时效</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完成及时性</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项目实际完成时间与计划完成时间的比较，用以反映和考核项目产出时效目标的实现程度。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实际完成时间：项目实施单位完成该项目实际所耗用的时间。</w:t>
            </w:r>
          </w:p>
          <w:p>
            <w:pPr>
              <w:spacing w:after="0" w:line="0" w:lineRule="atLeast"/>
              <w:rPr>
                <w:rFonts w:ascii="宋体" w:hAnsi="宋体" w:eastAsia="宋体" w:cs="宋体"/>
                <w:color w:val="000000"/>
              </w:rPr>
            </w:pPr>
            <w:r>
              <w:rPr>
                <w:rFonts w:hint="eastAsia" w:ascii="宋体" w:hAnsi="宋体" w:eastAsia="宋体" w:cs="宋体"/>
                <w:color w:val="000000"/>
              </w:rPr>
              <w:t>计划完成时间：按照项目实施计划或相关规定完成该项目所需的时间。</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71"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产出成本</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成本节约率</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完成项目计划工作目标的实际节约成本与计划成本的比率，用以反映和考核项目的成本节约程度。</w:t>
            </w:r>
          </w:p>
        </w:tc>
        <w:tc>
          <w:tcPr>
            <w:tcW w:w="7361" w:type="dxa"/>
            <w:shd w:val="clear" w:color="000000" w:fill="FFFFFF"/>
            <w:vAlign w:val="center"/>
          </w:tcPr>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成本节约率=[（计划成本-实际成本）/计划成本]×100%。</w:t>
            </w:r>
          </w:p>
          <w:p>
            <w:pPr>
              <w:spacing w:after="0" w:line="0" w:lineRule="atLeast"/>
              <w:rPr>
                <w:rFonts w:hint="eastAsia" w:ascii="宋体" w:hAnsi="宋体" w:eastAsia="宋体" w:cs="宋体"/>
                <w:color w:val="000000"/>
                <w:lang w:eastAsia="zh-CN"/>
              </w:rPr>
            </w:pPr>
            <w:r>
              <w:rPr>
                <w:rFonts w:hint="eastAsia" w:ascii="宋体" w:hAnsi="宋体" w:eastAsia="宋体" w:cs="宋体"/>
                <w:color w:val="000000"/>
              </w:rPr>
              <w:t>实际成本：项目实施单位如期、保质、保量完成既定工作目标实际所耗费的支出。</w:t>
            </w:r>
          </w:p>
          <w:p>
            <w:pPr>
              <w:spacing w:after="0" w:line="0" w:lineRule="atLeast"/>
              <w:rPr>
                <w:rFonts w:ascii="宋体" w:hAnsi="宋体" w:eastAsia="宋体" w:cs="宋体"/>
                <w:color w:val="000000"/>
              </w:rPr>
            </w:pPr>
            <w:r>
              <w:rPr>
                <w:rFonts w:hint="eastAsia" w:ascii="宋体" w:hAnsi="宋体" w:eastAsia="宋体" w:cs="宋体"/>
                <w:color w:val="000000"/>
              </w:rPr>
              <w:t>计划成本：项目实施单位为完成工作目标计划安排的支出，一般以项目预算为参考。</w:t>
            </w:r>
          </w:p>
        </w:tc>
        <w:tc>
          <w:tcPr>
            <w:tcW w:w="1373" w:type="dxa"/>
            <w:shd w:val="clear" w:color="000000"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64" w:hRule="atLeast"/>
          <w:jc w:val="center"/>
        </w:trPr>
        <w:tc>
          <w:tcPr>
            <w:tcW w:w="512"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效益　</w:t>
            </w:r>
          </w:p>
        </w:tc>
        <w:tc>
          <w:tcPr>
            <w:tcW w:w="713" w:type="dxa"/>
            <w:vMerge w:val="restart"/>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项目效益　</w:t>
            </w: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实施效益</w:t>
            </w:r>
          </w:p>
        </w:tc>
        <w:tc>
          <w:tcPr>
            <w:tcW w:w="437" w:type="dxa"/>
            <w:shd w:val="clear" w:color="auto"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6</w:t>
            </w:r>
          </w:p>
        </w:tc>
        <w:tc>
          <w:tcPr>
            <w:tcW w:w="288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项目实施所产生的效益。</w:t>
            </w:r>
          </w:p>
        </w:tc>
        <w:tc>
          <w:tcPr>
            <w:tcW w:w="7361" w:type="dxa"/>
            <w:shd w:val="clear" w:color="auto"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项目实施所产生的社会效益、经济效益、生态效益、可持续影响等。可根据项目实际情况有选择地设置和细化。</w:t>
            </w:r>
          </w:p>
        </w:tc>
        <w:tc>
          <w:tcPr>
            <w:tcW w:w="1373" w:type="dxa"/>
            <w:shd w:val="clear" w:color="auto" w:fill="FFFFFF"/>
            <w:vAlign w:val="center"/>
          </w:tcPr>
          <w:p>
            <w:pPr>
              <w:spacing w:after="0" w:line="0" w:lineRule="atLeast"/>
              <w:jc w:val="center"/>
              <w:rPr>
                <w:rFonts w:hint="eastAsia" w:ascii="宋体" w:hAnsi="宋体" w:eastAsia="宋体" w:cs="宋体"/>
                <w:color w:val="000000"/>
                <w:sz w:val="22"/>
                <w:szCs w:val="22"/>
                <w:lang w:val="en-US" w:eastAsia="zh-CN" w:bidi="ar-SA"/>
              </w:rPr>
            </w:pPr>
            <w:r>
              <w:rPr>
                <w:rFonts w:hint="eastAsia" w:ascii="宋体" w:hAnsi="宋体" w:eastAsia="宋体" w:cs="宋体"/>
                <w:color w:val="000000"/>
                <w:lang w:val="en-US" w:eastAsia="zh-CN"/>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vMerge w:val="continue"/>
            <w:shd w:val="clear" w:color="auto" w:fill="FFFFFF"/>
            <w:vAlign w:val="center"/>
          </w:tcPr>
          <w:p>
            <w:pPr>
              <w:spacing w:after="0" w:line="0" w:lineRule="atLeast"/>
              <w:jc w:val="center"/>
              <w:rPr>
                <w:rFonts w:ascii="宋体" w:hAnsi="宋体" w:eastAsia="宋体" w:cs="宋体"/>
                <w:color w:val="000000"/>
              </w:rPr>
            </w:pPr>
          </w:p>
        </w:tc>
        <w:tc>
          <w:tcPr>
            <w:tcW w:w="713" w:type="dxa"/>
            <w:vMerge w:val="continue"/>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ascii="宋体" w:hAnsi="宋体" w:eastAsia="宋体" w:cs="宋体"/>
                <w:color w:val="000000"/>
              </w:rPr>
            </w:pPr>
            <w:r>
              <w:rPr>
                <w:rFonts w:hint="eastAsia" w:ascii="宋体" w:hAnsi="宋体" w:eastAsia="宋体" w:cs="宋体"/>
                <w:color w:val="000000"/>
              </w:rPr>
              <w:t>满意度</w:t>
            </w: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c>
          <w:tcPr>
            <w:tcW w:w="288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社会公众或服务对象对项目实施效果的满意程度。</w:t>
            </w:r>
          </w:p>
        </w:tc>
        <w:tc>
          <w:tcPr>
            <w:tcW w:w="7361" w:type="dxa"/>
            <w:shd w:val="clear" w:color="000000" w:fill="FFFFFF"/>
            <w:vAlign w:val="center"/>
          </w:tcPr>
          <w:p>
            <w:pPr>
              <w:spacing w:after="0" w:line="0" w:lineRule="atLeast"/>
              <w:rPr>
                <w:rFonts w:ascii="宋体" w:hAnsi="宋体" w:eastAsia="宋体" w:cs="宋体"/>
                <w:color w:val="000000"/>
              </w:rPr>
            </w:pPr>
            <w:r>
              <w:rPr>
                <w:rFonts w:hint="eastAsia" w:ascii="宋体" w:hAnsi="宋体" w:eastAsia="宋体" w:cs="宋体"/>
                <w:color w:val="000000"/>
              </w:rPr>
              <w:t>社会公众或服务对象是指因该项目实施而受到影响的部门（单位）、群体或个人。一般采取社会调查的方式。</w:t>
            </w:r>
          </w:p>
        </w:tc>
        <w:tc>
          <w:tcPr>
            <w:tcW w:w="1373" w:type="dxa"/>
            <w:shd w:val="clear" w:color="000000" w:fill="FFFFFF"/>
            <w:vAlign w:val="center"/>
          </w:tcPr>
          <w:p>
            <w:pPr>
              <w:spacing w:after="0" w:line="0" w:lineRule="atLeast"/>
              <w:jc w:val="center"/>
              <w:rPr>
                <w:rFonts w:hint="eastAsia" w:ascii="宋体" w:hAnsi="宋体" w:eastAsia="宋体" w:cs="宋体"/>
                <w:color w:val="000000"/>
                <w:lang w:val="en-US" w:eastAsia="zh-CN"/>
              </w:rPr>
            </w:pPr>
            <w:r>
              <w:rPr>
                <w:rFonts w:hint="eastAsia" w:ascii="宋体" w:hAnsi="宋体" w:eastAsia="宋体" w:cs="宋体"/>
                <w:color w:val="000000"/>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12" w:hRule="atLeast"/>
          <w:jc w:val="center"/>
        </w:trPr>
        <w:tc>
          <w:tcPr>
            <w:tcW w:w="512" w:type="dxa"/>
            <w:shd w:val="clear" w:color="auto" w:fill="FFFFFF"/>
            <w:vAlign w:val="center"/>
          </w:tcPr>
          <w:p>
            <w:pPr>
              <w:spacing w:after="0" w:line="0" w:lineRule="atLeast"/>
              <w:jc w:val="center"/>
              <w:rPr>
                <w:rFonts w:ascii="宋体" w:hAnsi="宋体" w:eastAsia="宋体" w:cs="宋体"/>
                <w:color w:val="000000"/>
              </w:rPr>
            </w:pPr>
          </w:p>
        </w:tc>
        <w:tc>
          <w:tcPr>
            <w:tcW w:w="713" w:type="dxa"/>
            <w:shd w:val="clear" w:color="auto" w:fill="FFFFFF"/>
            <w:vAlign w:val="center"/>
          </w:tcPr>
          <w:p>
            <w:pPr>
              <w:spacing w:after="0" w:line="0" w:lineRule="atLeast"/>
              <w:jc w:val="center"/>
              <w:rPr>
                <w:rFonts w:ascii="宋体" w:hAnsi="宋体" w:eastAsia="宋体" w:cs="宋体"/>
                <w:color w:val="000000"/>
              </w:rPr>
            </w:pPr>
          </w:p>
        </w:tc>
        <w:tc>
          <w:tcPr>
            <w:tcW w:w="839" w:type="dxa"/>
            <w:shd w:val="clear" w:color="auto" w:fill="FFFFFF"/>
            <w:vAlign w:val="center"/>
          </w:tcPr>
          <w:p>
            <w:pPr>
              <w:spacing w:after="0" w:line="0" w:lineRule="atLeast"/>
              <w:jc w:val="center"/>
              <w:rPr>
                <w:rFonts w:hint="eastAsia" w:ascii="宋体" w:hAnsi="宋体" w:eastAsia="宋体" w:cs="宋体"/>
                <w:color w:val="000000"/>
              </w:rPr>
            </w:pPr>
          </w:p>
        </w:tc>
        <w:tc>
          <w:tcPr>
            <w:tcW w:w="437" w:type="dxa"/>
            <w:shd w:val="clear" w:color="000000" w:fill="FFFFFF"/>
            <w:vAlign w:val="center"/>
          </w:tcPr>
          <w:p>
            <w:pPr>
              <w:spacing w:after="0" w:line="0" w:lineRule="atLeast"/>
              <w:jc w:val="center"/>
              <w:rPr>
                <w:rFonts w:hint="eastAsia" w:ascii="宋体" w:hAnsi="宋体" w:eastAsia="宋体" w:cs="宋体"/>
                <w:color w:val="000000"/>
                <w:lang w:val="en-US" w:eastAsia="zh-CN"/>
              </w:rPr>
            </w:pPr>
          </w:p>
        </w:tc>
        <w:tc>
          <w:tcPr>
            <w:tcW w:w="2881" w:type="dxa"/>
            <w:shd w:val="clear" w:color="000000" w:fill="FFFFFF"/>
            <w:vAlign w:val="center"/>
          </w:tcPr>
          <w:p>
            <w:pPr>
              <w:spacing w:after="0" w:line="0" w:lineRule="atLeast"/>
              <w:rPr>
                <w:rFonts w:hint="eastAsia" w:ascii="宋体" w:hAnsi="宋体" w:eastAsia="宋体" w:cs="宋体"/>
                <w:color w:val="000000"/>
              </w:rPr>
            </w:pPr>
          </w:p>
        </w:tc>
        <w:tc>
          <w:tcPr>
            <w:tcW w:w="7361" w:type="dxa"/>
            <w:shd w:val="clear" w:color="000000" w:fill="FFFFFF"/>
            <w:vAlign w:val="center"/>
          </w:tcPr>
          <w:p>
            <w:pPr>
              <w:spacing w:after="0" w:line="0" w:lineRule="atLeast"/>
              <w:jc w:val="right"/>
              <w:rPr>
                <w:rFonts w:hint="eastAsia" w:ascii="宋体" w:hAnsi="宋体" w:eastAsia="宋体" w:cs="宋体"/>
                <w:color w:val="000000"/>
                <w:lang w:eastAsia="zh-CN"/>
              </w:rPr>
            </w:pPr>
            <w:r>
              <w:rPr>
                <w:rFonts w:hint="eastAsia" w:ascii="宋体" w:hAnsi="宋体" w:eastAsia="宋体" w:cs="宋体"/>
                <w:color w:val="000000"/>
                <w:lang w:eastAsia="zh-CN"/>
              </w:rPr>
              <w:t>得分合计：</w:t>
            </w:r>
          </w:p>
        </w:tc>
        <w:tc>
          <w:tcPr>
            <w:tcW w:w="1373" w:type="dxa"/>
            <w:shd w:val="clear" w:color="000000" w:fill="FFFFFF"/>
            <w:vAlign w:val="center"/>
          </w:tcPr>
          <w:p>
            <w:pPr>
              <w:spacing w:after="0" w:line="0" w:lineRule="atLeast"/>
              <w:jc w:val="center"/>
              <w:rPr>
                <w:rFonts w:hint="default" w:ascii="宋体" w:hAnsi="宋体" w:eastAsia="宋体" w:cs="宋体"/>
                <w:color w:val="000000"/>
                <w:lang w:val="en-US" w:eastAsia="zh-CN"/>
              </w:rPr>
            </w:pPr>
            <w:r>
              <w:rPr>
                <w:rFonts w:hint="eastAsia" w:ascii="宋体" w:hAnsi="宋体" w:eastAsia="宋体" w:cs="宋体"/>
                <w:color w:val="000000"/>
                <w:lang w:val="en-US" w:eastAsia="zh-CN"/>
              </w:rPr>
              <w:t>95</w:t>
            </w:r>
          </w:p>
        </w:tc>
      </w:tr>
    </w:tbl>
    <w:p/>
    <w:p>
      <w:pPr>
        <w:spacing w:after="0"/>
        <w:rPr>
          <w:rFonts w:ascii="宋体" w:hAnsi="宋体" w:eastAsia="宋体" w:cs="宋体"/>
          <w:color w:val="000000"/>
          <w:sz w:val="24"/>
          <w:szCs w:val="24"/>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方正小标宋简体">
    <w:altName w:val="黑体"/>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lZTAzNWQ3MjMyMTYyZjAwZjU5MzIzMWFhNmY5MjEifQ=="/>
  </w:docVars>
  <w:rsids>
    <w:rsidRoot w:val="00D31D50"/>
    <w:rsid w:val="00066121"/>
    <w:rsid w:val="00091BC8"/>
    <w:rsid w:val="001500F1"/>
    <w:rsid w:val="00163425"/>
    <w:rsid w:val="001A6DB8"/>
    <w:rsid w:val="00323B43"/>
    <w:rsid w:val="00360D9A"/>
    <w:rsid w:val="003D37D8"/>
    <w:rsid w:val="00426133"/>
    <w:rsid w:val="004358AB"/>
    <w:rsid w:val="00463C76"/>
    <w:rsid w:val="005C7BA2"/>
    <w:rsid w:val="005D58DE"/>
    <w:rsid w:val="008B7726"/>
    <w:rsid w:val="00AF0306"/>
    <w:rsid w:val="00BB7A29"/>
    <w:rsid w:val="00C55800"/>
    <w:rsid w:val="00C635E3"/>
    <w:rsid w:val="00C90995"/>
    <w:rsid w:val="00D31D50"/>
    <w:rsid w:val="00E85223"/>
    <w:rsid w:val="00ED379F"/>
    <w:rsid w:val="00FA577D"/>
    <w:rsid w:val="02EE3660"/>
    <w:rsid w:val="03E2409E"/>
    <w:rsid w:val="084911F5"/>
    <w:rsid w:val="0A893E4D"/>
    <w:rsid w:val="0AA1052D"/>
    <w:rsid w:val="0DC45082"/>
    <w:rsid w:val="10DF0599"/>
    <w:rsid w:val="10F84BEB"/>
    <w:rsid w:val="12E71B09"/>
    <w:rsid w:val="13DA09E1"/>
    <w:rsid w:val="153D1B4F"/>
    <w:rsid w:val="163452D5"/>
    <w:rsid w:val="16C43989"/>
    <w:rsid w:val="192810DD"/>
    <w:rsid w:val="1AED5EEB"/>
    <w:rsid w:val="1CCD60E9"/>
    <w:rsid w:val="1EDC5E47"/>
    <w:rsid w:val="217A696B"/>
    <w:rsid w:val="22247BBF"/>
    <w:rsid w:val="22637829"/>
    <w:rsid w:val="25DC5E46"/>
    <w:rsid w:val="26C422AA"/>
    <w:rsid w:val="2CE5674F"/>
    <w:rsid w:val="2EEE2BF6"/>
    <w:rsid w:val="2F2245DA"/>
    <w:rsid w:val="2F793A1F"/>
    <w:rsid w:val="310316CF"/>
    <w:rsid w:val="310B19E4"/>
    <w:rsid w:val="34CD18B6"/>
    <w:rsid w:val="35AD00DA"/>
    <w:rsid w:val="36E97F11"/>
    <w:rsid w:val="3A134870"/>
    <w:rsid w:val="414C4C6E"/>
    <w:rsid w:val="47611E7B"/>
    <w:rsid w:val="49603272"/>
    <w:rsid w:val="4C425F90"/>
    <w:rsid w:val="50330C31"/>
    <w:rsid w:val="510161A8"/>
    <w:rsid w:val="51713C0E"/>
    <w:rsid w:val="51B2726A"/>
    <w:rsid w:val="54023F9E"/>
    <w:rsid w:val="55397EB4"/>
    <w:rsid w:val="56D410F9"/>
    <w:rsid w:val="57572CCF"/>
    <w:rsid w:val="58FC3385"/>
    <w:rsid w:val="5993259A"/>
    <w:rsid w:val="5AA91505"/>
    <w:rsid w:val="5D494145"/>
    <w:rsid w:val="5EBB2DEA"/>
    <w:rsid w:val="60077599"/>
    <w:rsid w:val="61524309"/>
    <w:rsid w:val="61D57E6A"/>
    <w:rsid w:val="62C361FD"/>
    <w:rsid w:val="6386514C"/>
    <w:rsid w:val="6B427B3E"/>
    <w:rsid w:val="6CFC58D6"/>
    <w:rsid w:val="6EC66FF4"/>
    <w:rsid w:val="6FF62842"/>
    <w:rsid w:val="70877D29"/>
    <w:rsid w:val="71F62440"/>
    <w:rsid w:val="74F74709"/>
    <w:rsid w:val="78C95C35"/>
    <w:rsid w:val="78F662D3"/>
    <w:rsid w:val="7BA75723"/>
    <w:rsid w:val="7D7267D0"/>
    <w:rsid w:val="7F6628EB"/>
    <w:rsid w:val="7FB000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character" w:default="1" w:styleId="5">
    <w:name w:val="Default Paragraph Font"/>
    <w:unhideWhenUsed/>
    <w:qFormat/>
    <w:uiPriority w:val="1"/>
  </w:style>
  <w:style w:type="table" w:default="1" w:styleId="4">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jc w:val="center"/>
    </w:pPr>
    <w:rPr>
      <w:sz w:val="18"/>
      <w:szCs w:val="18"/>
    </w:rPr>
  </w:style>
  <w:style w:type="character" w:styleId="6">
    <w:name w:val="Hyperlink"/>
    <w:basedOn w:val="5"/>
    <w:unhideWhenUsed/>
    <w:qFormat/>
    <w:uiPriority w:val="99"/>
    <w:rPr>
      <w:color w:val="333333"/>
      <w:u w:val="none"/>
    </w:rPr>
  </w:style>
  <w:style w:type="character" w:customStyle="1" w:styleId="7">
    <w:name w:val="页眉 Char"/>
    <w:basedOn w:val="5"/>
    <w:link w:val="3"/>
    <w:semiHidden/>
    <w:qFormat/>
    <w:uiPriority w:val="99"/>
    <w:rPr>
      <w:rFonts w:ascii="Tahoma" w:hAnsi="Tahoma"/>
      <w:sz w:val="18"/>
      <w:szCs w:val="18"/>
    </w:rPr>
  </w:style>
  <w:style w:type="character" w:customStyle="1" w:styleId="8">
    <w:name w:val="页脚 Char"/>
    <w:basedOn w:val="5"/>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3415</Words>
  <Characters>3487</Characters>
  <Lines>2</Lines>
  <Paragraphs>1</Paragraphs>
  <TotalTime>12</TotalTime>
  <ScaleCrop>false</ScaleCrop>
  <LinksUpToDate>false</LinksUpToDate>
  <CharactersWithSpaces>3511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小蘑菇</cp:lastModifiedBy>
  <dcterms:modified xsi:type="dcterms:W3CDTF">2023-07-24T09:29:31Z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634A1EB2D2DE4E139E1E0D55AF813C10_13</vt:lpwstr>
  </property>
</Properties>
</file>