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2021年度中方县堆子村基础设施建设款支出绩效自评报告</w:t>
      </w:r>
    </w:p>
    <w:p>
      <w:pPr>
        <w:jc w:val="center"/>
        <w:rPr>
          <w:rFonts w:ascii="仿宋_GB2312"/>
          <w:szCs w:val="30"/>
        </w:rPr>
      </w:pP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pPr>
        <w:spacing w:after="0" w:line="600" w:lineRule="exact"/>
        <w:ind w:firstLine="640" w:firstLineChars="200"/>
        <w:outlineLvl w:val="0"/>
        <w:rPr>
          <w:rFonts w:hint="eastAsia" w:ascii="仿宋" w:hAnsi="仿宋" w:eastAsia="仿宋" w:cs="仿宋"/>
          <w:sz w:val="32"/>
          <w:szCs w:val="32"/>
        </w:rPr>
      </w:pPr>
      <w:r>
        <w:rPr>
          <w:rFonts w:hint="eastAsia" w:ascii="仿宋" w:hAnsi="仿宋" w:eastAsia="仿宋" w:cs="仿宋"/>
          <w:sz w:val="32"/>
          <w:szCs w:val="32"/>
        </w:rPr>
        <w:t>（一）项目概况。堆子村河边渠道基础设施建设点位于堆子村潭安前至耐树现渠道灌溉农田近3</w:t>
      </w:r>
      <w:r>
        <w:rPr>
          <w:rFonts w:ascii="仿宋" w:hAnsi="仿宋" w:eastAsia="仿宋" w:cs="仿宋"/>
          <w:sz w:val="32"/>
          <w:szCs w:val="32"/>
        </w:rPr>
        <w:t>00</w:t>
      </w:r>
      <w:r>
        <w:rPr>
          <w:rFonts w:hint="eastAsia" w:ascii="仿宋" w:hAnsi="仿宋" w:eastAsia="仿宋" w:cs="仿宋"/>
          <w:sz w:val="32"/>
          <w:szCs w:val="32"/>
        </w:rPr>
        <w:t>余亩，因多年未修已多处破损，很大程度影响水稻种植。为确保粮食生产安全，特实施堆子村渠道基础设施建设。</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（二）项目绩效目标。完成河边渠道基础设施建设，确保粮食生产安全。</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一）绩效评价目的。通过系统整理和分析项目投入、管理、效果等情况，对其经济性效率性效益性及公平性进行客观公正地测量分析和评判，同时梳理存在的主要问题，提出后继管理建议，为下一步实施预算绩效管理奠定基础。</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（二）绩效评价原则。此次评价以科学规范、公开公正、独立客观为原则，评价小组对发现的问题及时处理，保证评价经果的准确性和科学性。</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三）绩效评价工作过程。前期沟通并成立绩效评价小组，搜集项目资料，全面了解项目基本情况，同时设计评价方案。中期评价小组开展实地调研及数据采集、整理、分析，并对发现的问题进行原因解释。最后撰写工作报告，总结经验，分析不足，并针对存在问题提出改进建议。</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三、综合评价情况及评价结论</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经评价小组结合全面数据分析，完成堆子村河边渠道建设项目，确保3</w:t>
      </w:r>
      <w:r>
        <w:rPr>
          <w:rFonts w:ascii="仿宋" w:hAnsi="仿宋" w:eastAsia="仿宋" w:cs="仿宋"/>
          <w:sz w:val="32"/>
          <w:szCs w:val="32"/>
        </w:rPr>
        <w:t>00</w:t>
      </w:r>
      <w:r>
        <w:rPr>
          <w:rFonts w:hint="eastAsia" w:ascii="仿宋" w:hAnsi="仿宋" w:eastAsia="仿宋" w:cs="仿宋"/>
          <w:sz w:val="32"/>
          <w:szCs w:val="32"/>
        </w:rPr>
        <w:t>余亩水稻种植灌溉。</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部分指标制定不切合工作实际。部分指标制定时过分注重上级的考核指标，没有考虑实际建设工作需要，与实际建设工作落实与考核的结合力度不强。</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五、存在的问题及原因分析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渠道建设完成后，所产生的垃圾未能全部清理干净，影响环境卫生，后经督促后才清运干净。</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要将环境卫生也纳入到验收内容中来。</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七、其他需要说明的事</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 xml:space="preserve">  要坚决防止和克服形式主义、走过场，坚决制止弄虚作假、欺上瞒下的现象。</w:t>
      </w:r>
    </w:p>
    <w:p>
      <w:pPr>
        <w:rPr>
          <w:rFonts w:ascii="黑体" w:hAnsi="黑体" w:eastAsia="黑体" w:cs="黑体"/>
          <w:sz w:val="32"/>
          <w:szCs w:val="32"/>
        </w:rPr>
      </w:pPr>
    </w:p>
    <w:p>
      <w:pPr>
        <w:rPr>
          <w:rFonts w:ascii="黑体" w:hAnsi="黑体" w:eastAsia="黑体" w:cs="黑体"/>
          <w:sz w:val="32"/>
          <w:szCs w:val="32"/>
        </w:rPr>
        <w:sectPr>
          <w:footerReference r:id="rId4" w:type="default"/>
          <w:pgSz w:w="11906" w:h="16838"/>
          <w:pgMar w:top="1587" w:right="1587" w:bottom="1587" w:left="1587" w:header="708" w:footer="709" w:gutter="0"/>
          <w:cols w:space="0" w:num="1"/>
          <w:docGrid w:linePitch="360" w:charSpace="0"/>
        </w:sectPr>
      </w:pPr>
      <w:r>
        <w:rPr>
          <w:rFonts w:hint="eastAsia" w:ascii="黑体" w:hAnsi="黑体" w:eastAsia="黑体" w:cs="黑体"/>
          <w:sz w:val="32"/>
          <w:szCs w:val="32"/>
        </w:rPr>
        <w:t xml:space="preserve">  </w:t>
      </w:r>
    </w:p>
    <w:tbl>
      <w:tblPr>
        <w:tblStyle w:val="5"/>
        <w:tblW w:w="15120" w:type="dxa"/>
        <w:tblInd w:w="0" w:type="dxa"/>
        <w:tblLayout w:type="fixed"/>
        <w:tblCellMar>
          <w:top w:w="15" w:type="dxa"/>
          <w:left w:w="15" w:type="dxa"/>
          <w:bottom w:w="15" w:type="dxa"/>
          <w:right w:w="15" w:type="dxa"/>
        </w:tblCellMar>
      </w:tblPr>
      <w:tblGrid>
        <w:gridCol w:w="1080"/>
        <w:gridCol w:w="1080"/>
        <w:gridCol w:w="1080"/>
        <w:gridCol w:w="1080"/>
        <w:gridCol w:w="1080"/>
        <w:gridCol w:w="1080"/>
        <w:gridCol w:w="1080"/>
        <w:gridCol w:w="1080"/>
        <w:gridCol w:w="1080"/>
        <w:gridCol w:w="1080"/>
        <w:gridCol w:w="1080"/>
        <w:gridCol w:w="1080"/>
        <w:gridCol w:w="1080"/>
        <w:gridCol w:w="1080"/>
      </w:tblGrid>
      <w:tr>
        <w:tblPrEx>
          <w:tblCellMar>
            <w:top w:w="15" w:type="dxa"/>
            <w:left w:w="15" w:type="dxa"/>
            <w:bottom w:w="15" w:type="dxa"/>
            <w:right w:w="15" w:type="dxa"/>
          </w:tblCellMar>
        </w:tblPrEx>
        <w:trPr>
          <w:trHeight w:val="540" w:hRule="atLeast"/>
        </w:trPr>
        <w:tc>
          <w:tcPr>
            <w:tcW w:w="15120" w:type="dxa"/>
            <w:gridSpan w:val="14"/>
            <w:shd w:val="clear" w:color="auto" w:fill="auto"/>
            <w:vAlign w:val="center"/>
          </w:tcPr>
          <w:p>
            <w:pPr>
              <w:jc w:val="center"/>
              <w:textAlignment w:val="center"/>
              <w:rPr>
                <w:rFonts w:ascii="方正小标宋简体" w:hAnsi="方正小标宋简体" w:eastAsia="方正小标宋简体" w:cs="方正小标宋简体"/>
                <w:color w:val="000000"/>
                <w:sz w:val="44"/>
                <w:szCs w:val="44"/>
              </w:rPr>
            </w:pPr>
            <w:r>
              <w:rPr>
                <w:rFonts w:ascii="方正小标宋简体" w:hAnsi="方正小标宋简体" w:eastAsia="方正小标宋简体" w:cs="方正小标宋简体"/>
                <w:color w:val="000000"/>
                <w:sz w:val="44"/>
                <w:szCs w:val="44"/>
                <w:lang w:bidi="ar"/>
              </w:rPr>
              <w:t>项目支出绩效自评表</w:t>
            </w:r>
          </w:p>
        </w:tc>
      </w:tr>
      <w:tr>
        <w:tblPrEx>
          <w:tblCellMar>
            <w:top w:w="15" w:type="dxa"/>
            <w:left w:w="15" w:type="dxa"/>
            <w:bottom w:w="15" w:type="dxa"/>
            <w:right w:w="15" w:type="dxa"/>
          </w:tblCellMar>
        </w:tblPrEx>
        <w:trPr>
          <w:trHeight w:val="285" w:hRule="atLeast"/>
        </w:trPr>
        <w:tc>
          <w:tcPr>
            <w:tcW w:w="15120" w:type="dxa"/>
            <w:gridSpan w:val="14"/>
            <w:shd w:val="clear" w:color="auto" w:fill="auto"/>
            <w:vAlign w:val="center"/>
          </w:tcPr>
          <w:p>
            <w:pPr>
              <w:jc w:val="center"/>
              <w:textAlignment w:val="center"/>
              <w:rPr>
                <w:rFonts w:ascii="宋体" w:hAnsi="宋体" w:eastAsia="宋体" w:cs="宋体"/>
                <w:color w:val="000000"/>
                <w:sz w:val="24"/>
                <w:szCs w:val="24"/>
              </w:rPr>
            </w:pPr>
            <w:r>
              <w:rPr>
                <w:rFonts w:hint="eastAsia" w:ascii="宋体" w:hAnsi="宋体" w:eastAsia="宋体" w:cs="宋体"/>
                <w:color w:val="000000"/>
                <w:sz w:val="24"/>
                <w:szCs w:val="24"/>
                <w:lang w:bidi="ar"/>
              </w:rPr>
              <w:t>（202</w:t>
            </w:r>
            <w:r>
              <w:rPr>
                <w:rFonts w:hint="eastAsia" w:ascii="宋体" w:hAnsi="宋体" w:eastAsia="宋体" w:cs="宋体"/>
                <w:color w:val="000000"/>
                <w:sz w:val="24"/>
                <w:szCs w:val="24"/>
                <w:lang w:val="en-US" w:eastAsia="zh-CN" w:bidi="ar"/>
              </w:rPr>
              <w:t>2</w:t>
            </w:r>
            <w:r>
              <w:rPr>
                <w:rFonts w:hint="eastAsia" w:ascii="宋体" w:hAnsi="宋体" w:eastAsia="宋体" w:cs="宋体"/>
                <w:color w:val="000000"/>
                <w:sz w:val="24"/>
                <w:szCs w:val="24"/>
                <w:lang w:bidi="ar"/>
              </w:rPr>
              <w:t>年度）</w:t>
            </w:r>
          </w:p>
        </w:tc>
      </w:tr>
      <w:tr>
        <w:tblPrEx>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项目名称</w:t>
            </w:r>
          </w:p>
        </w:tc>
        <w:tc>
          <w:tcPr>
            <w:tcW w:w="129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方正小标宋简体" w:hAnsi="方正小标宋简体" w:eastAsia="方正小标宋简体" w:cs="方正小标宋简体"/>
                <w:bCs/>
                <w:sz w:val="18"/>
                <w:szCs w:val="18"/>
              </w:rPr>
              <w:t>堆子村基础设施建设</w:t>
            </w:r>
          </w:p>
        </w:tc>
      </w:tr>
      <w:tr>
        <w:tblPrEx>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主管部门</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实施单位</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项目资金（万元）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年初预算数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全年预算数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全年执行数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分值</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得分</w:t>
            </w:r>
          </w:p>
        </w:tc>
      </w:tr>
      <w:tr>
        <w:tblPrEx>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ascii="宋体" w:hAnsi="宋体" w:eastAsia="宋体" w:cs="宋体"/>
                <w:color w:val="000000"/>
                <w:sz w:val="18"/>
                <w:szCs w:val="18"/>
                <w:lang w:bidi="ar"/>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ascii="宋体" w:hAnsi="宋体" w:eastAsia="宋体" w:cs="宋体"/>
                <w:color w:val="000000"/>
                <w:sz w:val="18"/>
                <w:szCs w:val="18"/>
                <w:lang w:bidi="ar"/>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bookmarkStart w:id="0" w:name="_GoBack"/>
            <w:bookmarkEnd w:id="0"/>
            <w:r>
              <w:rPr>
                <w:rFonts w:ascii="宋体" w:hAnsi="宋体" w:eastAsia="宋体" w:cs="宋体"/>
                <w:color w:val="000000"/>
                <w:sz w:val="18"/>
                <w:szCs w:val="18"/>
                <w:lang w:bidi="ar"/>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r>
      <w:tr>
        <w:tblPrEx>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ascii="宋体" w:hAnsi="宋体" w:eastAsia="宋体" w:cs="宋体"/>
                <w:color w:val="000000"/>
                <w:sz w:val="18"/>
                <w:szCs w:val="18"/>
                <w:lang w:bidi="ar"/>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ascii="宋体" w:hAnsi="宋体" w:eastAsia="宋体" w:cs="宋体"/>
                <w:color w:val="000000"/>
                <w:sz w:val="18"/>
                <w:szCs w:val="18"/>
                <w:lang w:bidi="ar"/>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ascii="宋体" w:hAnsi="宋体" w:eastAsia="宋体" w:cs="宋体"/>
                <w:color w:val="000000"/>
                <w:sz w:val="18"/>
                <w:szCs w:val="18"/>
                <w:lang w:bidi="ar"/>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w:t>
            </w:r>
          </w:p>
        </w:tc>
      </w:tr>
      <w:tr>
        <w:tblPrEx>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 xml:space="preserve">      上年结转资金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w:t>
            </w:r>
          </w:p>
        </w:tc>
      </w:tr>
      <w:tr>
        <w:tblPrEx>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 xml:space="preserve">  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w:t>
            </w:r>
          </w:p>
        </w:tc>
      </w:tr>
      <w:tr>
        <w:tblPrEx>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年度总体目标</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预期目标</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实际完成情况</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保证村级正常运转</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村级运转正常</w:t>
            </w:r>
          </w:p>
        </w:tc>
      </w:tr>
      <w:tr>
        <w:tblPrEx>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hint="eastAsia" w:ascii="宋体" w:hAnsi="宋体" w:eastAsia="宋体" w:cs="宋体"/>
                <w:color w:val="000000"/>
                <w:sz w:val="18"/>
                <w:szCs w:val="18"/>
                <w:lang w:eastAsia="zh-CN" w:bidi="ar"/>
              </w:rPr>
            </w:pPr>
            <w:r>
              <w:rPr>
                <w:rFonts w:hint="eastAsia" w:ascii="宋体" w:hAnsi="宋体" w:eastAsia="宋体" w:cs="宋体"/>
                <w:color w:val="000000"/>
                <w:sz w:val="18"/>
                <w:szCs w:val="18"/>
                <w:lang w:bidi="ar"/>
              </w:rPr>
              <w:t>绩</w:t>
            </w:r>
          </w:p>
          <w:p>
            <w:pPr>
              <w:jc w:val="center"/>
              <w:textAlignment w:val="center"/>
              <w:rPr>
                <w:rFonts w:hint="eastAsia" w:ascii="宋体" w:hAnsi="宋体" w:eastAsia="宋体" w:cs="宋体"/>
                <w:color w:val="000000"/>
                <w:sz w:val="18"/>
                <w:szCs w:val="18"/>
                <w:lang w:eastAsia="zh-CN" w:bidi="ar"/>
              </w:rPr>
            </w:pPr>
            <w:r>
              <w:rPr>
                <w:rFonts w:hint="eastAsia" w:ascii="宋体" w:hAnsi="宋体" w:eastAsia="宋体" w:cs="宋体"/>
                <w:color w:val="000000"/>
                <w:sz w:val="18"/>
                <w:szCs w:val="18"/>
                <w:lang w:bidi="ar"/>
              </w:rPr>
              <w:t>效</w:t>
            </w:r>
          </w:p>
          <w:p>
            <w:pPr>
              <w:jc w:val="center"/>
              <w:textAlignment w:val="center"/>
              <w:rPr>
                <w:rFonts w:hint="eastAsia" w:ascii="宋体" w:hAnsi="宋体" w:eastAsia="宋体" w:cs="宋体"/>
                <w:color w:val="000000"/>
                <w:sz w:val="18"/>
                <w:szCs w:val="18"/>
                <w:lang w:eastAsia="zh-CN" w:bidi="ar"/>
              </w:rPr>
            </w:pPr>
            <w:r>
              <w:rPr>
                <w:rFonts w:hint="eastAsia" w:ascii="宋体" w:hAnsi="宋体" w:eastAsia="宋体" w:cs="宋体"/>
                <w:color w:val="000000"/>
                <w:sz w:val="18"/>
                <w:szCs w:val="18"/>
                <w:lang w:bidi="ar"/>
              </w:rPr>
              <w:t>指</w:t>
            </w:r>
          </w:p>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二级指标</w:t>
            </w:r>
          </w:p>
        </w:tc>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年度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实际</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分值</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得分</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偏差原因分析及改进措施</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完成值</w:t>
            </w: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数量指标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服务人数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ascii="宋体" w:hAnsi="宋体" w:eastAsia="宋体" w:cs="宋体"/>
                <w:color w:val="000000"/>
                <w:sz w:val="18"/>
                <w:szCs w:val="18"/>
                <w:lang w:bidi="ar"/>
              </w:rPr>
              <w:t>621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ascii="宋体" w:hAnsi="宋体" w:eastAsia="宋体" w:cs="宋体"/>
                <w:color w:val="000000"/>
                <w:sz w:val="18"/>
                <w:szCs w:val="18"/>
                <w:lang w:bidi="ar"/>
              </w:rPr>
              <w:t>621</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质量指标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工程开支支付到位率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时效指标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项目工作完成时间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2021年</w:t>
            </w:r>
            <w:r>
              <w:rPr>
                <w:rFonts w:ascii="宋体" w:hAnsi="宋体" w:eastAsia="宋体" w:cs="宋体"/>
                <w:color w:val="000000"/>
                <w:sz w:val="18"/>
                <w:szCs w:val="18"/>
                <w:lang w:bidi="ar"/>
              </w:rPr>
              <w:t>11</w:t>
            </w:r>
            <w:r>
              <w:rPr>
                <w:rFonts w:hint="eastAsia" w:ascii="宋体" w:hAnsi="宋体" w:eastAsia="宋体" w:cs="宋体"/>
                <w:color w:val="000000"/>
                <w:sz w:val="18"/>
                <w:szCs w:val="18"/>
                <w:lang w:bidi="ar"/>
              </w:rPr>
              <w:t>月之前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2021年</w:t>
            </w:r>
            <w:r>
              <w:rPr>
                <w:rFonts w:ascii="宋体" w:hAnsi="宋体" w:eastAsia="宋体" w:cs="宋体"/>
                <w:color w:val="000000"/>
                <w:sz w:val="18"/>
                <w:szCs w:val="18"/>
                <w:lang w:bidi="ar"/>
              </w:rPr>
              <w:t>11</w:t>
            </w:r>
            <w:r>
              <w:rPr>
                <w:rFonts w:hint="eastAsia" w:ascii="宋体" w:hAnsi="宋体" w:eastAsia="宋体" w:cs="宋体"/>
                <w:color w:val="000000"/>
                <w:sz w:val="18"/>
                <w:szCs w:val="18"/>
                <w:lang w:bidi="ar"/>
              </w:rPr>
              <w:t>月之前</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成本指标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工程支出费用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2万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2万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经济效益指标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经济效益情况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社会效益指标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正常运转需要保障资金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应保尽保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应保尽保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生态效益指标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生态效益情况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可持续影响指标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可持续影响情况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服务对象满意度指标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微软雅黑" w:hAnsi="微软雅黑" w:cs="微软雅黑"/>
                <w:color w:val="000000"/>
                <w:sz w:val="18"/>
                <w:szCs w:val="18"/>
              </w:rPr>
            </w:pPr>
            <w:r>
              <w:rPr>
                <w:rFonts w:hint="eastAsia" w:ascii="微软雅黑" w:hAnsi="微软雅黑" w:cs="微软雅黑"/>
                <w:color w:val="000000"/>
                <w:sz w:val="18"/>
                <w:szCs w:val="18"/>
                <w:lang w:bidi="ar"/>
              </w:rPr>
              <w:t>9</w:t>
            </w:r>
            <w:r>
              <w:rPr>
                <w:rFonts w:ascii="微软雅黑" w:hAnsi="微软雅黑" w:cs="微软雅黑"/>
                <w:color w:val="000000"/>
                <w:sz w:val="18"/>
                <w:szCs w:val="18"/>
                <w:lang w:bidi="ar"/>
              </w:rPr>
              <w:t>6</w:t>
            </w:r>
            <w:r>
              <w:rPr>
                <w:rFonts w:hint="eastAsia" w:ascii="微软雅黑" w:hAnsi="微软雅黑" w:cs="微软雅黑"/>
                <w:color w:val="000000"/>
                <w:sz w:val="18"/>
                <w:szCs w:val="18"/>
                <w:lang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微软雅黑" w:hAnsi="微软雅黑" w:cs="微软雅黑"/>
                <w:color w:val="000000"/>
                <w:sz w:val="18"/>
                <w:szCs w:val="18"/>
              </w:rPr>
            </w:pPr>
            <w:r>
              <w:rPr>
                <w:rFonts w:hint="eastAsia" w:ascii="微软雅黑" w:hAnsi="微软雅黑" w:cs="微软雅黑"/>
                <w:color w:val="000000"/>
                <w:sz w:val="18"/>
                <w:szCs w:val="18"/>
                <w:lang w:bidi="ar"/>
              </w:rPr>
              <w:t>9</w:t>
            </w:r>
            <w:r>
              <w:rPr>
                <w:rFonts w:ascii="微软雅黑" w:hAnsi="微软雅黑" w:cs="微软雅黑"/>
                <w:color w:val="000000"/>
                <w:sz w:val="18"/>
                <w:szCs w:val="18"/>
                <w:lang w:bidi="ar"/>
              </w:rPr>
              <w:t>6</w:t>
            </w:r>
            <w:r>
              <w:rPr>
                <w:rFonts w:hint="eastAsia" w:ascii="微软雅黑" w:hAnsi="微软雅黑" w:cs="微软雅黑"/>
                <w:color w:val="000000"/>
                <w:sz w:val="18"/>
                <w:szCs w:val="18"/>
                <w:lang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无</w:t>
            </w:r>
          </w:p>
        </w:tc>
      </w:tr>
      <w:tr>
        <w:tblPrEx>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r>
        <w:tblPrEx>
          <w:tblCellMar>
            <w:top w:w="15" w:type="dxa"/>
            <w:left w:w="15" w:type="dxa"/>
            <w:bottom w:w="15" w:type="dxa"/>
            <w:right w:w="15" w:type="dxa"/>
          </w:tblCellMar>
        </w:tblPrEx>
        <w:trPr>
          <w:trHeight w:val="285" w:hRule="atLeast"/>
        </w:trPr>
        <w:tc>
          <w:tcPr>
            <w:tcW w:w="86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总分</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color w:val="000000"/>
                <w:sz w:val="18"/>
                <w:szCs w:val="18"/>
              </w:rPr>
            </w:pPr>
            <w:r>
              <w:rPr>
                <w:rFonts w:hint="eastAsia" w:ascii="宋体" w:hAnsi="宋体" w:eastAsia="宋体" w:cs="宋体"/>
                <w:color w:val="000000"/>
                <w:sz w:val="18"/>
                <w:szCs w:val="18"/>
                <w:lang w:bidi="ar"/>
              </w:rPr>
              <w:t>96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18"/>
                <w:szCs w:val="18"/>
              </w:rPr>
            </w:pPr>
          </w:p>
        </w:tc>
      </w:tr>
    </w:tbl>
    <w:p>
      <w:pPr>
        <w:spacing w:after="0"/>
        <w:rPr>
          <w:rFonts w:ascii="宋体" w:hAnsi="宋体" w:eastAsia="宋体" w:cs="宋体"/>
          <w:color w:val="000000"/>
          <w:sz w:val="24"/>
          <w:szCs w:val="24"/>
        </w:rPr>
      </w:pPr>
    </w:p>
    <w:p>
      <w:pPr>
        <w:spacing w:after="0" w:line="0" w:lineRule="atLeast"/>
        <w:rPr>
          <w:rFonts w:ascii="黑体" w:hAnsi="黑体" w:eastAsia="黑体" w:cs="黑体"/>
          <w:color w:val="000000"/>
          <w:sz w:val="28"/>
          <w:szCs w:val="28"/>
        </w:rPr>
      </w:pPr>
      <w:r>
        <w:rPr>
          <w:rFonts w:hint="eastAsia" w:ascii="黑体" w:hAnsi="黑体" w:eastAsia="黑体" w:cs="黑体"/>
          <w:color w:val="000000"/>
          <w:sz w:val="28"/>
          <w:szCs w:val="28"/>
        </w:rPr>
        <w:t>附件3：</w:t>
      </w:r>
    </w:p>
    <w:p>
      <w:pPr>
        <w:spacing w:after="0" w:line="7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项目支出绩效评价指标体系</w:t>
      </w:r>
    </w:p>
    <w:tbl>
      <w:tblPr>
        <w:tblStyle w:val="5"/>
        <w:tblW w:w="1411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2"/>
        <w:gridCol w:w="713"/>
        <w:gridCol w:w="839"/>
        <w:gridCol w:w="437"/>
        <w:gridCol w:w="2881"/>
        <w:gridCol w:w="7361"/>
        <w:gridCol w:w="13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2"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一级指标</w:t>
            </w:r>
          </w:p>
        </w:tc>
        <w:tc>
          <w:tcPr>
            <w:tcW w:w="71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二级指标</w:t>
            </w:r>
          </w:p>
        </w:tc>
        <w:tc>
          <w:tcPr>
            <w:tcW w:w="839"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三级指标</w:t>
            </w:r>
          </w:p>
        </w:tc>
        <w:tc>
          <w:tcPr>
            <w:tcW w:w="437"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分值</w:t>
            </w:r>
          </w:p>
        </w:tc>
        <w:tc>
          <w:tcPr>
            <w:tcW w:w="288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指标解释</w:t>
            </w:r>
          </w:p>
        </w:tc>
        <w:tc>
          <w:tcPr>
            <w:tcW w:w="736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指标说明</w:t>
            </w:r>
          </w:p>
        </w:tc>
        <w:tc>
          <w:tcPr>
            <w:tcW w:w="137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2"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项目立项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立项依据</w:t>
            </w:r>
          </w:p>
          <w:p>
            <w:pPr>
              <w:spacing w:after="0" w:line="0" w:lineRule="atLeast"/>
              <w:jc w:val="center"/>
              <w:rPr>
                <w:rFonts w:ascii="宋体" w:hAnsi="宋体" w:eastAsia="宋体" w:cs="宋体"/>
                <w:color w:val="000000"/>
              </w:rPr>
            </w:pPr>
            <w:r>
              <w:rPr>
                <w:rFonts w:hint="eastAsia" w:ascii="宋体" w:hAnsi="宋体" w:eastAsia="宋体" w:cs="宋体"/>
                <w:color w:val="000000"/>
              </w:rPr>
              <w:t>充分性</w:t>
            </w:r>
          </w:p>
        </w:tc>
        <w:tc>
          <w:tcPr>
            <w:tcW w:w="437"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10</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项目立项是否符合法律法规、相关政策、发展规划以及部门职责，用以反映和考核项目立项依据情况。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①项目立项是否符合国家法律法规、国民经济发展规划和相关政策；</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②项目立项是否符合行业发展规划和政策要求；</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③项目立项是否与部门职责范围相符，属于部门履职所需；</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④项目是否属于公共财政支持范围，是否符合中央、地方事权支出责任划分原则；</w:t>
            </w:r>
          </w:p>
          <w:p>
            <w:pPr>
              <w:spacing w:after="0" w:line="0" w:lineRule="atLeast"/>
              <w:rPr>
                <w:rFonts w:ascii="宋体" w:hAnsi="宋体" w:eastAsia="宋体" w:cs="宋体"/>
                <w:color w:val="000000"/>
              </w:rPr>
            </w:pPr>
            <w:r>
              <w:rPr>
                <w:rFonts w:hint="eastAsia" w:ascii="宋体" w:hAnsi="宋体" w:eastAsia="宋体" w:cs="宋体"/>
                <w:color w:val="000000"/>
              </w:rPr>
              <w:t>⑤项目是否与相关部门同类项目或部门内部相关项目重复。</w:t>
            </w:r>
          </w:p>
        </w:tc>
        <w:tc>
          <w:tcPr>
            <w:tcW w:w="137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立项程序</w:t>
            </w:r>
          </w:p>
          <w:p>
            <w:pPr>
              <w:spacing w:after="0" w:line="0" w:lineRule="atLeast"/>
              <w:jc w:val="center"/>
              <w:rPr>
                <w:rFonts w:ascii="宋体" w:hAnsi="宋体" w:eastAsia="宋体" w:cs="宋体"/>
                <w:color w:val="000000"/>
              </w:rPr>
            </w:pPr>
            <w:r>
              <w:rPr>
                <w:rFonts w:hint="eastAsia" w:ascii="宋体" w:hAnsi="宋体" w:eastAsia="宋体" w:cs="宋体"/>
                <w:color w:val="000000"/>
              </w:rPr>
              <w:t>规范性</w:t>
            </w:r>
          </w:p>
        </w:tc>
        <w:tc>
          <w:tcPr>
            <w:tcW w:w="437"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项目申请、设立过程是否符合相关要求，用以反映和考核项目立项的规范情况。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①项目是否按照规定的程序申请设立；</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②审批文件、材料是否符合相关要求；</w:t>
            </w:r>
          </w:p>
          <w:p>
            <w:pPr>
              <w:spacing w:after="0" w:line="0" w:lineRule="atLeast"/>
              <w:rPr>
                <w:rFonts w:ascii="宋体" w:hAnsi="宋体" w:eastAsia="宋体" w:cs="宋体"/>
                <w:color w:val="000000"/>
              </w:rPr>
            </w:pPr>
            <w:r>
              <w:rPr>
                <w:rFonts w:hint="eastAsia" w:ascii="宋体" w:hAnsi="宋体" w:eastAsia="宋体" w:cs="宋体"/>
                <w:color w:val="000000"/>
              </w:rPr>
              <w:t>③事前是否已经过必要的可行性研究、专家论证、风险评估、绩效评估、集体决策。</w:t>
            </w:r>
          </w:p>
        </w:tc>
        <w:tc>
          <w:tcPr>
            <w:tcW w:w="137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项目所设定的绩效目标是否依据充分，是否符合客观实际，用以反映和考核项目绩效目标与项目实施的相符情况。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（如未设定预算绩效目标，也可考核其他工作任务目标）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①项目是否有绩效目标；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②项目绩效目标与实际工作内容是否具有相关性；</w:t>
            </w:r>
          </w:p>
          <w:p>
            <w:pPr>
              <w:spacing w:after="0" w:line="0" w:lineRule="atLeast"/>
              <w:rPr>
                <w:rFonts w:ascii="宋体" w:hAnsi="宋体" w:eastAsia="宋体" w:cs="宋体"/>
                <w:color w:val="000000"/>
              </w:rPr>
            </w:pPr>
            <w:r>
              <w:rPr>
                <w:rFonts w:hint="eastAsia" w:ascii="宋体" w:hAnsi="宋体" w:eastAsia="宋体" w:cs="宋体"/>
                <w:color w:val="000000"/>
              </w:rPr>
              <w:t>③项目预期产出效益和效果是否符合正常的业绩水平；</w:t>
            </w:r>
          </w:p>
          <w:p>
            <w:pPr>
              <w:spacing w:after="0" w:line="0" w:lineRule="atLeast"/>
              <w:rPr>
                <w:rFonts w:ascii="宋体" w:hAnsi="宋体" w:eastAsia="宋体" w:cs="宋体"/>
                <w:color w:val="000000"/>
              </w:rPr>
            </w:pPr>
            <w:r>
              <w:rPr>
                <w:rFonts w:hint="eastAsia" w:ascii="宋体" w:hAnsi="宋体" w:eastAsia="宋体" w:cs="宋体"/>
                <w:color w:val="000000"/>
              </w:rPr>
              <w:t>④是否与预算确定的项目投资额或资金量相匹配。</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5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绩效指标</w:t>
            </w:r>
          </w:p>
          <w:p>
            <w:pPr>
              <w:spacing w:after="0" w:line="0" w:lineRule="atLeast"/>
              <w:jc w:val="center"/>
              <w:rPr>
                <w:rFonts w:ascii="宋体" w:hAnsi="宋体" w:eastAsia="宋体" w:cs="宋体"/>
                <w:color w:val="000000"/>
              </w:rPr>
            </w:pPr>
            <w:r>
              <w:rPr>
                <w:rFonts w:hint="eastAsia" w:ascii="宋体" w:hAnsi="宋体" w:eastAsia="宋体" w:cs="宋体"/>
                <w:color w:val="000000"/>
              </w:rPr>
              <w:t>明确性</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依据绩效目标设定的绩效指标是否清晰、细化、可衡量等，用以反映和考核项目绩效目标的明细化情况。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①是否将项目绩效目标细化分解为具体的绩效指标；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②是否通过清晰、可衡量的指标值予以体现；</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③是否与项目目标任务数或计划数相对应。</w:t>
            </w:r>
          </w:p>
          <w:p>
            <w:pPr>
              <w:spacing w:after="0" w:line="0" w:lineRule="atLeast"/>
              <w:rPr>
                <w:rFonts w:hint="eastAsia" w:ascii="宋体" w:hAnsi="宋体" w:eastAsia="宋体" w:cs="宋体"/>
                <w:color w:val="000000"/>
                <w:lang w:eastAsia="zh-CN"/>
              </w:rPr>
            </w:pP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5"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资金投入</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预算编制</w:t>
            </w:r>
          </w:p>
          <w:p>
            <w:pPr>
              <w:spacing w:after="0" w:line="0" w:lineRule="atLeast"/>
              <w:jc w:val="center"/>
              <w:rPr>
                <w:rFonts w:ascii="宋体" w:hAnsi="宋体" w:eastAsia="宋体" w:cs="宋体"/>
                <w:color w:val="000000"/>
              </w:rPr>
            </w:pPr>
            <w:r>
              <w:rPr>
                <w:rFonts w:hint="eastAsia" w:ascii="宋体" w:hAnsi="宋体" w:eastAsia="宋体" w:cs="宋体"/>
                <w:color w:val="000000"/>
              </w:rPr>
              <w:t>科学性</w:t>
            </w:r>
          </w:p>
        </w:tc>
        <w:tc>
          <w:tcPr>
            <w:tcW w:w="437"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8</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项目预算编制是否经过科学论证、有明确标准，资金额度与年度目标是否相适应，用以反映和考核项目预算编制的科学性、合理性情况。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①预算编制是否经过科学论证；</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②预算内容与项目内容是否匹配；</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③预算额度测算依据是否充分，是否按照标准编制；</w:t>
            </w:r>
          </w:p>
          <w:p>
            <w:pPr>
              <w:spacing w:after="0" w:line="0" w:lineRule="atLeast"/>
              <w:rPr>
                <w:rFonts w:ascii="宋体" w:hAnsi="宋体" w:eastAsia="宋体" w:cs="宋体"/>
                <w:color w:val="000000"/>
              </w:rPr>
            </w:pPr>
            <w:r>
              <w:rPr>
                <w:rFonts w:hint="eastAsia" w:ascii="宋体" w:hAnsi="宋体" w:eastAsia="宋体" w:cs="宋体"/>
                <w:color w:val="000000"/>
              </w:rPr>
              <w:t>④预算确定的项目投资额或资金量是否与工作任务相匹配。</w:t>
            </w:r>
          </w:p>
        </w:tc>
        <w:tc>
          <w:tcPr>
            <w:tcW w:w="137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资金分配</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项目预算资金分配是否有测算依据，与补助单位或地方实际是否相适应，用以反映和考核项目预算资金分配的科学性、合理性情况。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①预算资金分配依据是否充分；</w:t>
            </w:r>
          </w:p>
          <w:p>
            <w:pPr>
              <w:spacing w:after="0" w:line="0" w:lineRule="atLeast"/>
              <w:rPr>
                <w:rFonts w:ascii="宋体" w:hAnsi="宋体" w:eastAsia="宋体" w:cs="宋体"/>
                <w:color w:val="000000"/>
              </w:rPr>
            </w:pPr>
            <w:r>
              <w:rPr>
                <w:rFonts w:hint="eastAsia" w:ascii="宋体" w:hAnsi="宋体" w:eastAsia="宋体" w:cs="宋体"/>
                <w:color w:val="000000"/>
              </w:rPr>
              <w:t>②资金分配额度是否合理，与项目单位或地方实际是否相适应。</w:t>
            </w:r>
          </w:p>
        </w:tc>
        <w:tc>
          <w:tcPr>
            <w:tcW w:w="137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7"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过程</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资金到位率</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实际到位资金与预算资金的比率，用以反映和考核资金落实情况对项目实施的总体保障程度。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资金到位率=（实际到位资金/预算资金）×100%。</w:t>
            </w:r>
          </w:p>
          <w:p>
            <w:pPr>
              <w:spacing w:after="0" w:line="0" w:lineRule="atLeast"/>
              <w:rPr>
                <w:rFonts w:ascii="宋体" w:hAnsi="宋体" w:eastAsia="宋体" w:cs="宋体"/>
                <w:color w:val="000000"/>
              </w:rPr>
            </w:pPr>
            <w:r>
              <w:rPr>
                <w:rFonts w:hint="eastAsia" w:ascii="宋体" w:hAnsi="宋体" w:eastAsia="宋体" w:cs="宋体"/>
                <w:color w:val="000000"/>
              </w:rPr>
              <w:t>实际到位资金：一定时期（本年度或项目期）内落实到具体项目的资金。</w:t>
            </w:r>
          </w:p>
          <w:p>
            <w:pPr>
              <w:spacing w:after="0" w:line="0" w:lineRule="atLeast"/>
              <w:rPr>
                <w:rFonts w:ascii="宋体" w:hAnsi="宋体" w:eastAsia="宋体" w:cs="宋体"/>
                <w:color w:val="000000"/>
              </w:rPr>
            </w:pPr>
            <w:r>
              <w:rPr>
                <w:rFonts w:hint="eastAsia" w:ascii="宋体" w:hAnsi="宋体" w:eastAsia="宋体" w:cs="宋体"/>
                <w:color w:val="000000"/>
              </w:rPr>
              <w:t>预算资金：一定时期（本年度或项目期）内预算安排到具体项目的资金。</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预算执行率</w:t>
            </w:r>
          </w:p>
        </w:tc>
        <w:tc>
          <w:tcPr>
            <w:tcW w:w="437"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项目预算资金是否按照计划执行，用以反映或考核项目预算执行情况。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预算执行率=（实际支出资金/实际到位资金）×100%。</w:t>
            </w:r>
          </w:p>
          <w:p>
            <w:pPr>
              <w:spacing w:after="0" w:line="0" w:lineRule="atLeast"/>
              <w:rPr>
                <w:rFonts w:ascii="宋体" w:hAnsi="宋体" w:eastAsia="宋体" w:cs="宋体"/>
                <w:color w:val="000000"/>
              </w:rPr>
            </w:pPr>
            <w:r>
              <w:rPr>
                <w:rFonts w:hint="eastAsia" w:ascii="宋体" w:hAnsi="宋体" w:eastAsia="宋体" w:cs="宋体"/>
                <w:color w:val="000000"/>
              </w:rPr>
              <w:t>实际支出资金：一定时期（本年度或项目期）内项目实际拨付的资金。</w:t>
            </w:r>
          </w:p>
        </w:tc>
        <w:tc>
          <w:tcPr>
            <w:tcW w:w="137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过程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资金使用</w:t>
            </w:r>
          </w:p>
          <w:p>
            <w:pPr>
              <w:spacing w:after="0" w:line="0" w:lineRule="atLeast"/>
              <w:jc w:val="center"/>
              <w:rPr>
                <w:rFonts w:ascii="宋体" w:hAnsi="宋体" w:eastAsia="宋体" w:cs="宋体"/>
                <w:color w:val="000000"/>
              </w:rPr>
            </w:pPr>
            <w:r>
              <w:rPr>
                <w:rFonts w:hint="eastAsia" w:ascii="宋体" w:hAnsi="宋体" w:eastAsia="宋体" w:cs="宋体"/>
                <w:color w:val="000000"/>
              </w:rPr>
              <w:t>合规性</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项目资金使用是否符合相关的财务管理制度规定，用以反映和考核项目资金的规范运行情况。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①是否符合国家财经法规和财务管理制度以及有关专项资金管理办法的规定；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②资金的拨付是否有完整的审批程序和手续；</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③是否符合项目预算批复或合同规定的用途；</w:t>
            </w:r>
          </w:p>
          <w:p>
            <w:pPr>
              <w:spacing w:after="0" w:line="0" w:lineRule="atLeast"/>
              <w:rPr>
                <w:rFonts w:ascii="宋体" w:hAnsi="宋体" w:eastAsia="宋体" w:cs="宋体"/>
                <w:color w:val="000000"/>
              </w:rPr>
            </w:pPr>
            <w:r>
              <w:rPr>
                <w:rFonts w:hint="eastAsia" w:ascii="宋体" w:hAnsi="宋体" w:eastAsia="宋体" w:cs="宋体"/>
                <w:color w:val="000000"/>
              </w:rPr>
              <w:t>④是否存在截留、挤占、挪用、虚列支出等情况。</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组织实施</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管理制度</w:t>
            </w:r>
          </w:p>
          <w:p>
            <w:pPr>
              <w:spacing w:after="0" w:line="0" w:lineRule="atLeast"/>
              <w:jc w:val="center"/>
              <w:rPr>
                <w:rFonts w:ascii="宋体" w:hAnsi="宋体" w:eastAsia="宋体" w:cs="宋体"/>
                <w:color w:val="000000"/>
              </w:rPr>
            </w:pPr>
            <w:r>
              <w:rPr>
                <w:rFonts w:hint="eastAsia" w:ascii="宋体" w:hAnsi="宋体" w:eastAsia="宋体" w:cs="宋体"/>
                <w:color w:val="000000"/>
              </w:rPr>
              <w:t>健全性</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项目实施单位的财务和业务管理制度是否健全，用以反映和考核财务和业务管理制度对项目顺利实施的保障情况。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①是否已制定或具有相应的财务和业务管理制度；</w:t>
            </w:r>
          </w:p>
          <w:p>
            <w:pPr>
              <w:spacing w:after="0" w:line="0" w:lineRule="atLeast"/>
              <w:rPr>
                <w:rFonts w:ascii="宋体" w:hAnsi="宋体" w:eastAsia="宋体" w:cs="宋体"/>
                <w:color w:val="000000"/>
              </w:rPr>
            </w:pPr>
            <w:r>
              <w:rPr>
                <w:rFonts w:hint="eastAsia" w:ascii="宋体" w:hAnsi="宋体" w:eastAsia="宋体" w:cs="宋体"/>
                <w:color w:val="000000"/>
              </w:rPr>
              <w:t>②财务和业务管理制度是否合法、合规、完整。</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制度执行</w:t>
            </w:r>
          </w:p>
          <w:p>
            <w:pPr>
              <w:spacing w:after="0" w:line="0" w:lineRule="atLeast"/>
              <w:jc w:val="center"/>
              <w:rPr>
                <w:rFonts w:ascii="宋体" w:hAnsi="宋体" w:eastAsia="宋体" w:cs="宋体"/>
                <w:color w:val="000000"/>
              </w:rPr>
            </w:pPr>
            <w:r>
              <w:rPr>
                <w:rFonts w:hint="eastAsia" w:ascii="宋体" w:hAnsi="宋体" w:eastAsia="宋体" w:cs="宋体"/>
                <w:color w:val="000000"/>
              </w:rPr>
              <w:t>有效性</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项目实施是否符合相关管理规定，用以反映和考核相关管理制度的有效执行情况。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①是否遵守相关法律法规和相关管理规定；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②项目调整及支出调整手续是否完备；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③项目合同书、验收报告、技术鉴定等资料是否齐全并及时归档；</w:t>
            </w:r>
          </w:p>
          <w:p>
            <w:pPr>
              <w:spacing w:after="0" w:line="0" w:lineRule="atLeast"/>
              <w:rPr>
                <w:rFonts w:ascii="宋体" w:hAnsi="宋体" w:eastAsia="宋体" w:cs="宋体"/>
                <w:color w:val="000000"/>
              </w:rPr>
            </w:pPr>
            <w:r>
              <w:rPr>
                <w:rFonts w:hint="eastAsia" w:ascii="宋体" w:hAnsi="宋体" w:eastAsia="宋体" w:cs="宋体"/>
                <w:color w:val="000000"/>
              </w:rPr>
              <w:t>④项目实施的人员条件、场地设备、信息支撑等是否落实到位。</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3"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产出数量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实际完成率</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项目实施的实际产出数与计划产出数的比率，用以反映和考核项目产出数量目标的实现程度。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实际完成率=（实际产出数/计划产出数）×100%。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实际产出数：一定时期（本年度或项目期）内项目实际产出的产品或提供的服务数量。</w:t>
            </w:r>
          </w:p>
          <w:p>
            <w:pPr>
              <w:spacing w:after="0" w:line="0" w:lineRule="atLeast"/>
              <w:rPr>
                <w:rFonts w:ascii="宋体" w:hAnsi="宋体" w:eastAsia="宋体" w:cs="宋体"/>
                <w:color w:val="000000"/>
              </w:rPr>
            </w:pPr>
            <w:r>
              <w:rPr>
                <w:rFonts w:hint="eastAsia" w:ascii="宋体" w:hAnsi="宋体" w:eastAsia="宋体" w:cs="宋体"/>
                <w:color w:val="000000"/>
              </w:rPr>
              <w:t>计划产出数：项目绩效目标确定的在一定时期（本年度或项目期）内计划产出的产品或提供的服务数量。</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3"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产出质量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质量达标率</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项目完成的质量达标产出数与实际产出数的比率，用以反映和考核项目产出质量目标的实现程度。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质量达标率=（质量达标产出数/实际产出数）×100%。</w:t>
            </w:r>
          </w:p>
          <w:p>
            <w:pPr>
              <w:spacing w:after="0" w:line="0" w:lineRule="atLeast"/>
              <w:rPr>
                <w:rFonts w:ascii="宋体" w:hAnsi="宋体" w:eastAsia="宋体" w:cs="宋体"/>
                <w:color w:val="000000"/>
              </w:rPr>
            </w:pPr>
            <w:r>
              <w:rPr>
                <w:rFonts w:hint="eastAsia" w:ascii="宋体" w:hAnsi="宋体" w:eastAsia="宋体" w:cs="宋体"/>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6"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产出时效</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完成及时性</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项目实际完成时间与计划完成时间的比较，用以反映和考核项目产出时效目标的实现程度。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实际完成时间：项目实施单位完成该项目实际所耗用的时间。</w:t>
            </w:r>
          </w:p>
          <w:p>
            <w:pPr>
              <w:spacing w:after="0" w:line="0" w:lineRule="atLeast"/>
              <w:rPr>
                <w:rFonts w:ascii="宋体" w:hAnsi="宋体" w:eastAsia="宋体" w:cs="宋体"/>
                <w:color w:val="000000"/>
              </w:rPr>
            </w:pPr>
            <w:r>
              <w:rPr>
                <w:rFonts w:hint="eastAsia" w:ascii="宋体" w:hAnsi="宋体" w:eastAsia="宋体" w:cs="宋体"/>
                <w:color w:val="000000"/>
              </w:rPr>
              <w:t>计划完成时间：按照项目实施计划或相关规定完成该项目所需的时间。</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1"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产出成本</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成本节约率</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完成项目计划工作目标的实际节约成本与计划成本的比率，用以反映和考核项目的成本节约程度。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成本节约率=[（计划成本-实际成本）/计划成本]×100%。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实际成本：项目实施单位如期、保质、保量完成既定工作目标实际所耗费的支出。</w:t>
            </w:r>
          </w:p>
          <w:p>
            <w:pPr>
              <w:spacing w:after="0" w:line="0" w:lineRule="atLeast"/>
              <w:rPr>
                <w:rFonts w:ascii="宋体" w:hAnsi="宋体" w:eastAsia="宋体" w:cs="宋体"/>
                <w:color w:val="000000"/>
              </w:rPr>
            </w:pPr>
            <w:r>
              <w:rPr>
                <w:rFonts w:hint="eastAsia" w:ascii="宋体" w:hAnsi="宋体" w:eastAsia="宋体" w:cs="宋体"/>
                <w:color w:val="000000"/>
              </w:rPr>
              <w:t>计划成本：项目实施单位为完成工作目标计划安排的支出，一般以项目预算为参考。</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4"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效益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项目效益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实施效益</w:t>
            </w:r>
          </w:p>
        </w:tc>
        <w:tc>
          <w:tcPr>
            <w:tcW w:w="437"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项目实施所产生的效益。</w:t>
            </w:r>
          </w:p>
        </w:tc>
        <w:tc>
          <w:tcPr>
            <w:tcW w:w="736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项目实施所产生的社会效益、经济效益、生态效益、可持续影响等。可根据项目实际情况有选择地设置和细化。</w:t>
            </w:r>
          </w:p>
        </w:tc>
        <w:tc>
          <w:tcPr>
            <w:tcW w:w="137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满意度</w:t>
            </w:r>
          </w:p>
        </w:tc>
        <w:tc>
          <w:tcPr>
            <w:tcW w:w="437"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社会公众或服务对象对项目实施效果的满意程度。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社会公众或服务对象是指因该项目实施而受到影响的部门（单位）、群体或个人。一般采取社会调查的方式。</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p>
        </w:tc>
        <w:tc>
          <w:tcPr>
            <w:tcW w:w="437" w:type="dxa"/>
            <w:shd w:val="clear" w:color="000000" w:fill="FFFFFF"/>
            <w:vAlign w:val="center"/>
          </w:tcPr>
          <w:p>
            <w:pPr>
              <w:spacing w:after="0" w:line="0" w:lineRule="atLeast"/>
              <w:jc w:val="center"/>
              <w:rPr>
                <w:rFonts w:ascii="宋体" w:hAnsi="宋体" w:eastAsia="宋体" w:cs="宋体"/>
                <w:color w:val="000000"/>
              </w:rPr>
            </w:pPr>
          </w:p>
        </w:tc>
        <w:tc>
          <w:tcPr>
            <w:tcW w:w="2881" w:type="dxa"/>
            <w:shd w:val="clear" w:color="000000" w:fill="FFFFFF"/>
            <w:vAlign w:val="center"/>
          </w:tcPr>
          <w:p>
            <w:pPr>
              <w:spacing w:after="0" w:line="0" w:lineRule="atLeast"/>
              <w:rPr>
                <w:rFonts w:ascii="宋体" w:hAnsi="宋体" w:eastAsia="宋体" w:cs="宋体"/>
                <w:color w:val="000000"/>
              </w:rPr>
            </w:pPr>
          </w:p>
        </w:tc>
        <w:tc>
          <w:tcPr>
            <w:tcW w:w="7361" w:type="dxa"/>
            <w:shd w:val="clear" w:color="000000" w:fill="FFFFFF"/>
            <w:vAlign w:val="center"/>
          </w:tcPr>
          <w:p>
            <w:pPr>
              <w:spacing w:after="0" w:line="0" w:lineRule="atLeast"/>
              <w:jc w:val="right"/>
              <w:rPr>
                <w:rFonts w:ascii="宋体" w:hAnsi="宋体" w:eastAsia="宋体" w:cs="宋体"/>
                <w:color w:val="000000"/>
              </w:rPr>
            </w:pPr>
            <w:r>
              <w:rPr>
                <w:rFonts w:hint="eastAsia" w:ascii="宋体" w:hAnsi="宋体" w:eastAsia="宋体" w:cs="宋体"/>
                <w:color w:val="000000"/>
              </w:rPr>
              <w:t>得分合计：</w:t>
            </w:r>
          </w:p>
        </w:tc>
        <w:tc>
          <w:tcPr>
            <w:tcW w:w="1373" w:type="dxa"/>
            <w:shd w:val="clear" w:color="000000"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95</w:t>
            </w:r>
          </w:p>
        </w:tc>
      </w:tr>
    </w:tbl>
    <w:p/>
    <w:p>
      <w:pPr>
        <w:spacing w:after="0"/>
        <w:rPr>
          <w:rFonts w:ascii="宋体" w:hAnsi="宋体" w:eastAsia="宋体" w:cs="宋体"/>
          <w:color w:val="000000"/>
          <w:sz w:val="24"/>
          <w:szCs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hdrShapeDefaults>
    <o:shapelayout v:ext="edit">
      <o:idmap v:ext="edit" data="2"/>
    </o:shapelayout>
  </w:hdrShapeDefault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ZTAzNWQ3MjMyMTYyZjAwZjU5MzIzMWFhNmY5MjEifQ=="/>
  </w:docVars>
  <w:rsids>
    <w:rsidRoot w:val="00D31D50"/>
    <w:rsid w:val="00010FE2"/>
    <w:rsid w:val="00066121"/>
    <w:rsid w:val="00091BC8"/>
    <w:rsid w:val="001500F1"/>
    <w:rsid w:val="00163425"/>
    <w:rsid w:val="001A6DB8"/>
    <w:rsid w:val="00323B43"/>
    <w:rsid w:val="00360D9A"/>
    <w:rsid w:val="003D37D8"/>
    <w:rsid w:val="00426133"/>
    <w:rsid w:val="004358AB"/>
    <w:rsid w:val="00463C76"/>
    <w:rsid w:val="005C7BA2"/>
    <w:rsid w:val="005D58DE"/>
    <w:rsid w:val="005F6AB0"/>
    <w:rsid w:val="00683A5C"/>
    <w:rsid w:val="0069234D"/>
    <w:rsid w:val="007B1D7F"/>
    <w:rsid w:val="008B7726"/>
    <w:rsid w:val="009F3AA8"/>
    <w:rsid w:val="00AF0306"/>
    <w:rsid w:val="00BB7A29"/>
    <w:rsid w:val="00C55800"/>
    <w:rsid w:val="00C635E3"/>
    <w:rsid w:val="00C90995"/>
    <w:rsid w:val="00D31D50"/>
    <w:rsid w:val="00D70D90"/>
    <w:rsid w:val="00E85223"/>
    <w:rsid w:val="00ED379F"/>
    <w:rsid w:val="00FA577D"/>
    <w:rsid w:val="02EE3660"/>
    <w:rsid w:val="03E2409E"/>
    <w:rsid w:val="08C2730F"/>
    <w:rsid w:val="0AA1052D"/>
    <w:rsid w:val="0DC45082"/>
    <w:rsid w:val="10DF0599"/>
    <w:rsid w:val="10F84BEB"/>
    <w:rsid w:val="12E71B09"/>
    <w:rsid w:val="13DA09E1"/>
    <w:rsid w:val="153D1B4F"/>
    <w:rsid w:val="163452D5"/>
    <w:rsid w:val="192810DD"/>
    <w:rsid w:val="1AED5EEB"/>
    <w:rsid w:val="1CCD60E9"/>
    <w:rsid w:val="1EDC5E47"/>
    <w:rsid w:val="217A696B"/>
    <w:rsid w:val="22247BBF"/>
    <w:rsid w:val="22637829"/>
    <w:rsid w:val="25DC5E46"/>
    <w:rsid w:val="26C422AA"/>
    <w:rsid w:val="2CE5674F"/>
    <w:rsid w:val="2EEE2BF6"/>
    <w:rsid w:val="2F2245DA"/>
    <w:rsid w:val="2F793A1F"/>
    <w:rsid w:val="310316CF"/>
    <w:rsid w:val="310B19E4"/>
    <w:rsid w:val="34CD18B6"/>
    <w:rsid w:val="35AD00DA"/>
    <w:rsid w:val="36E97F11"/>
    <w:rsid w:val="3A134870"/>
    <w:rsid w:val="414C4C6E"/>
    <w:rsid w:val="49603272"/>
    <w:rsid w:val="4C425F90"/>
    <w:rsid w:val="50330C31"/>
    <w:rsid w:val="510161A8"/>
    <w:rsid w:val="51713C0E"/>
    <w:rsid w:val="51B2726A"/>
    <w:rsid w:val="54023F9E"/>
    <w:rsid w:val="55397EB4"/>
    <w:rsid w:val="56D410F9"/>
    <w:rsid w:val="57572CCF"/>
    <w:rsid w:val="58FC3385"/>
    <w:rsid w:val="5993259A"/>
    <w:rsid w:val="5AA91505"/>
    <w:rsid w:val="5D494145"/>
    <w:rsid w:val="5EBB2DEA"/>
    <w:rsid w:val="60077599"/>
    <w:rsid w:val="61524309"/>
    <w:rsid w:val="61D57E6A"/>
    <w:rsid w:val="62C361FD"/>
    <w:rsid w:val="6386514C"/>
    <w:rsid w:val="6B427B3E"/>
    <w:rsid w:val="6CFC58D6"/>
    <w:rsid w:val="6EC66FF4"/>
    <w:rsid w:val="6FF62842"/>
    <w:rsid w:val="70877D29"/>
    <w:rsid w:val="71F62440"/>
    <w:rsid w:val="74F74709"/>
    <w:rsid w:val="78C95C35"/>
    <w:rsid w:val="78F662D3"/>
    <w:rsid w:val="7BA75723"/>
    <w:rsid w:val="7D7267D0"/>
    <w:rsid w:val="7F6628EB"/>
    <w:rsid w:val="7FB00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pPr>
      <w:spacing w:after="0"/>
    </w:pPr>
    <w:rPr>
      <w:sz w:val="18"/>
      <w:szCs w:val="18"/>
    </w:rPr>
  </w:style>
  <w:style w:type="paragraph" w:styleId="3">
    <w:name w:val="footer"/>
    <w:basedOn w:val="1"/>
    <w:link w:val="9"/>
    <w:unhideWhenUsed/>
    <w:qFormat/>
    <w:uiPriority w:val="99"/>
    <w:pPr>
      <w:tabs>
        <w:tab w:val="center" w:pos="4153"/>
        <w:tab w:val="right" w:pos="8306"/>
      </w:tabs>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jc w:val="center"/>
    </w:pPr>
    <w:rPr>
      <w:sz w:val="18"/>
      <w:szCs w:val="18"/>
    </w:rPr>
  </w:style>
  <w:style w:type="character" w:styleId="7">
    <w:name w:val="Hyperlink"/>
    <w:basedOn w:val="6"/>
    <w:unhideWhenUsed/>
    <w:qFormat/>
    <w:uiPriority w:val="99"/>
    <w:rPr>
      <w:color w:val="333333"/>
      <w:u w:val="none"/>
    </w:rPr>
  </w:style>
  <w:style w:type="character" w:customStyle="1" w:styleId="8">
    <w:name w:val="页眉 字符"/>
    <w:basedOn w:val="6"/>
    <w:link w:val="4"/>
    <w:semiHidden/>
    <w:qFormat/>
    <w:uiPriority w:val="99"/>
    <w:rPr>
      <w:rFonts w:ascii="Tahoma" w:hAnsi="Tahoma"/>
      <w:sz w:val="18"/>
      <w:szCs w:val="18"/>
    </w:rPr>
  </w:style>
  <w:style w:type="character" w:customStyle="1" w:styleId="9">
    <w:name w:val="页脚 字符"/>
    <w:basedOn w:val="6"/>
    <w:link w:val="3"/>
    <w:semiHidden/>
    <w:qFormat/>
    <w:uiPriority w:val="99"/>
    <w:rPr>
      <w:rFonts w:ascii="Tahoma" w:hAnsi="Tahoma"/>
      <w:sz w:val="18"/>
      <w:szCs w:val="18"/>
    </w:rPr>
  </w:style>
  <w:style w:type="character" w:customStyle="1" w:styleId="10">
    <w:name w:val="批注框文本 字符"/>
    <w:basedOn w:val="6"/>
    <w:link w:val="2"/>
    <w:semiHidden/>
    <w:uiPriority w:val="99"/>
    <w:rPr>
      <w:rFonts w:ascii="Tahoma" w:hAnsi="Tahoma" w:eastAsia="微软雅黑" w:cstheme="minorBid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3450</Words>
  <Characters>3522</Characters>
  <Lines>28</Lines>
  <Paragraphs>8</Paragraphs>
  <TotalTime>54</TotalTime>
  <ScaleCrop>false</ScaleCrop>
  <LinksUpToDate>false</LinksUpToDate>
  <CharactersWithSpaces>3546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小蘑菇</cp:lastModifiedBy>
  <cp:lastPrinted>2023-07-19T02:44:00Z</cp:lastPrinted>
  <dcterms:modified xsi:type="dcterms:W3CDTF">2023-07-24T08:22:00Z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DA9507950DF6457D906F0AA8B32413DD_13</vt:lpwstr>
  </property>
</Properties>
</file>