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ascii="黑体" w:hAnsi="仿宋_GB2312" w:eastAsia="黑体" w:cs="仿宋_GB2312"/>
          <w:sz w:val="32"/>
          <w:szCs w:val="32"/>
        </w:rPr>
      </w:pPr>
      <w:r>
        <w:rPr>
          <w:rFonts w:hint="eastAsia" w:ascii="黑体" w:hAnsi="仿宋_GB2312" w:eastAsia="黑体" w:cs="仿宋_GB2312"/>
          <w:sz w:val="28"/>
          <w:szCs w:val="28"/>
        </w:rPr>
        <w:t>附件</w:t>
      </w:r>
      <w:r>
        <w:rPr>
          <w:rFonts w:ascii="黑体" w:hAnsi="仿宋_GB2312" w:eastAsia="黑体" w:cs="仿宋_GB2312"/>
          <w:sz w:val="28"/>
          <w:szCs w:val="28"/>
        </w:rPr>
        <w:t>2</w:t>
      </w:r>
      <w:r>
        <w:rPr>
          <w:rFonts w:hint="eastAsia" w:ascii="黑体" w:hAnsi="仿宋_GB2312" w:eastAsia="黑体" w:cs="仿宋_GB2312"/>
          <w:sz w:val="32"/>
          <w:szCs w:val="32"/>
        </w:rPr>
        <w:t>：</w:t>
      </w:r>
    </w:p>
    <w:p>
      <w:pPr>
        <w:spacing w:after="0" w:line="700" w:lineRule="atLeas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color w:val="000000"/>
          <w:sz w:val="44"/>
          <w:szCs w:val="44"/>
        </w:rPr>
        <w:t>部门整体支出绩效评价指标体系评分表</w:t>
      </w:r>
    </w:p>
    <w:tbl>
      <w:tblPr>
        <w:tblStyle w:val="2"/>
        <w:tblW w:w="141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803"/>
        <w:gridCol w:w="1182"/>
        <w:gridCol w:w="6911"/>
        <w:gridCol w:w="3423"/>
        <w:gridCol w:w="10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blHeader/>
          <w:jc w:val="center"/>
        </w:trPr>
        <w:tc>
          <w:tcPr>
            <w:tcW w:w="733"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68" w:lineRule="atLeast"/>
              <w:jc w:val="center"/>
              <w:rPr>
                <w:rFonts w:ascii="宋体" w:hAnsi="宋体" w:eastAsia="宋体" w:cs="宋体"/>
              </w:rPr>
            </w:pPr>
            <w:r>
              <w:rPr>
                <w:rFonts w:hint="eastAsia" w:ascii="宋体" w:hAnsi="宋体" w:eastAsia="宋体" w:cs="宋体"/>
                <w:b/>
                <w:bCs/>
              </w:rPr>
              <w:t>一级指标</w:t>
            </w:r>
          </w:p>
        </w:tc>
        <w:tc>
          <w:tcPr>
            <w:tcW w:w="803"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68" w:lineRule="atLeast"/>
              <w:jc w:val="center"/>
              <w:rPr>
                <w:rFonts w:ascii="宋体" w:hAnsi="宋体" w:eastAsia="宋体" w:cs="宋体"/>
              </w:rPr>
            </w:pPr>
            <w:r>
              <w:rPr>
                <w:rFonts w:hint="eastAsia" w:ascii="宋体" w:hAnsi="宋体" w:eastAsia="宋体" w:cs="宋体"/>
                <w:b/>
                <w:bCs/>
              </w:rPr>
              <w:t>二级指标</w:t>
            </w:r>
          </w:p>
        </w:tc>
        <w:tc>
          <w:tcPr>
            <w:tcW w:w="8093" w:type="dxa"/>
            <w:gridSpan w:val="2"/>
            <w:tcBorders>
              <w:top w:val="single" w:color="000000" w:sz="4" w:space="0"/>
              <w:left w:val="single" w:color="000000" w:sz="4" w:space="0"/>
              <w:bottom w:val="single" w:color="000000" w:sz="4" w:space="0"/>
              <w:right w:val="single" w:color="auto" w:sz="4" w:space="0"/>
            </w:tcBorders>
            <w:vAlign w:val="center"/>
          </w:tcPr>
          <w:p>
            <w:pPr>
              <w:spacing w:after="0" w:line="68" w:lineRule="atLeast"/>
              <w:jc w:val="center"/>
              <w:rPr>
                <w:rFonts w:ascii="宋体" w:hAnsi="宋体" w:eastAsia="宋体" w:cs="宋体"/>
              </w:rPr>
            </w:pPr>
            <w:r>
              <w:rPr>
                <w:rFonts w:hint="eastAsia" w:ascii="宋体" w:hAnsi="宋体" w:eastAsia="宋体" w:cs="宋体"/>
                <w:b/>
                <w:bCs/>
              </w:rPr>
              <w:t>三级指标</w:t>
            </w:r>
          </w:p>
        </w:tc>
        <w:tc>
          <w:tcPr>
            <w:tcW w:w="3423" w:type="dxa"/>
            <w:vMerge w:val="restart"/>
            <w:tcBorders>
              <w:top w:val="single" w:color="000000" w:sz="4" w:space="0"/>
              <w:left w:val="single" w:color="auto" w:sz="4" w:space="0"/>
              <w:bottom w:val="single" w:color="000000" w:sz="4" w:space="0"/>
              <w:right w:val="single" w:color="auto" w:sz="4" w:space="0"/>
            </w:tcBorders>
            <w:vAlign w:val="center"/>
          </w:tcPr>
          <w:p>
            <w:pPr>
              <w:spacing w:after="0" w:line="68" w:lineRule="atLeast"/>
              <w:jc w:val="center"/>
              <w:rPr>
                <w:rFonts w:ascii="宋体" w:hAnsi="宋体" w:eastAsia="宋体" w:cs="宋体"/>
              </w:rPr>
            </w:pPr>
            <w:r>
              <w:rPr>
                <w:rFonts w:hint="eastAsia" w:ascii="宋体" w:hAnsi="宋体" w:eastAsia="宋体" w:cs="宋体"/>
                <w:b/>
                <w:bCs/>
              </w:rPr>
              <w:t>评分标准</w:t>
            </w:r>
          </w:p>
        </w:tc>
        <w:tc>
          <w:tcPr>
            <w:tcW w:w="1090" w:type="dxa"/>
            <w:vMerge w:val="restart"/>
            <w:tcBorders>
              <w:top w:val="single" w:color="000000" w:sz="4" w:space="0"/>
              <w:left w:val="single" w:color="auto" w:sz="4" w:space="0"/>
              <w:bottom w:val="single" w:color="000000" w:sz="4" w:space="0"/>
              <w:right w:val="single" w:color="auto" w:sz="4" w:space="0"/>
            </w:tcBorders>
            <w:vAlign w:val="center"/>
          </w:tcPr>
          <w:p>
            <w:pPr>
              <w:spacing w:after="0" w:line="68" w:lineRule="atLeast"/>
              <w:jc w:val="center"/>
              <w:rPr>
                <w:rFonts w:ascii="宋体" w:hAnsi="宋体" w:eastAsia="宋体" w:cs="宋体"/>
              </w:rPr>
            </w:pPr>
            <w:r>
              <w:rPr>
                <w:rFonts w:hint="eastAsia" w:ascii="宋体" w:hAnsi="宋体" w:eastAsia="宋体" w:cs="宋体"/>
                <w:b/>
                <w:bCs/>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blHeader/>
          <w:jc w:val="center"/>
        </w:trPr>
        <w:tc>
          <w:tcPr>
            <w:tcW w:w="73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jc w:val="center"/>
              <w:rPr>
                <w:rFonts w:ascii="宋体" w:hAnsi="宋体" w:eastAsia="宋体" w:cs="宋体"/>
              </w:rPr>
            </w:pPr>
            <w:r>
              <w:rPr>
                <w:rFonts w:hint="eastAsia" w:ascii="宋体" w:hAnsi="宋体" w:eastAsia="宋体" w:cs="宋体"/>
                <w:b/>
                <w:bCs/>
              </w:rPr>
              <w:t>指标名称</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68" w:lineRule="atLeast"/>
              <w:jc w:val="center"/>
              <w:rPr>
                <w:rFonts w:ascii="宋体" w:hAnsi="宋体" w:eastAsia="宋体" w:cs="宋体"/>
              </w:rPr>
            </w:pPr>
            <w:r>
              <w:rPr>
                <w:rFonts w:hint="eastAsia" w:ascii="宋体" w:hAnsi="宋体" w:eastAsia="宋体" w:cs="宋体"/>
                <w:b/>
                <w:bCs/>
              </w:rPr>
              <w:t>指标解释说明</w:t>
            </w:r>
          </w:p>
        </w:tc>
        <w:tc>
          <w:tcPr>
            <w:tcW w:w="3423" w:type="dxa"/>
            <w:vMerge w:val="continue"/>
            <w:tcBorders>
              <w:top w:val="single" w:color="000000" w:sz="4" w:space="0"/>
              <w:left w:val="single" w:color="auto" w:sz="4" w:space="0"/>
              <w:bottom w:val="single" w:color="000000" w:sz="4" w:space="0"/>
              <w:right w:val="single" w:color="auto" w:sz="4" w:space="0"/>
            </w:tcBorders>
            <w:vAlign w:val="center"/>
          </w:tcPr>
          <w:p>
            <w:pPr>
              <w:spacing w:after="0"/>
              <w:rPr>
                <w:rFonts w:ascii="宋体" w:hAnsi="宋体" w:eastAsia="宋体" w:cs="宋体"/>
              </w:rPr>
            </w:pPr>
          </w:p>
        </w:tc>
        <w:tc>
          <w:tcPr>
            <w:tcW w:w="1090" w:type="dxa"/>
            <w:vMerge w:val="continue"/>
            <w:tcBorders>
              <w:top w:val="single" w:color="000000" w:sz="4" w:space="0"/>
              <w:left w:val="single" w:color="auto" w:sz="4" w:space="0"/>
              <w:bottom w:val="single" w:color="000000" w:sz="4" w:space="0"/>
              <w:right w:val="single" w:color="auto" w:sz="4" w:space="0"/>
            </w:tcBorders>
            <w:vAlign w:val="center"/>
          </w:tcPr>
          <w:p>
            <w:pPr>
              <w:spacing w:after="0"/>
              <w:rPr>
                <w:rFonts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jc w:val="center"/>
        </w:trPr>
        <w:tc>
          <w:tcPr>
            <w:tcW w:w="733" w:type="dxa"/>
            <w:vMerge w:val="restart"/>
            <w:tcBorders>
              <w:top w:val="single" w:color="000000" w:sz="4" w:space="0"/>
              <w:left w:val="single" w:color="000000" w:sz="4" w:space="0"/>
              <w:right w:val="single" w:color="000000" w:sz="4" w:space="0"/>
            </w:tcBorders>
          </w:tcPr>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r>
              <w:rPr>
                <w:rFonts w:hint="eastAsia" w:ascii="宋体" w:hAnsi="宋体" w:eastAsia="宋体" w:cs="宋体"/>
              </w:rPr>
              <w:t>投入（15分）</w:t>
            </w: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r>
              <w:rPr>
                <w:rFonts w:hint="eastAsia" w:ascii="宋体" w:hAnsi="宋体" w:eastAsia="宋体" w:cs="宋体"/>
              </w:rPr>
              <w:t>投入（15分）</w:t>
            </w:r>
          </w:p>
        </w:tc>
        <w:tc>
          <w:tcPr>
            <w:tcW w:w="803" w:type="dxa"/>
            <w:vMerge w:val="restart"/>
            <w:tcBorders>
              <w:top w:val="single" w:color="000000" w:sz="4" w:space="0"/>
              <w:left w:val="single" w:color="000000" w:sz="4" w:space="0"/>
              <w:right w:val="single" w:color="000000" w:sz="4" w:space="0"/>
            </w:tcBorders>
          </w:tcPr>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p>
          <w:p>
            <w:pPr>
              <w:spacing w:after="0" w:line="240" w:lineRule="exact"/>
              <w:rPr>
                <w:rFonts w:ascii="宋体" w:hAnsi="宋体" w:eastAsia="宋体" w:cs="宋体"/>
              </w:rPr>
            </w:pPr>
            <w:r>
              <w:rPr>
                <w:rFonts w:hint="eastAsia" w:ascii="宋体" w:hAnsi="宋体" w:eastAsia="宋体" w:cs="宋体"/>
              </w:rPr>
              <w:t>目标设定</w:t>
            </w:r>
          </w:p>
          <w:p>
            <w:pPr>
              <w:spacing w:after="0" w:line="68" w:lineRule="atLeast"/>
              <w:rPr>
                <w:rFonts w:ascii="宋体" w:hAnsi="宋体" w:eastAsia="宋体" w:cs="宋体"/>
              </w:rPr>
            </w:pPr>
            <w:r>
              <w:rPr>
                <w:rFonts w:hint="eastAsia" w:ascii="宋体" w:hAnsi="宋体" w:eastAsia="宋体" w:cs="宋体"/>
              </w:rPr>
              <w:t>（5分）</w:t>
            </w:r>
          </w:p>
        </w:tc>
        <w:tc>
          <w:tcPr>
            <w:tcW w:w="1182" w:type="dxa"/>
            <w:tcBorders>
              <w:top w:val="single" w:color="000000" w:sz="4" w:space="0"/>
              <w:left w:val="single" w:color="000000" w:sz="4" w:space="0"/>
              <w:bottom w:val="single" w:color="auto" w:sz="4" w:space="0"/>
              <w:right w:val="single" w:color="auto" w:sz="4" w:space="0"/>
            </w:tcBorders>
          </w:tcPr>
          <w:p>
            <w:pPr>
              <w:spacing w:after="0" w:line="68" w:lineRule="atLeast"/>
              <w:rPr>
                <w:rFonts w:ascii="宋体" w:hAnsi="宋体" w:eastAsia="宋体" w:cs="宋体"/>
              </w:rPr>
            </w:pPr>
            <w:r>
              <w:rPr>
                <w:rFonts w:hint="eastAsia" w:ascii="宋体" w:hAnsi="宋体" w:eastAsia="宋体" w:cs="宋体"/>
              </w:rPr>
              <w:t>职责明确（1分）</w:t>
            </w:r>
          </w:p>
        </w:tc>
        <w:tc>
          <w:tcPr>
            <w:tcW w:w="6911" w:type="dxa"/>
            <w:tcBorders>
              <w:top w:val="single" w:color="000000" w:sz="4" w:space="0"/>
              <w:left w:val="single" w:color="auto" w:sz="4" w:space="0"/>
              <w:bottom w:val="single" w:color="auto" w:sz="4" w:space="0"/>
              <w:right w:val="single" w:color="auto" w:sz="4" w:space="0"/>
            </w:tcBorders>
          </w:tcPr>
          <w:p>
            <w:pPr>
              <w:spacing w:after="0" w:line="68" w:lineRule="atLeast"/>
              <w:rPr>
                <w:rFonts w:ascii="宋体" w:hAnsi="宋体" w:eastAsia="宋体" w:cs="宋体"/>
              </w:rPr>
            </w:pPr>
            <w:r>
              <w:rPr>
                <w:rFonts w:hint="eastAsia" w:ascii="宋体" w:hAnsi="宋体" w:eastAsia="宋体" w:cs="宋体"/>
              </w:rPr>
              <w:t>部门的职责设定是否符合“三定”方案中所赋予的职责和年度承担的重点工作，用以反映和评价部门工作的目的性与计划性。</w:t>
            </w:r>
          </w:p>
        </w:tc>
        <w:tc>
          <w:tcPr>
            <w:tcW w:w="3423" w:type="dxa"/>
            <w:tcBorders>
              <w:top w:val="single" w:color="000000" w:sz="4" w:space="0"/>
              <w:left w:val="single" w:color="auto" w:sz="4" w:space="0"/>
              <w:bottom w:val="single" w:color="auto" w:sz="4" w:space="0"/>
              <w:right w:val="single" w:color="auto" w:sz="4" w:space="0"/>
            </w:tcBorders>
          </w:tcPr>
          <w:p>
            <w:pPr>
              <w:spacing w:after="0" w:line="240" w:lineRule="exact"/>
              <w:rPr>
                <w:rFonts w:ascii="宋体" w:hAnsi="宋体" w:eastAsia="宋体" w:cs="宋体"/>
              </w:rPr>
            </w:pPr>
            <w:r>
              <w:rPr>
                <w:rFonts w:hint="eastAsia" w:ascii="宋体" w:hAnsi="宋体" w:eastAsia="宋体" w:cs="宋体"/>
              </w:rPr>
              <w:t>符合（1分）；</w:t>
            </w:r>
          </w:p>
          <w:p>
            <w:pPr>
              <w:spacing w:after="0" w:line="68" w:lineRule="atLeast"/>
              <w:rPr>
                <w:rFonts w:ascii="宋体" w:hAnsi="宋体" w:eastAsia="宋体" w:cs="宋体"/>
              </w:rPr>
            </w:pPr>
            <w:r>
              <w:rPr>
                <w:rFonts w:hint="eastAsia" w:ascii="宋体" w:hAnsi="宋体" w:eastAsia="宋体" w:cs="宋体"/>
              </w:rPr>
              <w:t>不符合（0分）。</w:t>
            </w:r>
          </w:p>
        </w:tc>
        <w:tc>
          <w:tcPr>
            <w:tcW w:w="1090" w:type="dxa"/>
            <w:tcBorders>
              <w:top w:val="single" w:color="000000" w:sz="4" w:space="0"/>
              <w:left w:val="single" w:color="auto" w:sz="4" w:space="0"/>
              <w:bottom w:val="single" w:color="auto" w:sz="4" w:space="0"/>
              <w:right w:val="single" w:color="000000" w:sz="4" w:space="0"/>
            </w:tcBorders>
          </w:tcPr>
          <w:p>
            <w:pPr>
              <w:spacing w:after="0" w:line="68" w:lineRule="atLeast"/>
              <w:rPr>
                <w:rFonts w:ascii="宋体" w:hAnsi="宋体" w:eastAsia="宋体" w:cs="宋体"/>
              </w:rPr>
            </w:pPr>
            <w:r>
              <w:rPr>
                <w:rFonts w:hint="eastAsia" w:ascii="宋体" w:hAnsi="宋体" w:eastAsia="宋体" w:cs="宋体"/>
              </w:rPr>
              <w: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4"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活动合规性（1分）</w:t>
            </w:r>
          </w:p>
        </w:tc>
        <w:tc>
          <w:tcPr>
            <w:tcW w:w="6911"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部门的活动是否在职责范围之内并符合部门中长期规划，用以反映和评价部门活动目标与部门履职、年度工作任务的相符性情况。</w:t>
            </w:r>
          </w:p>
          <w:p>
            <w:pPr>
              <w:spacing w:after="0" w:line="240" w:lineRule="exact"/>
              <w:rPr>
                <w:rFonts w:ascii="宋体" w:hAnsi="宋体" w:eastAsia="宋体" w:cs="宋体"/>
              </w:rPr>
            </w:pPr>
            <w:r>
              <w:rPr>
                <w:rFonts w:hint="eastAsia" w:ascii="宋体" w:hAnsi="宋体" w:eastAsia="宋体" w:cs="宋体"/>
              </w:rPr>
              <w:t>评价要点：</w:t>
            </w:r>
          </w:p>
          <w:p>
            <w:pPr>
              <w:spacing w:after="0" w:line="240" w:lineRule="exact"/>
              <w:rPr>
                <w:rFonts w:ascii="宋体" w:hAnsi="宋体" w:eastAsia="宋体" w:cs="宋体"/>
              </w:rPr>
            </w:pPr>
            <w:r>
              <w:rPr>
                <w:rFonts w:hint="eastAsia" w:ascii="宋体" w:hAnsi="宋体" w:eastAsia="宋体" w:cs="宋体"/>
              </w:rPr>
              <w:t>1.部门活动的设定在部门所确定的职责范围之内；</w:t>
            </w:r>
          </w:p>
          <w:p>
            <w:pPr>
              <w:spacing w:after="0" w:line="68" w:lineRule="atLeast"/>
              <w:rPr>
                <w:rFonts w:ascii="宋体" w:hAnsi="宋体" w:eastAsia="宋体" w:cs="宋体"/>
              </w:rPr>
            </w:pPr>
            <w:r>
              <w:rPr>
                <w:rFonts w:hint="eastAsia" w:ascii="宋体" w:hAnsi="宋体" w:eastAsia="宋体" w:cs="宋体"/>
              </w:rPr>
              <w:t>2.部门活动符合市委、市政府的发展规划及本部门的年度工作安排与发展规划。</w:t>
            </w:r>
          </w:p>
        </w:tc>
        <w:tc>
          <w:tcPr>
            <w:tcW w:w="3423"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全部符合（1分）；</w:t>
            </w:r>
          </w:p>
          <w:p>
            <w:pPr>
              <w:spacing w:after="0" w:line="68" w:lineRule="atLeast"/>
              <w:rPr>
                <w:rFonts w:ascii="宋体" w:hAnsi="宋体" w:eastAsia="宋体" w:cs="宋体"/>
              </w:rPr>
            </w:pPr>
            <w:r>
              <w:rPr>
                <w:rFonts w:hint="eastAsia" w:ascii="宋体" w:hAnsi="宋体" w:eastAsia="宋体" w:cs="宋体"/>
              </w:rPr>
              <w:t>其中一项不符合（0分）。</w:t>
            </w:r>
          </w:p>
        </w:tc>
        <w:tc>
          <w:tcPr>
            <w:tcW w:w="1090" w:type="dxa"/>
            <w:tcBorders>
              <w:top w:val="single" w:color="000000" w:sz="4" w:space="0"/>
              <w:left w:val="single" w:color="auto"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活动合理性（1分）</w:t>
            </w:r>
          </w:p>
        </w:tc>
        <w:tc>
          <w:tcPr>
            <w:tcW w:w="6911"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部门所设立的活动是否明确合理、活动的关键性指标设置是否可衡量，用以反映和评价部门活动目标设定的合理性。</w:t>
            </w:r>
          </w:p>
          <w:p>
            <w:pPr>
              <w:spacing w:after="0" w:line="240" w:lineRule="exact"/>
              <w:rPr>
                <w:rFonts w:ascii="宋体" w:hAnsi="宋体" w:eastAsia="宋体" w:cs="宋体"/>
              </w:rPr>
            </w:pPr>
            <w:r>
              <w:rPr>
                <w:rFonts w:hint="eastAsia" w:ascii="宋体" w:hAnsi="宋体" w:eastAsia="宋体" w:cs="宋体"/>
              </w:rPr>
              <w:t>评价要点：</w:t>
            </w:r>
          </w:p>
          <w:p>
            <w:pPr>
              <w:spacing w:after="0" w:line="240" w:lineRule="exact"/>
              <w:rPr>
                <w:rFonts w:ascii="宋体" w:hAnsi="宋体" w:eastAsia="宋体" w:cs="宋体"/>
              </w:rPr>
            </w:pPr>
            <w:r>
              <w:rPr>
                <w:rFonts w:hint="eastAsia" w:ascii="宋体" w:hAnsi="宋体" w:eastAsia="宋体" w:cs="宋体"/>
              </w:rPr>
              <w:t>1.活动目标的设定是可量化的，可通过清晰、可衡量的关键指标值予以体现；</w:t>
            </w:r>
          </w:p>
          <w:p>
            <w:pPr>
              <w:spacing w:after="0" w:line="68" w:lineRule="atLeast"/>
              <w:rPr>
                <w:rFonts w:ascii="宋体" w:hAnsi="宋体" w:eastAsia="宋体" w:cs="宋体"/>
              </w:rPr>
            </w:pPr>
            <w:r>
              <w:rPr>
                <w:rFonts w:hint="eastAsia" w:ascii="宋体" w:hAnsi="宋体" w:eastAsia="宋体" w:cs="宋体"/>
              </w:rPr>
              <w:t>2.在活动目标设定时，将关键指标明细分解为具体的达成目标与工作任务。</w:t>
            </w:r>
          </w:p>
        </w:tc>
        <w:tc>
          <w:tcPr>
            <w:tcW w:w="3423"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全部符合（1分）；</w:t>
            </w:r>
          </w:p>
          <w:p>
            <w:pPr>
              <w:spacing w:after="0" w:line="68" w:lineRule="atLeast"/>
              <w:rPr>
                <w:rFonts w:ascii="宋体" w:hAnsi="宋体" w:eastAsia="宋体" w:cs="宋体"/>
              </w:rPr>
            </w:pPr>
            <w:r>
              <w:rPr>
                <w:rFonts w:hint="eastAsia" w:ascii="宋体" w:hAnsi="宋体" w:eastAsia="宋体" w:cs="宋体"/>
              </w:rPr>
              <w:t>其中一项不符合（0分）。</w:t>
            </w:r>
          </w:p>
        </w:tc>
        <w:tc>
          <w:tcPr>
            <w:tcW w:w="1090" w:type="dxa"/>
            <w:tcBorders>
              <w:top w:val="single" w:color="000000" w:sz="4" w:space="0"/>
              <w:left w:val="single" w:color="auto"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4"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目标覆盖率（1分）</w:t>
            </w:r>
          </w:p>
        </w:tc>
        <w:tc>
          <w:tcPr>
            <w:tcW w:w="6911"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部门年度申报绩效目标项目资金额与部门项目预算资金总额的比率，用以反映部门落实财政部门绩效目标申报要求的资金覆盖情况。</w:t>
            </w:r>
          </w:p>
          <w:p>
            <w:pPr>
              <w:spacing w:after="0" w:line="240" w:lineRule="exact"/>
              <w:rPr>
                <w:rFonts w:ascii="宋体" w:hAnsi="宋体" w:eastAsia="宋体" w:cs="宋体"/>
              </w:rPr>
            </w:pPr>
            <w:r>
              <w:rPr>
                <w:rFonts w:hint="eastAsia" w:ascii="宋体" w:hAnsi="宋体" w:eastAsia="宋体" w:cs="宋体"/>
              </w:rPr>
              <w:t>覆盖率=实际申报绩效目标项目资金总额/部门项目预算资金总额×100%</w:t>
            </w:r>
          </w:p>
        </w:tc>
        <w:tc>
          <w:tcPr>
            <w:tcW w:w="3423"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达到目标值得1分，未达到目标值采用完成比率法计分：得分=覆盖率/目标值×1，超过目标值不加分。</w:t>
            </w:r>
          </w:p>
        </w:tc>
        <w:tc>
          <w:tcPr>
            <w:tcW w:w="1090" w:type="dxa"/>
            <w:tcBorders>
              <w:top w:val="single" w:color="000000" w:sz="4" w:space="0"/>
              <w:left w:val="single" w:color="auto" w:sz="4" w:space="0"/>
              <w:bottom w:val="single" w:color="auto"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2"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目标管理创新（1分）</w:t>
            </w:r>
          </w:p>
        </w:tc>
        <w:tc>
          <w:tcPr>
            <w:tcW w:w="6911"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部门编报整体绩效目标和申报项目绩效目标的数量超过规定的要求。用以反映和考核部门绩效目标管理创新工作情况。</w:t>
            </w:r>
          </w:p>
          <w:p>
            <w:pPr>
              <w:spacing w:after="0" w:line="240" w:lineRule="exact"/>
              <w:rPr>
                <w:rFonts w:ascii="宋体" w:hAnsi="宋体" w:eastAsia="宋体" w:cs="宋体"/>
              </w:rPr>
            </w:pPr>
            <w:r>
              <w:rPr>
                <w:rFonts w:hint="eastAsia" w:ascii="宋体" w:hAnsi="宋体" w:eastAsia="宋体" w:cs="宋体"/>
              </w:rPr>
              <w:t>项目绩效目标创新=部门绩效目标编报数量-按财政部门要求的绩效目标填报数量</w:t>
            </w:r>
          </w:p>
        </w:tc>
        <w:tc>
          <w:tcPr>
            <w:tcW w:w="3423"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每超过1项得0.1分，满分1分。</w:t>
            </w:r>
          </w:p>
        </w:tc>
        <w:tc>
          <w:tcPr>
            <w:tcW w:w="1090" w:type="dxa"/>
            <w:tcBorders>
              <w:top w:val="single" w:color="000000" w:sz="4" w:space="0"/>
              <w:left w:val="single" w:color="auto" w:sz="4" w:space="0"/>
              <w:bottom w:val="single" w:color="auto"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5"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restart"/>
            <w:tcBorders>
              <w:top w:val="single" w:color="000000" w:sz="4" w:space="0"/>
              <w:left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预算配置(10分)</w:t>
            </w:r>
          </w:p>
        </w:tc>
        <w:tc>
          <w:tcPr>
            <w:tcW w:w="1182" w:type="dxa"/>
            <w:tcBorders>
              <w:top w:val="single" w:color="auto"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财政供养人员控制率（3分）</w:t>
            </w:r>
          </w:p>
        </w:tc>
        <w:tc>
          <w:tcPr>
            <w:tcW w:w="6911"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部门本年度实际在职人员数与编制数的比率，用以反映和评价部门对人员成本的控制程度。</w:t>
            </w:r>
          </w:p>
          <w:p>
            <w:pPr>
              <w:spacing w:after="0" w:line="240" w:lineRule="exact"/>
              <w:rPr>
                <w:rFonts w:ascii="宋体" w:hAnsi="宋体" w:eastAsia="宋体" w:cs="宋体"/>
              </w:rPr>
            </w:pPr>
            <w:r>
              <w:rPr>
                <w:rFonts w:hint="eastAsia" w:ascii="宋体" w:hAnsi="宋体" w:eastAsia="宋体" w:cs="宋体"/>
              </w:rPr>
              <w:t>在职人员控制率=（在职人员数/编制数）×100%。</w:t>
            </w:r>
          </w:p>
          <w:p>
            <w:pPr>
              <w:spacing w:after="0" w:line="240" w:lineRule="exact"/>
              <w:rPr>
                <w:rFonts w:ascii="宋体" w:hAnsi="宋体" w:eastAsia="宋体" w:cs="宋体"/>
              </w:rPr>
            </w:pPr>
            <w:r>
              <w:rPr>
                <w:rFonts w:hint="eastAsia" w:ascii="宋体" w:hAnsi="宋体" w:eastAsia="宋体" w:cs="宋体"/>
              </w:rPr>
              <w:t>在职人员数：部门实际在职人数，以财政部确定的部门决算编制口径为准，由编制部门和人劳部门批复同意的临聘人员除外。</w:t>
            </w:r>
          </w:p>
          <w:p>
            <w:pPr>
              <w:spacing w:after="0" w:line="68" w:lineRule="atLeast"/>
              <w:rPr>
                <w:rFonts w:ascii="宋体" w:hAnsi="宋体" w:eastAsia="宋体" w:cs="宋体"/>
              </w:rPr>
            </w:pPr>
            <w:r>
              <w:rPr>
                <w:rFonts w:hint="eastAsia" w:ascii="宋体" w:hAnsi="宋体" w:eastAsia="宋体" w:cs="宋体"/>
              </w:rPr>
              <w:t>编制数：机构编制部门核定批复的部门人员编制数。</w:t>
            </w:r>
          </w:p>
        </w:tc>
        <w:tc>
          <w:tcPr>
            <w:tcW w:w="3423" w:type="dxa"/>
            <w:tcBorders>
              <w:top w:val="single" w:color="auto"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目标值≤100%；达到目标值得3分，每超出1人扣0.1分，扣完为止。</w:t>
            </w:r>
          </w:p>
        </w:tc>
        <w:tc>
          <w:tcPr>
            <w:tcW w:w="1090" w:type="dxa"/>
            <w:tcBorders>
              <w:top w:val="single" w:color="auto"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5"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auto"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“三公经费”变动率（4分）</w:t>
            </w:r>
          </w:p>
        </w:tc>
        <w:tc>
          <w:tcPr>
            <w:tcW w:w="6911"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部门本年度“三公经费”预算数与上年度“三公经费”预算数的变动比率，用以反映和考核部门对控制重点行政成本的努力程度。</w:t>
            </w:r>
          </w:p>
          <w:p>
            <w:pPr>
              <w:spacing w:after="0" w:line="240" w:lineRule="exact"/>
              <w:rPr>
                <w:rFonts w:ascii="宋体" w:hAnsi="宋体" w:eastAsia="宋体" w:cs="宋体"/>
              </w:rPr>
            </w:pPr>
            <w:r>
              <w:rPr>
                <w:rFonts w:hint="eastAsia" w:ascii="宋体" w:hAnsi="宋体" w:eastAsia="宋体" w:cs="宋体"/>
              </w:rPr>
              <w:t>“三公经费”变动率=〔（本年度“三公经费”总额-上年度“三公经费”总额）/上年度“三公经费”总额〕×100%</w:t>
            </w:r>
          </w:p>
          <w:p>
            <w:pPr>
              <w:spacing w:after="0" w:line="240" w:lineRule="exact"/>
              <w:rPr>
                <w:rFonts w:ascii="宋体" w:hAnsi="宋体" w:eastAsia="宋体" w:cs="宋体"/>
              </w:rPr>
            </w:pPr>
            <w:r>
              <w:rPr>
                <w:rFonts w:hint="eastAsia" w:ascii="宋体" w:hAnsi="宋体" w:eastAsia="宋体" w:cs="宋体"/>
              </w:rPr>
              <w:t>“三公经费”：年度预算安排的因公出国（境）费、公务车辆购置及运行费和公务招待费。</w:t>
            </w:r>
          </w:p>
        </w:tc>
        <w:tc>
          <w:tcPr>
            <w:tcW w:w="3423"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目标值≤0；达到目标值得4分，未达到目标值的采用比率扣分法：扣分值=“三公经费”变动率×4×10，变动率达10%以上的扣4分。</w:t>
            </w:r>
          </w:p>
        </w:tc>
        <w:tc>
          <w:tcPr>
            <w:tcW w:w="1090" w:type="dxa"/>
            <w:tcBorders>
              <w:top w:val="single" w:color="auto"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7" w:hRule="atLeast"/>
          <w:jc w:val="center"/>
        </w:trPr>
        <w:tc>
          <w:tcPr>
            <w:tcW w:w="733" w:type="dxa"/>
            <w:vMerge w:val="continue"/>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auto"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重点支出安排率（3分）</w:t>
            </w:r>
          </w:p>
        </w:tc>
        <w:tc>
          <w:tcPr>
            <w:tcW w:w="6911"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部门（单位）本年度预算安排的重点项目支出与部门项目总支出的比率，用以反映和考核部门（单位）对履行主要职责或完成重点任务的保障程度。重点支出安排率=（重点项目支出/项目总支出）×100%。</w:t>
            </w:r>
          </w:p>
          <w:p>
            <w:pPr>
              <w:spacing w:after="0" w:line="240" w:lineRule="exact"/>
              <w:rPr>
                <w:rFonts w:ascii="宋体" w:hAnsi="宋体" w:eastAsia="宋体" w:cs="宋体"/>
              </w:rPr>
            </w:pPr>
            <w:r>
              <w:rPr>
                <w:rFonts w:hint="eastAsia" w:ascii="宋体" w:hAnsi="宋体" w:eastAsia="宋体" w:cs="宋体"/>
              </w:rPr>
              <w:t>重点项目支出：部门（单位）年度预算安排的，与本部门履职和发展密切相关、具有明显社会和经济影响、党委政府关心或社会比较关注的项目支出总额。具体由被评价部门提出后经对口部门预算管理处审核确定。</w:t>
            </w:r>
          </w:p>
          <w:p>
            <w:pPr>
              <w:spacing w:after="0" w:line="240" w:lineRule="exact"/>
              <w:rPr>
                <w:rFonts w:ascii="宋体" w:hAnsi="宋体" w:eastAsia="宋体" w:cs="宋体"/>
              </w:rPr>
            </w:pPr>
            <w:r>
              <w:rPr>
                <w:rFonts w:hint="eastAsia" w:ascii="宋体" w:hAnsi="宋体" w:eastAsia="宋体" w:cs="宋体"/>
              </w:rPr>
              <w:t>项目总支出：部门（单位）年度预算安排的项目支出总额。</w:t>
            </w:r>
          </w:p>
        </w:tc>
        <w:tc>
          <w:tcPr>
            <w:tcW w:w="3423"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目标值≥70%；以3分为上限，采用完成比率法计分：得分=重点支出安排率/70%×100%×3，超出目标值不加分。</w:t>
            </w:r>
          </w:p>
        </w:tc>
        <w:tc>
          <w:tcPr>
            <w:tcW w:w="1090" w:type="dxa"/>
            <w:tcBorders>
              <w:top w:val="single" w:color="auto"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733" w:type="dxa"/>
            <w:vMerge w:val="restart"/>
            <w:tcBorders>
              <w:top w:val="single" w:color="000000" w:sz="4" w:space="0"/>
              <w:left w:val="single" w:color="000000" w:sz="4" w:space="0"/>
              <w:right w:val="single" w:color="000000" w:sz="4" w:space="0"/>
            </w:tcBorders>
            <w:vAlign w:val="center"/>
          </w:tcPr>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r>
              <w:rPr>
                <w:rFonts w:hint="eastAsia" w:ascii="宋体" w:hAnsi="宋体" w:eastAsia="宋体" w:cs="宋体"/>
              </w:rPr>
              <w:t>过程(55分)</w:t>
            </w: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r>
              <w:rPr>
                <w:rFonts w:hint="eastAsia" w:ascii="宋体" w:hAnsi="宋体" w:eastAsia="宋体" w:cs="宋体"/>
              </w:rPr>
              <w:t>过程(55分)</w:t>
            </w: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r>
              <w:rPr>
                <w:rFonts w:hint="eastAsia" w:ascii="宋体" w:hAnsi="宋体" w:eastAsia="宋体" w:cs="宋体"/>
              </w:rPr>
              <w:t>过程(55分)</w:t>
            </w: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jc w:val="center"/>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jc w:val="center"/>
              <w:rPr>
                <w:rFonts w:ascii="宋体" w:hAnsi="宋体" w:eastAsia="宋体" w:cs="宋体"/>
              </w:rPr>
            </w:pPr>
            <w:r>
              <w:rPr>
                <w:rFonts w:hint="eastAsia" w:ascii="宋体" w:hAnsi="宋体" w:eastAsia="宋体" w:cs="宋体"/>
              </w:rPr>
              <w:t>过程(55分)</w:t>
            </w:r>
          </w:p>
          <w:p>
            <w:pPr>
              <w:spacing w:after="0" w:line="68" w:lineRule="atLeast"/>
              <w:rPr>
                <w:rFonts w:ascii="宋体" w:hAnsi="宋体" w:eastAsia="宋体" w:cs="宋体"/>
              </w:rPr>
            </w:pPr>
          </w:p>
        </w:tc>
        <w:tc>
          <w:tcPr>
            <w:tcW w:w="803"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预算执行(27分)</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预算完成率（3分）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通过对部门本年度预算完成数与预算数的比较，反映和评价部门预算的完成程度。</w:t>
            </w:r>
          </w:p>
          <w:p>
            <w:pPr>
              <w:spacing w:after="0" w:line="68" w:lineRule="atLeast"/>
              <w:rPr>
                <w:rFonts w:ascii="宋体" w:hAnsi="宋体" w:eastAsia="宋体" w:cs="宋体"/>
              </w:rPr>
            </w:pPr>
            <w:r>
              <w:rPr>
                <w:rFonts w:hint="eastAsia" w:ascii="宋体" w:hAnsi="宋体" w:eastAsia="宋体" w:cs="宋体"/>
              </w:rPr>
              <w:t>预算完成率=（预算完成数/预算数）×100%。</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目标值≥100%；</w:t>
            </w:r>
          </w:p>
          <w:p>
            <w:pPr>
              <w:spacing w:after="0" w:line="68" w:lineRule="atLeast"/>
              <w:rPr>
                <w:rFonts w:ascii="宋体" w:hAnsi="宋体" w:eastAsia="宋体" w:cs="宋体"/>
              </w:rPr>
            </w:pPr>
            <w:r>
              <w:rPr>
                <w:rFonts w:hint="eastAsia" w:ascii="宋体" w:hAnsi="宋体" w:eastAsia="宋体" w:cs="宋体"/>
              </w:rPr>
              <w:t>达到目标值的得3分；</w:t>
            </w:r>
          </w:p>
          <w:p>
            <w:pPr>
              <w:spacing w:after="0" w:line="68" w:lineRule="atLeast"/>
              <w:rPr>
                <w:rFonts w:ascii="宋体" w:hAnsi="宋体" w:eastAsia="宋体" w:cs="宋体"/>
              </w:rPr>
            </w:pPr>
            <w:r>
              <w:rPr>
                <w:rFonts w:hint="eastAsia" w:ascii="宋体" w:hAnsi="宋体" w:eastAsia="宋体" w:cs="宋体"/>
              </w:rPr>
              <w:t>100%＞结果≥90%，得3分；</w:t>
            </w:r>
          </w:p>
          <w:p>
            <w:pPr>
              <w:spacing w:after="0" w:line="68" w:lineRule="atLeast"/>
              <w:rPr>
                <w:rFonts w:ascii="宋体" w:hAnsi="宋体" w:eastAsia="宋体" w:cs="宋体"/>
              </w:rPr>
            </w:pPr>
            <w:r>
              <w:rPr>
                <w:rFonts w:hint="eastAsia" w:ascii="宋体" w:hAnsi="宋体" w:eastAsia="宋体" w:cs="宋体"/>
              </w:rPr>
              <w:t>90%＞结果≥80%，得1分；</w:t>
            </w:r>
          </w:p>
          <w:p>
            <w:pPr>
              <w:spacing w:after="0" w:line="68" w:lineRule="atLeast"/>
              <w:rPr>
                <w:rFonts w:ascii="宋体" w:hAnsi="宋体" w:eastAsia="宋体" w:cs="宋体"/>
              </w:rPr>
            </w:pPr>
            <w:r>
              <w:rPr>
                <w:rFonts w:hint="eastAsia" w:ascii="宋体" w:hAnsi="宋体" w:eastAsia="宋体" w:cs="宋体"/>
              </w:rPr>
              <w:t>结果＜80%得0分。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5"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预算调整率（3分）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部门本年度预算调整数与预算数的比率，用以反映和评价部门预算的调整程度。</w:t>
            </w:r>
          </w:p>
          <w:p>
            <w:pPr>
              <w:spacing w:after="0" w:line="68" w:lineRule="atLeast"/>
              <w:rPr>
                <w:rFonts w:ascii="宋体" w:hAnsi="宋体" w:eastAsia="宋体" w:cs="宋体"/>
              </w:rPr>
            </w:pPr>
            <w:r>
              <w:rPr>
                <w:rFonts w:hint="eastAsia" w:ascii="宋体" w:hAnsi="宋体" w:eastAsia="宋体" w:cs="宋体"/>
              </w:rPr>
              <w:t>预算调整率=（预算调整数/预算数）×100%。</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目标值为10%；达到目标值得3分，未达到目标值的每增加0.1个百分点扣0.1分，扣完为止。</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hint="eastAsia" w:ascii="宋体" w:hAnsi="宋体" w:eastAsia="宋体" w:cs="宋体"/>
                <w:lang w:eastAsia="zh-CN"/>
              </w:rPr>
            </w:pPr>
            <w:r>
              <w:rPr>
                <w:rFonts w:hint="eastAsia" w:ascii="宋体" w:hAnsi="宋体" w:eastAsia="宋体" w:cs="宋体"/>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0"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color w:val="000000"/>
              </w:rPr>
              <w:t>支付进度率</w:t>
            </w:r>
            <w:r>
              <w:rPr>
                <w:rFonts w:hint="eastAsia" w:ascii="宋体" w:hAnsi="宋体" w:eastAsia="宋体" w:cs="宋体"/>
              </w:rPr>
              <w:t>（6分）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部门年度支付数与年度预算（调整）数的比率，用以反映和评价部门预算执行的及时和均衡程度。</w:t>
            </w:r>
          </w:p>
          <w:p>
            <w:pPr>
              <w:spacing w:after="0" w:line="240" w:lineRule="exact"/>
              <w:rPr>
                <w:rFonts w:ascii="宋体" w:hAnsi="宋体" w:eastAsia="宋体" w:cs="宋体"/>
              </w:rPr>
            </w:pPr>
            <w:r>
              <w:rPr>
                <w:rFonts w:hint="eastAsia" w:ascii="宋体" w:hAnsi="宋体" w:eastAsia="宋体" w:cs="宋体"/>
              </w:rPr>
              <w:t>半年支付进度=部门上半年实际支出÷（上年结余结转+本年部门预算安排+上半年执行中追加追减）×100%</w:t>
            </w:r>
          </w:p>
          <w:p>
            <w:pPr>
              <w:spacing w:after="0" w:line="240" w:lineRule="exact"/>
              <w:rPr>
                <w:rFonts w:ascii="宋体" w:hAnsi="宋体" w:eastAsia="宋体" w:cs="宋体"/>
              </w:rPr>
            </w:pPr>
            <w:r>
              <w:rPr>
                <w:rFonts w:hint="eastAsia" w:ascii="宋体" w:hAnsi="宋体" w:eastAsia="宋体" w:cs="宋体"/>
              </w:rPr>
              <w:t>全年支付进度=部门全年实际支出÷（上年结余结转+本年部门预算安排+全年执行中追加追减）×100%</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半年进度：结果≥50%，得2分；50%＞结果≥40%，得1分；结果＜40%，得0分。</w:t>
            </w:r>
          </w:p>
          <w:p>
            <w:pPr>
              <w:spacing w:after="0" w:line="240" w:lineRule="exact"/>
              <w:rPr>
                <w:rFonts w:ascii="宋体" w:hAnsi="宋体" w:eastAsia="宋体" w:cs="宋体"/>
              </w:rPr>
            </w:pPr>
            <w:r>
              <w:rPr>
                <w:rFonts w:hint="eastAsia" w:ascii="宋体" w:hAnsi="宋体" w:eastAsia="宋体" w:cs="宋体"/>
              </w:rPr>
              <w:t>全年进度：结果≥100%，得4分；100%＞结果≥95%，得3分；95%＞结果≥90%，得2分；90%＞结果≥85%，得2分；结果＜85%，得0分。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240" w:lineRule="exact"/>
              <w:rPr>
                <w:rFonts w:ascii="宋体" w:hAnsi="宋体" w:eastAsia="宋体" w:cs="宋体"/>
              </w:rPr>
            </w:pPr>
            <w:r>
              <w:rPr>
                <w:rFonts w:hint="eastAsia" w:ascii="宋体" w:hAnsi="宋体" w:eastAsia="宋体" w:cs="宋体"/>
              </w:rPr>
              <w:t>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8"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结转结余率（3分）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通过对部门本年度结转结余总额与支出预算数的比较，反映和评价部门对本年度结转结余资金的实际控制程度。</w:t>
            </w:r>
          </w:p>
          <w:p>
            <w:pPr>
              <w:spacing w:after="0" w:line="240" w:lineRule="exact"/>
              <w:rPr>
                <w:rFonts w:ascii="宋体" w:hAnsi="宋体" w:eastAsia="宋体" w:cs="宋体"/>
              </w:rPr>
            </w:pPr>
            <w:r>
              <w:rPr>
                <w:rFonts w:hint="eastAsia" w:ascii="宋体" w:hAnsi="宋体" w:eastAsia="宋体" w:cs="宋体"/>
              </w:rPr>
              <w:t>结转结余率=（结转结余总额/支出预算数）×100%。</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目标值为0；达到目标值得3分，未达到目标值的每增加0.1个百分点扣0.1分，扣完为止。</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240" w:lineRule="exact"/>
              <w:rPr>
                <w:rFonts w:ascii="宋体" w:hAnsi="宋体" w:eastAsia="宋体" w:cs="宋体"/>
              </w:rPr>
            </w:pPr>
            <w:r>
              <w:rPr>
                <w:rFonts w:hint="eastAsia" w:ascii="宋体" w:hAnsi="宋体" w:eastAsia="宋体" w:cs="宋体"/>
              </w:rPr>
              <w: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7"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结转结余变动率(3分）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部门本年度结转结余资金总额与上年度结转结余资金总额的变动比率，用以反映和考核部门对控制结转结余资金的努力程度。</w:t>
            </w:r>
          </w:p>
          <w:p>
            <w:pPr>
              <w:spacing w:after="0" w:line="240" w:lineRule="exact"/>
              <w:rPr>
                <w:rFonts w:ascii="宋体" w:hAnsi="宋体" w:eastAsia="宋体" w:cs="宋体"/>
              </w:rPr>
            </w:pPr>
            <w:r>
              <w:rPr>
                <w:rFonts w:hint="eastAsia" w:ascii="宋体" w:hAnsi="宋体" w:eastAsia="宋体" w:cs="宋体"/>
              </w:rPr>
              <w:t>结转结余变动率=〔（本年度累计结转结余资金总额-上年度累计结转结余资金总额）/上年度累计结转结余资金总额〕×100%。</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目标值为≤0%；达到目标值得3分，未达到目标值的采用比率扣分法：扣分值=结转结余变动率×2×10，变动率达10%以上的扣2分。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240" w:lineRule="exact"/>
              <w:ind w:firstLine="220" w:firstLineChars="100"/>
              <w:rPr>
                <w:rFonts w:ascii="宋体" w:hAnsi="宋体" w:eastAsia="宋体" w:cs="宋体"/>
              </w:rPr>
            </w:pPr>
            <w:r>
              <w:rPr>
                <w:rFonts w:hint="eastAsia" w:ascii="宋体" w:hAnsi="宋体" w:eastAsia="宋体" w:cs="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公用经费控制率（3分）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通过对部门本年度实际支出的公用经费总额与预算安排的公用经费总额的比率，反映和评价部门对机构运转成本的实际控制程度。</w:t>
            </w:r>
          </w:p>
          <w:p>
            <w:pPr>
              <w:spacing w:after="0" w:line="240" w:lineRule="exact"/>
              <w:rPr>
                <w:rFonts w:ascii="宋体" w:hAnsi="宋体" w:eastAsia="宋体" w:cs="宋体"/>
              </w:rPr>
            </w:pPr>
            <w:r>
              <w:rPr>
                <w:rFonts w:hint="eastAsia" w:ascii="宋体" w:hAnsi="宋体" w:eastAsia="宋体" w:cs="宋体"/>
              </w:rPr>
              <w:t>公用经费控制率=（实际支出公用经费总额/预算安排公用经费总额）×100%。</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目标值为≤100%；达到目标值得3分，未达到目标值的每增加0.1个百分点扣0.1分，扣完为止。</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240" w:lineRule="exact"/>
              <w:rPr>
                <w:rFonts w:ascii="宋体" w:hAnsi="宋体" w:eastAsia="宋体" w:cs="宋体"/>
              </w:rPr>
            </w:pPr>
            <w:r>
              <w:rPr>
                <w:rFonts w:hint="eastAsia" w:ascii="宋体" w:hAnsi="宋体" w:eastAsia="宋体" w:cs="宋体"/>
              </w:rPr>
              <w: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3"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“三公经费”控制率（3分）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部门（单位）本年度“三公经费”实际支出数与预算安排数的比率，用以反映和考核部门（单位）对“三公经费”的实际控制程度。</w:t>
            </w:r>
          </w:p>
          <w:p>
            <w:pPr>
              <w:spacing w:after="0" w:line="240" w:lineRule="exact"/>
              <w:rPr>
                <w:rFonts w:ascii="宋体" w:hAnsi="宋体" w:eastAsia="宋体" w:cs="宋体"/>
              </w:rPr>
            </w:pPr>
            <w:r>
              <w:rPr>
                <w:rFonts w:hint="eastAsia" w:ascii="宋体" w:hAnsi="宋体" w:eastAsia="宋体" w:cs="宋体"/>
              </w:rPr>
              <w:t>“三公经费”控制率=（“三公经费”实际支出/“三公经费”预算安排数）×100%</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目标值为≤100%；达到目标值得3分，未达到目标值的每增加0.1个百分点扣0.1分，扣完为止。</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240" w:lineRule="exact"/>
              <w:ind w:firstLine="220" w:firstLineChars="100"/>
              <w:rPr>
                <w:rFonts w:ascii="宋体" w:hAnsi="宋体" w:eastAsia="宋体" w:cs="宋体"/>
              </w:rPr>
            </w:pPr>
            <w:r>
              <w:rPr>
                <w:rFonts w:hint="eastAsia" w:ascii="宋体" w:hAnsi="宋体" w:eastAsia="宋体" w:cs="宋体"/>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政府采购执行率（3分）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通过对部门本年度实际政府采购预算项目个数与政府采购预算项目个数的比较，反映和评价部门政府采购预算执行情况。</w:t>
            </w:r>
          </w:p>
          <w:p>
            <w:pPr>
              <w:spacing w:after="0" w:line="240" w:lineRule="exact"/>
              <w:rPr>
                <w:rFonts w:ascii="宋体" w:hAnsi="宋体" w:eastAsia="宋体" w:cs="宋体"/>
              </w:rPr>
            </w:pPr>
            <w:r>
              <w:rPr>
                <w:rFonts w:hint="eastAsia" w:ascii="宋体" w:hAnsi="宋体" w:eastAsia="宋体" w:cs="宋体"/>
              </w:rPr>
              <w:t>政府采购执行率=（实际政府采购预算项目个数/政府采购预算项目个数）×100%。</w:t>
            </w:r>
          </w:p>
          <w:p>
            <w:pPr>
              <w:spacing w:after="0" w:line="240" w:lineRule="exact"/>
              <w:rPr>
                <w:rFonts w:ascii="宋体" w:hAnsi="宋体" w:eastAsia="宋体" w:cs="宋体"/>
              </w:rPr>
            </w:pPr>
            <w:r>
              <w:rPr>
                <w:rFonts w:hint="eastAsia" w:ascii="宋体" w:hAnsi="宋体" w:eastAsia="宋体" w:cs="宋体"/>
              </w:rPr>
              <w:t>政府采购项目中非预算内安排的项目除外。</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目标值为100%；以3分为上限，采用完成比率法计分：得分=政府采购执行率×3。</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240" w:lineRule="exact"/>
              <w:rPr>
                <w:rFonts w:ascii="宋体" w:hAnsi="宋体" w:eastAsia="宋体" w:cs="宋体"/>
              </w:rPr>
            </w:pPr>
            <w:r>
              <w:rPr>
                <w:rFonts w:hint="eastAsia" w:ascii="宋体" w:hAnsi="宋体" w:eastAsia="宋体" w:cs="宋体"/>
              </w:rPr>
              <w: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4"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restart"/>
            <w:tcBorders>
              <w:top w:val="single" w:color="000000" w:sz="4" w:space="0"/>
              <w:left w:val="single" w:color="000000" w:sz="4" w:space="0"/>
              <w:right w:val="single" w:color="000000" w:sz="4" w:space="0"/>
            </w:tcBorders>
            <w:vAlign w:val="center"/>
          </w:tcPr>
          <w:p>
            <w:pPr>
              <w:spacing w:after="0" w:line="240" w:lineRule="exact"/>
              <w:jc w:val="center"/>
              <w:rPr>
                <w:rFonts w:ascii="宋体" w:hAnsi="宋体" w:eastAsia="宋体" w:cs="宋体"/>
              </w:rPr>
            </w:pPr>
            <w:r>
              <w:rPr>
                <w:rFonts w:hint="eastAsia" w:ascii="宋体" w:hAnsi="宋体" w:eastAsia="宋体" w:cs="宋体"/>
              </w:rPr>
              <w:t>预算管理</w:t>
            </w:r>
          </w:p>
          <w:p>
            <w:pPr>
              <w:spacing w:after="0" w:line="68" w:lineRule="atLeast"/>
              <w:jc w:val="center"/>
              <w:rPr>
                <w:rFonts w:ascii="宋体" w:hAnsi="宋体" w:eastAsia="宋体" w:cs="宋体"/>
              </w:rPr>
            </w:pPr>
            <w:r>
              <w:rPr>
                <w:rFonts w:hint="eastAsia" w:ascii="宋体" w:hAnsi="宋体" w:eastAsia="宋体" w:cs="宋体"/>
              </w:rPr>
              <w:t>（18分）</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管理制度健全性</w:t>
            </w:r>
          </w:p>
          <w:p>
            <w:pPr>
              <w:spacing w:after="0" w:line="240" w:lineRule="exact"/>
              <w:rPr>
                <w:rFonts w:ascii="宋体" w:hAnsi="宋体" w:eastAsia="宋体" w:cs="宋体"/>
              </w:rPr>
            </w:pPr>
            <w:r>
              <w:rPr>
                <w:rFonts w:hint="eastAsia" w:ascii="宋体" w:hAnsi="宋体" w:eastAsia="宋体" w:cs="宋体"/>
              </w:rPr>
              <w:t>（2分）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部门为加强预算管理，规范财务行为而制定的管理制度是否健全完整，用以反映和考核部门预算管理制度对完成主要职责或促进事业发展的保障情况。</w:t>
            </w:r>
          </w:p>
          <w:p>
            <w:pPr>
              <w:spacing w:after="0" w:line="240" w:lineRule="exact"/>
              <w:rPr>
                <w:rFonts w:ascii="宋体" w:hAnsi="宋体" w:eastAsia="宋体" w:cs="宋体"/>
              </w:rPr>
            </w:pPr>
            <w:r>
              <w:rPr>
                <w:rFonts w:hint="eastAsia" w:ascii="宋体" w:hAnsi="宋体" w:eastAsia="宋体" w:cs="宋体"/>
              </w:rPr>
              <w:t>评价要点：</w:t>
            </w:r>
          </w:p>
          <w:p>
            <w:pPr>
              <w:spacing w:after="0" w:line="240" w:lineRule="exact"/>
              <w:rPr>
                <w:rFonts w:ascii="宋体" w:hAnsi="宋体" w:eastAsia="宋体" w:cs="宋体"/>
              </w:rPr>
            </w:pPr>
            <w:r>
              <w:rPr>
                <w:rFonts w:hint="eastAsia" w:ascii="宋体" w:hAnsi="宋体" w:eastAsia="宋体" w:cs="宋体"/>
              </w:rPr>
              <w:t>1．是否已制定或具有预算资金管理办法、内部财务管理制度、会计核算制度等管理制度；</w:t>
            </w:r>
          </w:p>
          <w:p>
            <w:pPr>
              <w:spacing w:after="0" w:line="240" w:lineRule="exact"/>
              <w:rPr>
                <w:rFonts w:ascii="宋体" w:hAnsi="宋体" w:eastAsia="宋体" w:cs="宋体"/>
              </w:rPr>
            </w:pPr>
            <w:r>
              <w:rPr>
                <w:rFonts w:hint="eastAsia" w:ascii="宋体" w:hAnsi="宋体" w:eastAsia="宋体" w:cs="宋体"/>
              </w:rPr>
              <w:t>2.相关管理制度是否合法、合规、完整；</w:t>
            </w:r>
          </w:p>
          <w:p>
            <w:pPr>
              <w:spacing w:after="0" w:line="240" w:lineRule="exact"/>
              <w:rPr>
                <w:rFonts w:ascii="宋体" w:hAnsi="宋体" w:eastAsia="宋体" w:cs="宋体"/>
              </w:rPr>
            </w:pPr>
            <w:r>
              <w:rPr>
                <w:rFonts w:hint="eastAsia" w:ascii="宋体" w:hAnsi="宋体" w:eastAsia="宋体" w:cs="宋体"/>
              </w:rPr>
              <w:t>3.相关管理制度是否得到有效执行。</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全部符合（2分）；</w:t>
            </w:r>
          </w:p>
          <w:p>
            <w:pPr>
              <w:spacing w:after="0" w:line="240" w:lineRule="exact"/>
              <w:rPr>
                <w:rFonts w:ascii="宋体" w:hAnsi="宋体" w:eastAsia="宋体" w:cs="宋体"/>
              </w:rPr>
            </w:pPr>
            <w:r>
              <w:rPr>
                <w:rFonts w:hint="eastAsia" w:ascii="宋体" w:hAnsi="宋体" w:eastAsia="宋体" w:cs="宋体"/>
              </w:rPr>
              <w:t>符合其中两项（1分）</w:t>
            </w:r>
          </w:p>
          <w:p>
            <w:pPr>
              <w:spacing w:after="0" w:line="240" w:lineRule="exac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240" w:lineRule="exact"/>
              <w:ind w:firstLine="220" w:firstLineChars="100"/>
              <w:rPr>
                <w:rFonts w:ascii="宋体" w:hAnsi="宋体" w:eastAsia="宋体" w:cs="宋体"/>
              </w:rPr>
            </w:pPr>
            <w:r>
              <w:rPr>
                <w:rFonts w:hint="eastAsia" w:ascii="宋体" w:hAnsi="宋体" w:eastAsia="宋体" w:cs="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5"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line="68" w:lineRule="atLeast"/>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资金使用合规性</w:t>
            </w:r>
          </w:p>
          <w:p>
            <w:pPr>
              <w:spacing w:after="0" w:line="68" w:lineRule="atLeast"/>
              <w:rPr>
                <w:rFonts w:ascii="宋体" w:hAnsi="宋体" w:eastAsia="宋体" w:cs="宋体"/>
              </w:rPr>
            </w:pPr>
            <w:r>
              <w:rPr>
                <w:rFonts w:hint="eastAsia" w:ascii="宋体" w:hAnsi="宋体" w:eastAsia="宋体" w:cs="宋体"/>
              </w:rPr>
              <w:t>（9分）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部门使用预算资金是否符合相关的预算财务管理制度的规定，反映和评价部门预算资金的规范运行情况。</w:t>
            </w:r>
          </w:p>
          <w:p>
            <w:pPr>
              <w:spacing w:after="0" w:line="240" w:lineRule="exact"/>
              <w:rPr>
                <w:rFonts w:ascii="宋体" w:hAnsi="宋体" w:eastAsia="宋体" w:cs="宋体"/>
              </w:rPr>
            </w:pPr>
            <w:r>
              <w:rPr>
                <w:rFonts w:hint="eastAsia" w:ascii="宋体" w:hAnsi="宋体" w:eastAsia="宋体" w:cs="宋体"/>
              </w:rPr>
              <w:t>评价要点：</w:t>
            </w:r>
          </w:p>
          <w:p>
            <w:pPr>
              <w:spacing w:after="0" w:line="240" w:lineRule="exact"/>
              <w:rPr>
                <w:rFonts w:ascii="宋体" w:hAnsi="宋体" w:eastAsia="宋体" w:cs="宋体"/>
              </w:rPr>
            </w:pPr>
            <w:r>
              <w:rPr>
                <w:rFonts w:hint="eastAsia" w:ascii="宋体" w:hAnsi="宋体" w:eastAsia="宋体" w:cs="宋体"/>
              </w:rPr>
              <w:t>1.符合国家财经法规和财务管理制度规定以及有关部门资金管理办法的规定；</w:t>
            </w:r>
          </w:p>
          <w:p>
            <w:pPr>
              <w:spacing w:after="0" w:line="240" w:lineRule="exact"/>
              <w:rPr>
                <w:rFonts w:ascii="宋体" w:hAnsi="宋体" w:eastAsia="宋体" w:cs="宋体"/>
              </w:rPr>
            </w:pPr>
            <w:r>
              <w:rPr>
                <w:rFonts w:hint="eastAsia" w:ascii="宋体" w:hAnsi="宋体" w:eastAsia="宋体" w:cs="宋体"/>
              </w:rPr>
              <w:t>2.资金的拨付有完整的审批过程和手续；</w:t>
            </w:r>
          </w:p>
          <w:p>
            <w:pPr>
              <w:spacing w:after="0" w:line="240" w:lineRule="exact"/>
              <w:rPr>
                <w:rFonts w:ascii="宋体" w:hAnsi="宋体" w:eastAsia="宋体" w:cs="宋体"/>
              </w:rPr>
            </w:pPr>
            <w:r>
              <w:rPr>
                <w:rFonts w:hint="eastAsia" w:ascii="宋体" w:hAnsi="宋体" w:eastAsia="宋体" w:cs="宋体"/>
              </w:rPr>
              <w:t>3.项目的重大开支经过评估论证；</w:t>
            </w:r>
          </w:p>
          <w:p>
            <w:pPr>
              <w:spacing w:after="0" w:line="240" w:lineRule="exact"/>
              <w:rPr>
                <w:rFonts w:ascii="宋体" w:hAnsi="宋体" w:eastAsia="宋体" w:cs="宋体"/>
              </w:rPr>
            </w:pPr>
            <w:r>
              <w:rPr>
                <w:rFonts w:hint="eastAsia" w:ascii="宋体" w:hAnsi="宋体" w:eastAsia="宋体" w:cs="宋体"/>
              </w:rPr>
              <w:t>4.符合部门预算批复的用途；</w:t>
            </w:r>
          </w:p>
          <w:p>
            <w:pPr>
              <w:spacing w:after="0" w:line="240" w:lineRule="exact"/>
              <w:rPr>
                <w:rFonts w:ascii="宋体" w:hAnsi="宋体" w:eastAsia="宋体" w:cs="宋体"/>
              </w:rPr>
            </w:pPr>
            <w:r>
              <w:rPr>
                <w:rFonts w:hint="eastAsia" w:ascii="宋体" w:hAnsi="宋体" w:eastAsia="宋体" w:cs="宋体"/>
              </w:rPr>
              <w:t>5.不存在截留情况；6.不存在挤占情况；</w:t>
            </w:r>
          </w:p>
          <w:p>
            <w:pPr>
              <w:spacing w:after="0" w:line="240" w:lineRule="exact"/>
              <w:rPr>
                <w:rFonts w:ascii="宋体" w:hAnsi="宋体" w:eastAsia="宋体" w:cs="宋体"/>
              </w:rPr>
            </w:pPr>
            <w:r>
              <w:rPr>
                <w:rFonts w:hint="eastAsia" w:ascii="宋体" w:hAnsi="宋体" w:eastAsia="宋体" w:cs="宋体"/>
              </w:rPr>
              <w:t>7.不存在挪用情况；8.不存在虚列支出情况。</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全部符合（9分）；</w:t>
            </w:r>
          </w:p>
          <w:p>
            <w:pPr>
              <w:spacing w:after="0" w:line="240" w:lineRule="exact"/>
              <w:rPr>
                <w:rFonts w:ascii="宋体" w:hAnsi="宋体" w:eastAsia="宋体" w:cs="宋体"/>
              </w:rPr>
            </w:pPr>
            <w:r>
              <w:rPr>
                <w:rFonts w:hint="eastAsia" w:ascii="宋体" w:hAnsi="宋体" w:eastAsia="宋体" w:cs="宋体"/>
              </w:rPr>
              <w:t>符合其中七项（8分）；</w:t>
            </w:r>
          </w:p>
          <w:p>
            <w:pPr>
              <w:spacing w:after="0" w:line="240" w:lineRule="exact"/>
              <w:rPr>
                <w:rFonts w:ascii="宋体" w:hAnsi="宋体" w:eastAsia="宋体" w:cs="宋体"/>
              </w:rPr>
            </w:pPr>
            <w:r>
              <w:rPr>
                <w:rFonts w:hint="eastAsia" w:ascii="宋体" w:hAnsi="宋体" w:eastAsia="宋体" w:cs="宋体"/>
              </w:rPr>
              <w:t>符合其中六项（5分）；</w:t>
            </w:r>
          </w:p>
          <w:p>
            <w:pPr>
              <w:spacing w:after="0" w:line="240" w:lineRule="exact"/>
              <w:rPr>
                <w:rFonts w:ascii="宋体" w:hAnsi="宋体" w:eastAsia="宋体" w:cs="宋体"/>
              </w:rPr>
            </w:pPr>
            <w:r>
              <w:rPr>
                <w:rFonts w:hint="eastAsia" w:ascii="宋体" w:hAnsi="宋体" w:eastAsia="宋体" w:cs="宋体"/>
              </w:rPr>
              <w:t>符合其中五项（3分）；</w:t>
            </w:r>
          </w:p>
          <w:p>
            <w:pPr>
              <w:spacing w:after="0" w:line="68" w:lineRule="atLeast"/>
              <w:rPr>
                <w:rFonts w:ascii="宋体" w:hAnsi="宋体" w:eastAsia="宋体" w:cs="宋体"/>
              </w:rPr>
            </w:pPr>
            <w:r>
              <w:rPr>
                <w:rFonts w:hint="eastAsia" w:ascii="宋体" w:hAnsi="宋体" w:eastAsia="宋体" w:cs="宋体"/>
              </w:rPr>
              <w:t>符合其中四项及以下（0分）。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3"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预决算信息公开性（3分）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部门是否按照政府信息公开有关规定公开相关预决算信息，用以反映和评价部门预决算管理的公开透明情况。</w:t>
            </w:r>
          </w:p>
          <w:p>
            <w:pPr>
              <w:spacing w:after="0" w:line="240" w:lineRule="exact"/>
              <w:rPr>
                <w:rFonts w:ascii="宋体" w:hAnsi="宋体" w:eastAsia="宋体" w:cs="宋体"/>
              </w:rPr>
            </w:pPr>
            <w:r>
              <w:rPr>
                <w:rFonts w:hint="eastAsia" w:ascii="宋体" w:hAnsi="宋体" w:eastAsia="宋体" w:cs="宋体"/>
              </w:rPr>
              <w:t>预决算信息是指与部门预算、执行、决算、监督、绩效等管理相关的信息。</w:t>
            </w:r>
          </w:p>
          <w:p>
            <w:pPr>
              <w:spacing w:after="0" w:line="240" w:lineRule="exact"/>
              <w:rPr>
                <w:rFonts w:ascii="宋体" w:hAnsi="宋体" w:eastAsia="宋体" w:cs="宋体"/>
              </w:rPr>
            </w:pPr>
            <w:r>
              <w:rPr>
                <w:rFonts w:hint="eastAsia" w:ascii="宋体" w:hAnsi="宋体" w:eastAsia="宋体" w:cs="宋体"/>
              </w:rPr>
              <w:t>评价要点：</w:t>
            </w:r>
          </w:p>
          <w:p>
            <w:pPr>
              <w:spacing w:after="0" w:line="240" w:lineRule="exact"/>
              <w:rPr>
                <w:rFonts w:ascii="宋体" w:hAnsi="宋体" w:eastAsia="宋体" w:cs="宋体"/>
              </w:rPr>
            </w:pPr>
            <w:r>
              <w:rPr>
                <w:rFonts w:hint="eastAsia" w:ascii="宋体" w:hAnsi="宋体" w:eastAsia="宋体" w:cs="宋体"/>
              </w:rPr>
              <w:t>1.公开预决算信息；</w:t>
            </w:r>
          </w:p>
          <w:p>
            <w:pPr>
              <w:spacing w:after="0" w:line="240" w:lineRule="exact"/>
              <w:rPr>
                <w:rFonts w:ascii="宋体" w:hAnsi="宋体" w:eastAsia="宋体" w:cs="宋体"/>
              </w:rPr>
            </w:pPr>
            <w:r>
              <w:rPr>
                <w:rFonts w:hint="eastAsia" w:ascii="宋体" w:hAnsi="宋体" w:eastAsia="宋体" w:cs="宋体"/>
              </w:rPr>
              <w:t>2.按规定内容公开预决算信息；</w:t>
            </w:r>
          </w:p>
          <w:p>
            <w:pPr>
              <w:spacing w:after="0" w:line="68" w:lineRule="atLeast"/>
              <w:rPr>
                <w:rFonts w:ascii="宋体" w:hAnsi="宋体" w:eastAsia="宋体" w:cs="宋体"/>
              </w:rPr>
            </w:pPr>
            <w:r>
              <w:rPr>
                <w:rFonts w:hint="eastAsia" w:ascii="宋体" w:hAnsi="宋体" w:eastAsia="宋体" w:cs="宋体"/>
              </w:rPr>
              <w:t>3.按规定时限公开预决算信息。</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全部符合（3分）；</w:t>
            </w:r>
          </w:p>
          <w:p>
            <w:pPr>
              <w:spacing w:after="0" w:line="240" w:lineRule="exact"/>
              <w:rPr>
                <w:rFonts w:ascii="宋体" w:hAnsi="宋体" w:eastAsia="宋体" w:cs="宋体"/>
              </w:rPr>
            </w:pPr>
            <w:r>
              <w:rPr>
                <w:rFonts w:hint="eastAsia" w:ascii="宋体" w:hAnsi="宋体" w:eastAsia="宋体" w:cs="宋体"/>
              </w:rPr>
              <w:t>符合其中两项（2分）</w:t>
            </w:r>
          </w:p>
          <w:p>
            <w:pPr>
              <w:spacing w:after="0" w:line="68" w:lineRule="atLeas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4"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color w:val="000000"/>
              </w:rPr>
            </w:pPr>
            <w:r>
              <w:rPr>
                <w:rFonts w:hint="eastAsia" w:ascii="宋体" w:hAnsi="宋体" w:eastAsia="宋体" w:cs="宋体"/>
                <w:color w:val="000000"/>
              </w:rPr>
              <w:t>基础信息完善性</w:t>
            </w:r>
          </w:p>
          <w:p>
            <w:pPr>
              <w:spacing w:after="0" w:line="68" w:lineRule="atLeast"/>
              <w:rPr>
                <w:rFonts w:ascii="宋体" w:hAnsi="宋体" w:eastAsia="宋体" w:cs="宋体"/>
              </w:rPr>
            </w:pPr>
            <w:r>
              <w:rPr>
                <w:rFonts w:hint="eastAsia" w:ascii="宋体" w:hAnsi="宋体" w:eastAsia="宋体" w:cs="宋体"/>
              </w:rPr>
              <w:t>（4分）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部门基础信息是否完善，用以反映和评价基础信息对预算管理工作的支撑情况。</w:t>
            </w:r>
          </w:p>
          <w:p>
            <w:pPr>
              <w:spacing w:after="0" w:line="240" w:lineRule="exact"/>
              <w:rPr>
                <w:rFonts w:ascii="宋体" w:hAnsi="宋体" w:eastAsia="宋体" w:cs="宋体"/>
              </w:rPr>
            </w:pPr>
            <w:r>
              <w:rPr>
                <w:rFonts w:hint="eastAsia" w:ascii="宋体" w:hAnsi="宋体" w:eastAsia="宋体" w:cs="宋体"/>
              </w:rPr>
              <w:t>评价要点：</w:t>
            </w:r>
          </w:p>
          <w:p>
            <w:pPr>
              <w:spacing w:after="0" w:line="240" w:lineRule="exact"/>
              <w:rPr>
                <w:rFonts w:ascii="宋体" w:hAnsi="宋体" w:eastAsia="宋体" w:cs="宋体"/>
              </w:rPr>
            </w:pPr>
            <w:r>
              <w:rPr>
                <w:rFonts w:hint="eastAsia" w:ascii="宋体" w:hAnsi="宋体" w:eastAsia="宋体" w:cs="宋体"/>
              </w:rPr>
              <w:t>1.基本财务管理制度健全；</w:t>
            </w:r>
          </w:p>
          <w:p>
            <w:pPr>
              <w:spacing w:after="0" w:line="240" w:lineRule="exact"/>
              <w:rPr>
                <w:rFonts w:ascii="宋体" w:hAnsi="宋体" w:eastAsia="宋体" w:cs="宋体"/>
              </w:rPr>
            </w:pPr>
            <w:r>
              <w:rPr>
                <w:rFonts w:hint="eastAsia" w:ascii="宋体" w:hAnsi="宋体" w:eastAsia="宋体" w:cs="宋体"/>
              </w:rPr>
              <w:t>2.基础数据信息和会计信息资料真实；</w:t>
            </w:r>
          </w:p>
          <w:p>
            <w:pPr>
              <w:spacing w:after="0" w:line="240" w:lineRule="exact"/>
              <w:rPr>
                <w:rFonts w:ascii="宋体" w:hAnsi="宋体" w:eastAsia="宋体" w:cs="宋体"/>
              </w:rPr>
            </w:pPr>
            <w:r>
              <w:rPr>
                <w:rFonts w:hint="eastAsia" w:ascii="宋体" w:hAnsi="宋体" w:eastAsia="宋体" w:cs="宋体"/>
              </w:rPr>
              <w:t>3.基础数据信息和会计信息资料完整；</w:t>
            </w:r>
          </w:p>
          <w:p>
            <w:pPr>
              <w:spacing w:after="0" w:line="68" w:lineRule="atLeast"/>
              <w:rPr>
                <w:rFonts w:ascii="宋体" w:hAnsi="宋体" w:eastAsia="宋体" w:cs="宋体"/>
              </w:rPr>
            </w:pPr>
            <w:r>
              <w:rPr>
                <w:rFonts w:hint="eastAsia" w:ascii="宋体" w:hAnsi="宋体" w:eastAsia="宋体" w:cs="宋体"/>
              </w:rPr>
              <w:t>4.基础数据信息和会计信息资料准确。</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符合全部四项（4分）；</w:t>
            </w:r>
          </w:p>
          <w:p>
            <w:pPr>
              <w:spacing w:after="0" w:line="240" w:lineRule="exact"/>
              <w:rPr>
                <w:rFonts w:ascii="宋体" w:hAnsi="宋体" w:eastAsia="宋体" w:cs="宋体"/>
              </w:rPr>
            </w:pPr>
            <w:r>
              <w:rPr>
                <w:rFonts w:hint="eastAsia" w:ascii="宋体" w:hAnsi="宋体" w:eastAsia="宋体" w:cs="宋体"/>
              </w:rPr>
              <w:t>符合其中三项（2分）；</w:t>
            </w:r>
          </w:p>
          <w:p>
            <w:pPr>
              <w:spacing w:after="0" w:line="240" w:lineRule="exact"/>
              <w:rPr>
                <w:rFonts w:ascii="宋体" w:hAnsi="宋体" w:eastAsia="宋体" w:cs="宋体"/>
              </w:rPr>
            </w:pPr>
            <w:r>
              <w:rPr>
                <w:rFonts w:hint="eastAsia" w:ascii="宋体" w:hAnsi="宋体" w:eastAsia="宋体" w:cs="宋体"/>
              </w:rPr>
              <w:t>符合其中两项（1分）；</w:t>
            </w:r>
          </w:p>
          <w:p>
            <w:pPr>
              <w:spacing w:after="0" w:line="68" w:lineRule="atLeas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5"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restart"/>
            <w:tcBorders>
              <w:left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资产管理（8分）</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color w:val="000000"/>
              </w:rPr>
            </w:pPr>
            <w:r>
              <w:rPr>
                <w:rFonts w:hint="eastAsia" w:ascii="宋体" w:hAnsi="宋体" w:eastAsia="宋体" w:cs="宋体"/>
                <w:color w:val="000000"/>
              </w:rPr>
              <w:t>管理制度健全性</w:t>
            </w:r>
          </w:p>
          <w:p>
            <w:pPr>
              <w:spacing w:after="0" w:line="68" w:lineRule="atLeast"/>
              <w:rPr>
                <w:rFonts w:ascii="宋体" w:hAnsi="宋体" w:eastAsia="宋体" w:cs="宋体"/>
                <w:color w:val="000000"/>
              </w:rPr>
            </w:pPr>
            <w:r>
              <w:rPr>
                <w:rFonts w:hint="eastAsia" w:ascii="宋体" w:hAnsi="宋体" w:eastAsia="宋体" w:cs="宋体"/>
                <w:color w:val="000000"/>
              </w:rPr>
              <w:t>（2分）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部门为加强资产管理、规范资产管理行为而制定的管理制度是否健全完整，用以反映和考核部门资产管理制度对完成主要职责或促进社会发展的保障情况。</w:t>
            </w:r>
          </w:p>
          <w:p>
            <w:pPr>
              <w:spacing w:after="0" w:line="240" w:lineRule="exact"/>
              <w:rPr>
                <w:rFonts w:ascii="宋体" w:hAnsi="宋体" w:eastAsia="宋体" w:cs="宋体"/>
              </w:rPr>
            </w:pPr>
            <w:r>
              <w:rPr>
                <w:rFonts w:hint="eastAsia" w:ascii="宋体" w:hAnsi="宋体" w:eastAsia="宋体" w:cs="宋体"/>
              </w:rPr>
              <w:t>评价要点：</w:t>
            </w:r>
          </w:p>
          <w:p>
            <w:pPr>
              <w:spacing w:after="0" w:line="240" w:lineRule="exact"/>
              <w:rPr>
                <w:rFonts w:ascii="宋体" w:hAnsi="宋体" w:eastAsia="宋体" w:cs="宋体"/>
              </w:rPr>
            </w:pPr>
            <w:r>
              <w:rPr>
                <w:rFonts w:hint="eastAsia" w:ascii="宋体" w:hAnsi="宋体" w:eastAsia="宋体" w:cs="宋体"/>
              </w:rPr>
              <w:t>1.是否已制定或具有资产管理制度；</w:t>
            </w:r>
          </w:p>
          <w:p>
            <w:pPr>
              <w:spacing w:after="0" w:line="240" w:lineRule="exact"/>
              <w:rPr>
                <w:rFonts w:ascii="宋体" w:hAnsi="宋体" w:eastAsia="宋体" w:cs="宋体"/>
              </w:rPr>
            </w:pPr>
            <w:r>
              <w:rPr>
                <w:rFonts w:hint="eastAsia" w:ascii="宋体" w:hAnsi="宋体" w:eastAsia="宋体" w:cs="宋体"/>
              </w:rPr>
              <w:t>2.相关资金管理制度是否合法、合规、完整；</w:t>
            </w:r>
          </w:p>
          <w:p>
            <w:pPr>
              <w:spacing w:after="0" w:line="240" w:lineRule="exact"/>
              <w:rPr>
                <w:rFonts w:ascii="宋体" w:hAnsi="宋体" w:eastAsia="宋体" w:cs="宋体"/>
              </w:rPr>
            </w:pPr>
            <w:r>
              <w:rPr>
                <w:rFonts w:hint="eastAsia" w:ascii="宋体" w:hAnsi="宋体" w:eastAsia="宋体" w:cs="宋体"/>
              </w:rPr>
              <w:t>3.相关资产管理制度是否得到有效执行。</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全部符合（2分）；</w:t>
            </w:r>
          </w:p>
          <w:p>
            <w:pPr>
              <w:spacing w:after="0" w:line="240" w:lineRule="exact"/>
              <w:rPr>
                <w:rFonts w:ascii="宋体" w:hAnsi="宋体" w:eastAsia="宋体" w:cs="宋体"/>
              </w:rPr>
            </w:pPr>
            <w:r>
              <w:rPr>
                <w:rFonts w:hint="eastAsia" w:ascii="宋体" w:hAnsi="宋体" w:eastAsia="宋体" w:cs="宋体"/>
              </w:rPr>
              <w:t>符合其中两项（1分）</w:t>
            </w:r>
          </w:p>
          <w:p>
            <w:pPr>
              <w:spacing w:after="0" w:line="240" w:lineRule="exac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6"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line="68" w:lineRule="atLeast"/>
              <w:rPr>
                <w:rFonts w:ascii="宋体" w:hAnsi="宋体" w:eastAsia="宋体" w:cs="宋体"/>
              </w:rPr>
            </w:pPr>
          </w:p>
        </w:tc>
        <w:tc>
          <w:tcPr>
            <w:tcW w:w="1182" w:type="dxa"/>
            <w:tcBorders>
              <w:top w:val="single" w:color="auto"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资产管理完全性</w:t>
            </w:r>
          </w:p>
          <w:p>
            <w:pPr>
              <w:spacing w:after="0" w:line="68" w:lineRule="atLeast"/>
              <w:rPr>
                <w:rFonts w:ascii="宋体" w:hAnsi="宋体" w:eastAsia="宋体" w:cs="宋体"/>
              </w:rPr>
            </w:pPr>
            <w:r>
              <w:rPr>
                <w:rFonts w:hint="eastAsia" w:ascii="宋体" w:hAnsi="宋体" w:eastAsia="宋体" w:cs="宋体"/>
              </w:rPr>
              <w:t>（3分）</w:t>
            </w:r>
          </w:p>
        </w:tc>
        <w:tc>
          <w:tcPr>
            <w:tcW w:w="6911"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部门的资产是否保存完整、使用合规、收入及时足额上缴，用以反映和评价部门资产运行情况。</w:t>
            </w:r>
          </w:p>
          <w:p>
            <w:pPr>
              <w:spacing w:after="0" w:line="240" w:lineRule="exact"/>
              <w:rPr>
                <w:rFonts w:ascii="宋体" w:hAnsi="宋体" w:eastAsia="宋体" w:cs="宋体"/>
              </w:rPr>
            </w:pPr>
            <w:r>
              <w:rPr>
                <w:rFonts w:hint="eastAsia" w:ascii="宋体" w:hAnsi="宋体" w:eastAsia="宋体" w:cs="宋体"/>
              </w:rPr>
              <w:t>评价要点：</w:t>
            </w:r>
          </w:p>
          <w:p>
            <w:pPr>
              <w:spacing w:after="0" w:line="240" w:lineRule="exact"/>
              <w:rPr>
                <w:rFonts w:ascii="宋体" w:hAnsi="宋体" w:eastAsia="宋体" w:cs="宋体"/>
              </w:rPr>
            </w:pPr>
            <w:r>
              <w:rPr>
                <w:rFonts w:hint="eastAsia" w:ascii="宋体" w:hAnsi="宋体" w:eastAsia="宋体" w:cs="宋体"/>
              </w:rPr>
              <w:t>1.资产保存完整；</w:t>
            </w:r>
          </w:p>
          <w:p>
            <w:pPr>
              <w:spacing w:after="0" w:line="240" w:lineRule="exact"/>
              <w:rPr>
                <w:rFonts w:ascii="宋体" w:hAnsi="宋体" w:eastAsia="宋体" w:cs="宋体"/>
              </w:rPr>
            </w:pPr>
            <w:r>
              <w:rPr>
                <w:rFonts w:hint="eastAsia" w:ascii="宋体" w:hAnsi="宋体" w:eastAsia="宋体" w:cs="宋体"/>
              </w:rPr>
              <w:t>2.资产账务管理是否合规，帐实相符；</w:t>
            </w:r>
          </w:p>
          <w:p>
            <w:pPr>
              <w:spacing w:after="0" w:line="68" w:lineRule="atLeast"/>
              <w:rPr>
                <w:rFonts w:ascii="宋体" w:hAnsi="宋体" w:eastAsia="宋体" w:cs="宋体"/>
              </w:rPr>
            </w:pPr>
            <w:r>
              <w:rPr>
                <w:rFonts w:hint="eastAsia" w:ascii="宋体" w:hAnsi="宋体" w:eastAsia="宋体" w:cs="宋体"/>
              </w:rPr>
              <w:t>3.资产有偿使用及处置收入及时足额上缴。</w:t>
            </w:r>
          </w:p>
        </w:tc>
        <w:tc>
          <w:tcPr>
            <w:tcW w:w="3423"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符合全部三项（3分）；</w:t>
            </w:r>
          </w:p>
          <w:p>
            <w:pPr>
              <w:spacing w:after="0" w:line="240" w:lineRule="exact"/>
              <w:rPr>
                <w:rFonts w:ascii="宋体" w:hAnsi="宋体" w:eastAsia="宋体" w:cs="宋体"/>
              </w:rPr>
            </w:pPr>
            <w:r>
              <w:rPr>
                <w:rFonts w:hint="eastAsia" w:ascii="宋体" w:hAnsi="宋体" w:eastAsia="宋体" w:cs="宋体"/>
              </w:rPr>
              <w:t>符合其中两项（2分）；</w:t>
            </w:r>
          </w:p>
          <w:p>
            <w:pPr>
              <w:spacing w:after="0" w:line="240" w:lineRule="exact"/>
              <w:rPr>
                <w:rFonts w:ascii="宋体" w:hAnsi="宋体" w:eastAsia="宋体" w:cs="宋体"/>
              </w:rPr>
            </w:pPr>
            <w:r>
              <w:rPr>
                <w:rFonts w:hint="eastAsia" w:ascii="宋体" w:hAnsi="宋体" w:eastAsia="宋体" w:cs="宋体"/>
              </w:rPr>
              <w:t>符合其中一项（1分）；</w:t>
            </w:r>
          </w:p>
          <w:p>
            <w:pPr>
              <w:spacing w:after="0" w:line="68" w:lineRule="atLeast"/>
              <w:rPr>
                <w:rFonts w:ascii="宋体" w:hAnsi="宋体" w:eastAsia="宋体" w:cs="宋体"/>
              </w:rPr>
            </w:pPr>
            <w:r>
              <w:rPr>
                <w:rFonts w:hint="eastAsia" w:ascii="宋体" w:hAnsi="宋体" w:eastAsia="宋体" w:cs="宋体"/>
              </w:rPr>
              <w:t>符合零项（0分）。</w:t>
            </w:r>
          </w:p>
        </w:tc>
        <w:tc>
          <w:tcPr>
            <w:tcW w:w="1090" w:type="dxa"/>
            <w:tcBorders>
              <w:top w:val="single" w:color="auto"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9"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auto"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固定资产利用率</w:t>
            </w:r>
          </w:p>
          <w:p>
            <w:pPr>
              <w:spacing w:after="0" w:line="68" w:lineRule="atLeast"/>
              <w:rPr>
                <w:rFonts w:ascii="宋体" w:hAnsi="宋体" w:eastAsia="宋体" w:cs="宋体"/>
              </w:rPr>
            </w:pPr>
            <w:r>
              <w:rPr>
                <w:rFonts w:hint="eastAsia" w:ascii="宋体" w:hAnsi="宋体" w:eastAsia="宋体" w:cs="宋体"/>
              </w:rPr>
              <w:t>（3分）</w:t>
            </w:r>
          </w:p>
        </w:tc>
        <w:tc>
          <w:tcPr>
            <w:tcW w:w="6911"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部门实际在用固定资产总额与所有固定资产总额的比率，用以反映和评价部门固定资产使用效率。</w:t>
            </w:r>
          </w:p>
          <w:p>
            <w:pPr>
              <w:spacing w:after="0" w:line="68" w:lineRule="atLeast"/>
              <w:rPr>
                <w:rFonts w:ascii="宋体" w:hAnsi="宋体" w:eastAsia="宋体" w:cs="宋体"/>
              </w:rPr>
            </w:pPr>
            <w:r>
              <w:rPr>
                <w:rFonts w:hint="eastAsia" w:ascii="宋体" w:hAnsi="宋体" w:eastAsia="宋体" w:cs="宋体"/>
              </w:rPr>
              <w:t>固定资产利用率=（实际在用固定资产总额/所有固定资产总额）×100%。</w:t>
            </w:r>
          </w:p>
        </w:tc>
        <w:tc>
          <w:tcPr>
            <w:tcW w:w="3423" w:type="dxa"/>
            <w:tcBorders>
              <w:top w:val="single" w:color="auto"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目标值为80%；以3分为上限，采用完成比率法计分：得分=固定资产利用率/80%×100%×3，超出目标值不加分。</w:t>
            </w:r>
          </w:p>
        </w:tc>
        <w:tc>
          <w:tcPr>
            <w:tcW w:w="1090" w:type="dxa"/>
            <w:tcBorders>
              <w:top w:val="single" w:color="auto"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6" w:hRule="atLeast"/>
          <w:jc w:val="center"/>
        </w:trPr>
        <w:tc>
          <w:tcPr>
            <w:tcW w:w="733" w:type="dxa"/>
            <w:vMerge w:val="continue"/>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803" w:type="dxa"/>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r>
              <w:rPr>
                <w:rFonts w:hint="eastAsia" w:ascii="宋体" w:hAnsi="宋体" w:eastAsia="宋体" w:cs="宋体"/>
              </w:rPr>
              <w:t>预算绩效监控管理（2分）</w:t>
            </w:r>
          </w:p>
        </w:tc>
        <w:tc>
          <w:tcPr>
            <w:tcW w:w="1182" w:type="dxa"/>
            <w:tcBorders>
              <w:top w:val="single" w:color="auto"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监控率（2分）</w:t>
            </w:r>
          </w:p>
        </w:tc>
        <w:tc>
          <w:tcPr>
            <w:tcW w:w="6911" w:type="dxa"/>
            <w:tcBorders>
              <w:top w:val="single" w:color="auto"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部门（单位）纳入绩效监控的项目数量占实际申报绩效目标项目数量的比重，用以反映和考核部门（单位）在项目运行中实施绩效管理的水平和程度。</w:t>
            </w:r>
          </w:p>
          <w:p>
            <w:pPr>
              <w:spacing w:after="0" w:line="240" w:lineRule="exact"/>
              <w:rPr>
                <w:rFonts w:ascii="宋体" w:hAnsi="宋体" w:eastAsia="宋体" w:cs="宋体"/>
              </w:rPr>
            </w:pPr>
            <w:r>
              <w:rPr>
                <w:rFonts w:hint="eastAsia" w:ascii="宋体" w:hAnsi="宋体" w:eastAsia="宋体" w:cs="宋体"/>
              </w:rPr>
              <w:t>监控率=实施绩效监控项目数/实际申报绩效目标项目数×100%</w:t>
            </w:r>
          </w:p>
        </w:tc>
        <w:tc>
          <w:tcPr>
            <w:tcW w:w="3423" w:type="dxa"/>
            <w:tcBorders>
              <w:top w:val="single" w:color="auto"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目标值为90%；以2分为上限，采用完成比率法计分：得分=监控率×2，超出目标值不加分。</w:t>
            </w:r>
          </w:p>
        </w:tc>
        <w:tc>
          <w:tcPr>
            <w:tcW w:w="1090" w:type="dxa"/>
            <w:tcBorders>
              <w:top w:val="single" w:color="auto"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jc w:val="center"/>
        </w:trPr>
        <w:tc>
          <w:tcPr>
            <w:tcW w:w="733" w:type="dxa"/>
            <w:vMerge w:val="restart"/>
            <w:tcBorders>
              <w:top w:val="single" w:color="000000" w:sz="4" w:space="0"/>
              <w:left w:val="single" w:color="000000" w:sz="4" w:space="0"/>
              <w:right w:val="single" w:color="000000" w:sz="4" w:space="0"/>
            </w:tcBorders>
            <w:vAlign w:val="center"/>
          </w:tcPr>
          <w:p>
            <w:pPr>
              <w:spacing w:after="0" w:line="68" w:lineRule="atLeast"/>
              <w:rPr>
                <w:rFonts w:ascii="宋体" w:hAnsi="宋体" w:eastAsia="宋体" w:cs="宋体"/>
              </w:rPr>
            </w:pPr>
          </w:p>
          <w:p>
            <w:pPr>
              <w:spacing w:after="0" w:line="68" w:lineRule="atLeast"/>
              <w:rPr>
                <w:rFonts w:ascii="宋体" w:hAnsi="宋体" w:eastAsia="宋体" w:cs="宋体"/>
              </w:rPr>
            </w:pPr>
            <w:r>
              <w:rPr>
                <w:rFonts w:hint="eastAsia" w:ascii="宋体" w:hAnsi="宋体" w:eastAsia="宋体" w:cs="宋体"/>
              </w:rPr>
              <w:t>产出(15分)</w:t>
            </w: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r>
              <w:rPr>
                <w:rFonts w:hint="eastAsia" w:ascii="宋体" w:hAnsi="宋体" w:eastAsia="宋体" w:cs="宋体"/>
              </w:rPr>
              <w:t>产出(15分)</w:t>
            </w:r>
          </w:p>
        </w:tc>
        <w:tc>
          <w:tcPr>
            <w:tcW w:w="803" w:type="dxa"/>
            <w:vMerge w:val="restart"/>
            <w:tcBorders>
              <w:top w:val="single" w:color="000000" w:sz="4" w:space="0"/>
              <w:left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职责履行（15分）</w:t>
            </w:r>
          </w:p>
        </w:tc>
        <w:tc>
          <w:tcPr>
            <w:tcW w:w="1182" w:type="dxa"/>
            <w:tcBorders>
              <w:top w:val="single" w:color="000000" w:sz="4" w:space="0"/>
              <w:left w:val="single" w:color="000000"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项目实际完成率（4分）</w:t>
            </w:r>
          </w:p>
        </w:tc>
        <w:tc>
          <w:tcPr>
            <w:tcW w:w="6911"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部门履行职责而实际完成的项目数与计划完成的项目数的比率，用以反映和评价部门履职任务目标的实现程度。</w:t>
            </w:r>
          </w:p>
          <w:p>
            <w:pPr>
              <w:spacing w:after="0" w:line="68" w:lineRule="atLeast"/>
              <w:rPr>
                <w:rFonts w:ascii="宋体" w:hAnsi="宋体" w:eastAsia="宋体" w:cs="宋体"/>
              </w:rPr>
            </w:pPr>
            <w:r>
              <w:rPr>
                <w:rFonts w:hint="eastAsia" w:ascii="宋体" w:hAnsi="宋体" w:eastAsia="宋体" w:cs="宋体"/>
              </w:rPr>
              <w:t>项目实际完成率=（实际完成项目数/计划完成项目数）×100%。</w:t>
            </w:r>
          </w:p>
        </w:tc>
        <w:tc>
          <w:tcPr>
            <w:tcW w:w="3423" w:type="dxa"/>
            <w:tcBorders>
              <w:top w:val="single" w:color="000000" w:sz="4" w:space="0"/>
              <w:left w:val="single" w:color="auto"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目标值为100%；</w:t>
            </w:r>
          </w:p>
          <w:p>
            <w:pPr>
              <w:spacing w:after="0" w:line="68" w:lineRule="atLeast"/>
              <w:rPr>
                <w:rFonts w:ascii="宋体" w:hAnsi="宋体" w:eastAsia="宋体" w:cs="宋体"/>
              </w:rPr>
            </w:pPr>
            <w:r>
              <w:rPr>
                <w:rFonts w:hint="eastAsia" w:ascii="宋体" w:hAnsi="宋体" w:eastAsia="宋体" w:cs="宋体"/>
              </w:rPr>
              <w:t>达到目标值得4分；</w:t>
            </w:r>
          </w:p>
          <w:p>
            <w:pPr>
              <w:spacing w:after="0" w:line="68" w:lineRule="atLeast"/>
              <w:rPr>
                <w:rFonts w:ascii="宋体" w:hAnsi="宋体" w:eastAsia="宋体" w:cs="宋体"/>
              </w:rPr>
            </w:pPr>
            <w:r>
              <w:rPr>
                <w:rFonts w:hint="eastAsia" w:ascii="宋体" w:hAnsi="宋体" w:eastAsia="宋体" w:cs="宋体"/>
              </w:rPr>
              <w:t>100%＞结果≥95%，得3分；</w:t>
            </w:r>
          </w:p>
          <w:p>
            <w:pPr>
              <w:spacing w:after="0" w:line="68" w:lineRule="atLeast"/>
              <w:rPr>
                <w:rFonts w:ascii="宋体" w:hAnsi="宋体" w:eastAsia="宋体" w:cs="宋体"/>
              </w:rPr>
            </w:pPr>
            <w:r>
              <w:rPr>
                <w:rFonts w:hint="eastAsia" w:ascii="宋体" w:hAnsi="宋体" w:eastAsia="宋体" w:cs="宋体"/>
              </w:rPr>
              <w:t>95%＞结果≥90%，得2分；</w:t>
            </w:r>
          </w:p>
          <w:p>
            <w:pPr>
              <w:spacing w:after="0" w:line="68" w:lineRule="atLeast"/>
              <w:rPr>
                <w:rFonts w:ascii="宋体" w:hAnsi="宋体" w:eastAsia="宋体" w:cs="宋体"/>
              </w:rPr>
            </w:pPr>
            <w:r>
              <w:rPr>
                <w:rFonts w:hint="eastAsia" w:ascii="宋体" w:hAnsi="宋体" w:eastAsia="宋体" w:cs="宋体"/>
              </w:rPr>
              <w:t>90%＞结果≥85%，得1分；</w:t>
            </w:r>
          </w:p>
          <w:p>
            <w:pPr>
              <w:spacing w:after="0" w:line="68" w:lineRule="atLeast"/>
              <w:rPr>
                <w:rFonts w:ascii="宋体" w:hAnsi="宋体" w:eastAsia="宋体" w:cs="宋体"/>
              </w:rPr>
            </w:pPr>
            <w:r>
              <w:rPr>
                <w:rFonts w:hint="eastAsia" w:ascii="宋体" w:hAnsi="宋体" w:eastAsia="宋体" w:cs="宋体"/>
              </w:rPr>
              <w:t>结果＜85%得0分。</w:t>
            </w:r>
          </w:p>
        </w:tc>
        <w:tc>
          <w:tcPr>
            <w:tcW w:w="1090" w:type="dxa"/>
            <w:tcBorders>
              <w:top w:val="single" w:color="000000" w:sz="4" w:space="0"/>
              <w:left w:val="single" w:color="auto" w:sz="4" w:space="0"/>
              <w:bottom w:val="single" w:color="auto"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19"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项目质量达标率（4分）</w:t>
            </w:r>
          </w:p>
        </w:tc>
        <w:tc>
          <w:tcPr>
            <w:tcW w:w="6911"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部门已完成项目中质量达标项目个数占已完成项目个数的比率,用以反映和评价部门履职质量目标的实现程度。</w:t>
            </w:r>
          </w:p>
          <w:p>
            <w:pPr>
              <w:spacing w:after="0" w:line="240" w:lineRule="exact"/>
              <w:rPr>
                <w:rFonts w:ascii="宋体" w:hAnsi="宋体" w:eastAsia="宋体" w:cs="宋体"/>
              </w:rPr>
            </w:pPr>
            <w:r>
              <w:rPr>
                <w:rFonts w:hint="eastAsia" w:ascii="宋体" w:hAnsi="宋体" w:eastAsia="宋体" w:cs="宋体"/>
              </w:rPr>
              <w:t>项目质量达标率=（已完成项目中质量达标项目个数/已完成项目个数）×100%。</w:t>
            </w:r>
          </w:p>
          <w:p>
            <w:pPr>
              <w:spacing w:after="0" w:line="68" w:lineRule="atLeast"/>
              <w:rPr>
                <w:rFonts w:ascii="宋体" w:hAnsi="宋体" w:eastAsia="宋体" w:cs="宋体"/>
              </w:rPr>
            </w:pPr>
            <w:r>
              <w:rPr>
                <w:rFonts w:hint="eastAsia" w:ascii="宋体" w:hAnsi="宋体" w:eastAsia="宋体" w:cs="宋体"/>
              </w:rPr>
              <w:t>项目质量达标是指项目决算验收合格。</w:t>
            </w:r>
          </w:p>
        </w:tc>
        <w:tc>
          <w:tcPr>
            <w:tcW w:w="3423" w:type="dxa"/>
            <w:tcBorders>
              <w:top w:val="single" w:color="000000" w:sz="4" w:space="0"/>
              <w:left w:val="single" w:color="auto"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目标值100%；以4分为上限，采用完成比率法计分：得分=项目质量达标率×4，≤95%的扣4分。</w:t>
            </w:r>
          </w:p>
        </w:tc>
        <w:tc>
          <w:tcPr>
            <w:tcW w:w="1090" w:type="dxa"/>
            <w:tcBorders>
              <w:top w:val="single" w:color="000000" w:sz="4" w:space="0"/>
              <w:left w:val="single" w:color="auto" w:sz="4" w:space="0"/>
              <w:bottom w:val="single" w:color="auto"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 xml:space="preserve">4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1"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重点工作办结率（4分）</w:t>
            </w:r>
          </w:p>
        </w:tc>
        <w:tc>
          <w:tcPr>
            <w:tcW w:w="6911" w:type="dxa"/>
            <w:tcBorders>
              <w:top w:val="single" w:color="000000" w:sz="4" w:space="0"/>
              <w:left w:val="single" w:color="auto"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部门年度重点工作实际完成数与交办或下达数的比率，用以反映部门对重点工作的办理落实程度。</w:t>
            </w:r>
          </w:p>
          <w:p>
            <w:pPr>
              <w:spacing w:after="0" w:line="68" w:lineRule="atLeast"/>
              <w:rPr>
                <w:rFonts w:ascii="宋体" w:hAnsi="宋体" w:eastAsia="宋体" w:cs="宋体"/>
              </w:rPr>
            </w:pPr>
            <w:r>
              <w:rPr>
                <w:rFonts w:hint="eastAsia" w:ascii="宋体" w:hAnsi="宋体" w:eastAsia="宋体" w:cs="宋体"/>
              </w:rPr>
              <w:t>重点工作办结率=（重点工作实际完成数/交办或下达数）×100%。</w:t>
            </w:r>
          </w:p>
          <w:p>
            <w:pPr>
              <w:spacing w:after="0" w:line="68" w:lineRule="atLeast"/>
              <w:rPr>
                <w:rFonts w:ascii="宋体" w:hAnsi="宋体" w:eastAsia="宋体" w:cs="宋体"/>
              </w:rPr>
            </w:pPr>
            <w:r>
              <w:rPr>
                <w:rFonts w:hint="eastAsia" w:ascii="宋体" w:hAnsi="宋体" w:eastAsia="宋体" w:cs="宋体"/>
              </w:rPr>
              <w:t>重点工作是指党委、政府、人大、相关部门交办或下达的工作任务。</w:t>
            </w:r>
          </w:p>
        </w:tc>
        <w:tc>
          <w:tcPr>
            <w:tcW w:w="3423" w:type="dxa"/>
            <w:tcBorders>
              <w:top w:val="single" w:color="000000" w:sz="4" w:space="0"/>
              <w:left w:val="single" w:color="auto"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目标值100%；以4分为上限，采用完成比率法计分：得分=重点工作办结率×4，≤90%的扣4分。</w:t>
            </w:r>
          </w:p>
        </w:tc>
        <w:tc>
          <w:tcPr>
            <w:tcW w:w="1090" w:type="dxa"/>
            <w:tcBorders>
              <w:top w:val="single" w:color="000000" w:sz="4" w:space="0"/>
              <w:left w:val="single" w:color="auto"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jc w:val="center"/>
        </w:trPr>
        <w:tc>
          <w:tcPr>
            <w:tcW w:w="733" w:type="dxa"/>
            <w:vMerge w:val="continue"/>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部门绩效自评项目占比率（3分）</w:t>
            </w:r>
          </w:p>
        </w:tc>
        <w:tc>
          <w:tcPr>
            <w:tcW w:w="6911" w:type="dxa"/>
            <w:tcBorders>
              <w:top w:val="single" w:color="000000" w:sz="4" w:space="0"/>
              <w:left w:val="single" w:color="auto" w:sz="4" w:space="0"/>
              <w:bottom w:val="single" w:color="auto"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部门自评项目在所有项目中所占的份额，反映和评价部门对项目自评的重视程度。</w:t>
            </w:r>
          </w:p>
          <w:p>
            <w:pPr>
              <w:spacing w:after="0" w:line="240" w:lineRule="exact"/>
              <w:rPr>
                <w:rFonts w:ascii="宋体" w:hAnsi="宋体" w:eastAsia="宋体" w:cs="宋体"/>
              </w:rPr>
            </w:pPr>
            <w:r>
              <w:rPr>
                <w:rFonts w:hint="eastAsia" w:ascii="宋体" w:hAnsi="宋体" w:eastAsia="宋体" w:cs="宋体"/>
              </w:rPr>
              <w:t>占比率=(自评项目资金量/项目支出资金量)×100%。</w:t>
            </w:r>
          </w:p>
          <w:p>
            <w:pPr>
              <w:spacing w:after="0" w:line="68" w:lineRule="atLeast"/>
              <w:rPr>
                <w:rFonts w:ascii="宋体" w:hAnsi="宋体" w:eastAsia="宋体" w:cs="宋体"/>
              </w:rPr>
            </w:pPr>
            <w:r>
              <w:rPr>
                <w:rFonts w:hint="eastAsia" w:ascii="宋体" w:hAnsi="宋体" w:eastAsia="宋体" w:cs="宋体"/>
              </w:rPr>
              <w:t>部门支出项目绩效自评范围：本年度列入本级财政预算安排的项目。</w:t>
            </w:r>
          </w:p>
        </w:tc>
        <w:tc>
          <w:tcPr>
            <w:tcW w:w="3423" w:type="dxa"/>
            <w:tcBorders>
              <w:top w:val="single" w:color="000000" w:sz="4" w:space="0"/>
              <w:left w:val="single" w:color="auto" w:sz="4" w:space="0"/>
              <w:bottom w:val="single" w:color="auto"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达到目标值得3分，未达到目标值采用完成比率法计分：得分=占比率/目标值×3，超过目标值不加分。</w:t>
            </w:r>
          </w:p>
        </w:tc>
        <w:tc>
          <w:tcPr>
            <w:tcW w:w="1090" w:type="dxa"/>
            <w:tcBorders>
              <w:top w:val="single" w:color="000000" w:sz="4" w:space="0"/>
              <w:left w:val="single" w:color="auto" w:sz="4" w:space="0"/>
              <w:bottom w:val="single" w:color="auto"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8" w:hRule="atLeast"/>
          <w:jc w:val="center"/>
        </w:trPr>
        <w:tc>
          <w:tcPr>
            <w:tcW w:w="733" w:type="dxa"/>
            <w:vMerge w:val="restart"/>
            <w:tcBorders>
              <w:top w:val="single" w:color="000000" w:sz="4" w:space="0"/>
              <w:left w:val="single" w:color="000000" w:sz="4" w:space="0"/>
              <w:right w:val="single" w:color="000000" w:sz="4" w:space="0"/>
            </w:tcBorders>
            <w:vAlign w:val="center"/>
          </w:tcPr>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r>
              <w:rPr>
                <w:rFonts w:hint="eastAsia" w:ascii="宋体" w:hAnsi="宋体" w:eastAsia="宋体" w:cs="宋体"/>
              </w:rPr>
              <w:t>效果（15）</w:t>
            </w: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p>
          <w:p>
            <w:pPr>
              <w:spacing w:after="0" w:line="68" w:lineRule="atLeast"/>
              <w:rPr>
                <w:rFonts w:ascii="宋体" w:hAnsi="宋体" w:eastAsia="宋体" w:cs="宋体"/>
              </w:rPr>
            </w:pPr>
            <w:r>
              <w:rPr>
                <w:rFonts w:hint="eastAsia" w:ascii="宋体" w:hAnsi="宋体" w:eastAsia="宋体" w:cs="宋体"/>
              </w:rPr>
              <w:t>效果（15）</w:t>
            </w:r>
          </w:p>
          <w:p>
            <w:pPr>
              <w:spacing w:after="0" w:line="68" w:lineRule="atLeast"/>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监督发现问题</w:t>
            </w:r>
          </w:p>
          <w:p>
            <w:pPr>
              <w:spacing w:after="0" w:line="68" w:lineRule="atLeast"/>
              <w:rPr>
                <w:rFonts w:ascii="宋体" w:hAnsi="宋体" w:eastAsia="宋体" w:cs="宋体"/>
              </w:rPr>
            </w:pPr>
            <w:r>
              <w:rPr>
                <w:rFonts w:hint="eastAsia" w:ascii="宋体" w:hAnsi="宋体" w:eastAsia="宋体" w:cs="宋体"/>
              </w:rPr>
              <w:t>（2分）</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违规率（2分）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部门存在违规问题的资金数量占部门预算支出资金总额的比重，用以反映和考核部门预算资金管理使用的合法、合规情况。</w:t>
            </w:r>
          </w:p>
          <w:p>
            <w:pPr>
              <w:spacing w:after="0" w:line="68" w:lineRule="atLeast"/>
              <w:rPr>
                <w:rFonts w:ascii="宋体" w:hAnsi="宋体" w:eastAsia="宋体" w:cs="宋体"/>
              </w:rPr>
            </w:pPr>
            <w:r>
              <w:rPr>
                <w:rFonts w:hint="eastAsia" w:ascii="宋体" w:hAnsi="宋体" w:eastAsia="宋体" w:cs="宋体"/>
              </w:rPr>
              <w:t>违规率=存在违规问题的资金额/部门预算支出资金总额×100%</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目标值0，达到目标值得2分，未达到目标值的每增加0.1个百分点扣0.1分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5" w:hRule="atLeast"/>
          <w:jc w:val="center"/>
        </w:trPr>
        <w:tc>
          <w:tcPr>
            <w:tcW w:w="733" w:type="dxa"/>
            <w:vMerge w:val="continue"/>
            <w:tcBorders>
              <w:left w:val="single" w:color="000000" w:sz="4" w:space="0"/>
              <w:right w:val="single" w:color="000000" w:sz="4" w:space="0"/>
            </w:tcBorders>
            <w:vAlign w:val="center"/>
          </w:tcPr>
          <w:p>
            <w:pPr>
              <w:spacing w:after="0" w:line="68" w:lineRule="atLeast"/>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工作成效（5）</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bCs/>
                <w:color w:val="000000"/>
              </w:rPr>
              <w:t>部门预算绩效管理考核评价</w:t>
            </w:r>
            <w:r>
              <w:rPr>
                <w:rFonts w:hint="eastAsia" w:ascii="宋体" w:hAnsi="宋体" w:eastAsia="宋体" w:cs="宋体"/>
                <w:bCs/>
              </w:rPr>
              <w:t>（5）</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color w:val="000000"/>
              </w:rPr>
              <w:t>财政部门对部门开展预算绩效管理工作的评价结果，用以反映部门对预算绩效管理工作的重视程度和取得的成效。</w:t>
            </w:r>
          </w:p>
          <w:p>
            <w:pPr>
              <w:spacing w:after="0" w:line="240" w:lineRule="exact"/>
              <w:rPr>
                <w:rFonts w:ascii="宋体" w:hAnsi="宋体" w:eastAsia="宋体" w:cs="宋体"/>
              </w:rPr>
            </w:pPr>
            <w:r>
              <w:rPr>
                <w:rFonts w:hint="eastAsia" w:ascii="宋体" w:hAnsi="宋体" w:eastAsia="宋体" w:cs="宋体"/>
                <w:color w:val="000000"/>
              </w:rPr>
              <w:t>1.财政部门对部门绩效管理工作开展情况进行核查评价，包括绩效目标管理、绩效执行监控、绩效自评和评价结果应用等情况，按百分制。</w:t>
            </w:r>
          </w:p>
          <w:p>
            <w:pPr>
              <w:spacing w:after="0" w:line="68" w:lineRule="atLeast"/>
              <w:rPr>
                <w:rFonts w:ascii="宋体" w:hAnsi="宋体" w:eastAsia="宋体" w:cs="宋体"/>
              </w:rPr>
            </w:pPr>
            <w:r>
              <w:rPr>
                <w:rFonts w:hint="eastAsia" w:ascii="宋体" w:hAnsi="宋体" w:eastAsia="宋体" w:cs="宋体"/>
                <w:color w:val="000000"/>
              </w:rPr>
              <w:t>2.以部门为单位进行综合计算，得出各部门绩效管理工作评价结果。</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color w:val="000000"/>
              </w:rPr>
              <w:t>综合得分=（部门绩效管理工作评价结果/100）*5分</w:t>
            </w:r>
          </w:p>
          <w:p>
            <w:pPr>
              <w:spacing w:after="0" w:line="68" w:lineRule="atLeast"/>
              <w:rPr>
                <w:rFonts w:ascii="宋体" w:hAnsi="宋体" w:eastAsia="宋体" w:cs="宋体"/>
              </w:rPr>
            </w:pPr>
            <w:r>
              <w:rPr>
                <w:rFonts w:hint="eastAsia" w:ascii="宋体" w:hAnsi="宋体" w:eastAsia="宋体" w:cs="宋体"/>
              </w:rPr>
              <w:t> </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67"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评价结果应用</w:t>
            </w:r>
          </w:p>
          <w:p>
            <w:pPr>
              <w:spacing w:after="0" w:line="68" w:lineRule="atLeast"/>
              <w:rPr>
                <w:rFonts w:ascii="宋体" w:hAnsi="宋体" w:eastAsia="宋体" w:cs="宋体"/>
              </w:rPr>
            </w:pPr>
            <w:r>
              <w:rPr>
                <w:rFonts w:hint="eastAsia" w:ascii="宋体" w:hAnsi="宋体" w:eastAsia="宋体" w:cs="宋体"/>
              </w:rPr>
              <w:t>（2分）</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应用率（2分）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部门应用绩效评价结果的项目数占绩效评价项目数的比重，用以反映和考核部门绩效评价结果的利用水平和程度。</w:t>
            </w:r>
          </w:p>
          <w:p>
            <w:pPr>
              <w:spacing w:after="0" w:line="68" w:lineRule="atLeast"/>
              <w:rPr>
                <w:rFonts w:ascii="宋体" w:hAnsi="宋体" w:eastAsia="宋体" w:cs="宋体"/>
              </w:rPr>
            </w:pPr>
            <w:r>
              <w:rPr>
                <w:rFonts w:hint="eastAsia" w:ascii="宋体" w:hAnsi="宋体" w:eastAsia="宋体" w:cs="宋体"/>
              </w:rPr>
              <w:t>应用率=应用绩效评价结果的项目数量/部门实施绩效评价项目数量×100%。</w:t>
            </w:r>
          </w:p>
          <w:p>
            <w:pPr>
              <w:spacing w:after="0" w:line="68" w:lineRule="atLeast"/>
              <w:rPr>
                <w:rFonts w:ascii="宋体" w:hAnsi="宋体" w:eastAsia="宋体" w:cs="宋体"/>
              </w:rPr>
            </w:pPr>
            <w:r>
              <w:rPr>
                <w:rFonts w:hint="eastAsia" w:ascii="宋体" w:hAnsi="宋体" w:eastAsia="宋体" w:cs="宋体"/>
              </w:rPr>
              <w:t>应用绩效评价结果包括向财政部门报告绩效评价结果、向被评价单位反馈绩效评价结果、内部公开绩效评价结果和落实整改措施等方面，其中，落实整改措施包括调整预算结构、改革预算管理、整改发现问题、健全制度措施和实施绩效问责。</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目标值为100%；以2分为上限，采用完成比率法计分：得分=应用率×2，超出目标值不加分。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9"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结果应用创新（1分）</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结果应用创新（1分）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部门将绩效结果主动对外公开、预算绩效管理工作开展情况向同级政府、人大等部门报告，用以反映和考核部门在结果应用方面的创新情况。</w:t>
            </w:r>
          </w:p>
          <w:p>
            <w:pPr>
              <w:spacing w:after="0" w:line="68" w:lineRule="atLeast"/>
              <w:rPr>
                <w:rFonts w:ascii="宋体" w:hAnsi="宋体" w:eastAsia="宋体" w:cs="宋体"/>
              </w:rPr>
            </w:pPr>
            <w:r>
              <w:rPr>
                <w:rFonts w:hint="eastAsia" w:ascii="宋体" w:hAnsi="宋体" w:eastAsia="宋体" w:cs="宋体"/>
              </w:rPr>
              <w:t>评价要点：</w:t>
            </w:r>
          </w:p>
          <w:p>
            <w:pPr>
              <w:spacing w:after="0" w:line="68" w:lineRule="atLeast"/>
              <w:rPr>
                <w:rFonts w:ascii="宋体" w:hAnsi="宋体" w:eastAsia="宋体" w:cs="宋体"/>
              </w:rPr>
            </w:pPr>
            <w:r>
              <w:rPr>
                <w:rFonts w:hint="eastAsia" w:ascii="宋体" w:hAnsi="宋体" w:eastAsia="宋体" w:cs="宋体"/>
              </w:rPr>
              <w:t>1.部门是否按要求对社会公开绩效评价结果。</w:t>
            </w:r>
          </w:p>
          <w:p>
            <w:pPr>
              <w:spacing w:after="0" w:line="68" w:lineRule="atLeast"/>
              <w:rPr>
                <w:rFonts w:ascii="宋体" w:hAnsi="宋体" w:eastAsia="宋体" w:cs="宋体"/>
              </w:rPr>
            </w:pPr>
            <w:r>
              <w:rPr>
                <w:rFonts w:hint="eastAsia" w:ascii="宋体" w:hAnsi="宋体" w:eastAsia="宋体" w:cs="宋体"/>
              </w:rPr>
              <w:t>2.部门是否将预算绩效管理工作开展情况向同级政府、人大等部门报告。</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全部符合（1分）；</w:t>
            </w:r>
          </w:p>
          <w:p>
            <w:pPr>
              <w:spacing w:after="0" w:line="240" w:lineRule="exact"/>
              <w:rPr>
                <w:rFonts w:ascii="宋体" w:hAnsi="宋体" w:eastAsia="宋体" w:cs="宋体"/>
              </w:rPr>
            </w:pPr>
            <w:r>
              <w:rPr>
                <w:rFonts w:hint="eastAsia" w:ascii="宋体" w:hAnsi="宋体" w:eastAsia="宋体" w:cs="宋体"/>
              </w:rPr>
              <w:t>符合其中两项（0.5分）</w:t>
            </w:r>
          </w:p>
          <w:p>
            <w:pPr>
              <w:spacing w:after="0" w:line="240" w:lineRule="exac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ascii="宋体" w:hAnsi="宋体" w:eastAsia="宋体" w:cs="宋体"/>
              </w:rPr>
            </w:pPr>
            <w:r>
              <w:rPr>
                <w:rFonts w:hint="eastAsia" w:ascii="宋体" w:hAnsi="宋体" w:eastAsia="宋体" w:cs="宋体"/>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8" w:hRule="atLeast"/>
          <w:jc w:val="center"/>
        </w:trPr>
        <w:tc>
          <w:tcPr>
            <w:tcW w:w="733" w:type="dxa"/>
            <w:vMerge w:val="continue"/>
            <w:tcBorders>
              <w:left w:val="single" w:color="000000" w:sz="4" w:space="0"/>
              <w:right w:val="single" w:color="000000" w:sz="4" w:space="0"/>
            </w:tcBorders>
            <w:vAlign w:val="center"/>
          </w:tcPr>
          <w:p>
            <w:pPr>
              <w:spacing w:after="0"/>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社会效益（5分）</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社会公众满意度（5分）</w:t>
            </w: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rPr>
              <w:t>通过问卷调查了解社会公众对部门履职效果、解决民众关心的热点问题、厉行节约等方面的满意程度，反映和评价部门支出所带来的社会效益。</w:t>
            </w: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240" w:lineRule="exact"/>
              <w:rPr>
                <w:rFonts w:ascii="宋体" w:hAnsi="宋体" w:eastAsia="宋体" w:cs="宋体"/>
              </w:rPr>
            </w:pPr>
            <w:r>
              <w:rPr>
                <w:rFonts w:hint="eastAsia" w:ascii="宋体" w:hAnsi="宋体" w:eastAsia="宋体" w:cs="宋体"/>
              </w:rPr>
              <w:t>按照满意度调查的优秀、良好、合格、不合格给予该项指标打分：</w:t>
            </w:r>
          </w:p>
          <w:p>
            <w:pPr>
              <w:spacing w:after="0" w:line="68" w:lineRule="atLeast"/>
              <w:rPr>
                <w:rFonts w:ascii="宋体" w:hAnsi="宋体" w:eastAsia="宋体" w:cs="宋体"/>
              </w:rPr>
            </w:pPr>
            <w:r>
              <w:rPr>
                <w:rFonts w:hint="eastAsia" w:ascii="宋体" w:hAnsi="宋体" w:eastAsia="宋体" w:cs="宋体"/>
              </w:rPr>
              <w:t>优秀（5分）；良好（3分）；合格（1分）；不合格（0分）。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hint="eastAsia" w:ascii="宋体" w:hAnsi="宋体" w:eastAsia="宋体" w:cs="宋体"/>
                <w:lang w:eastAsia="zh-CN"/>
              </w:rPr>
            </w:pPr>
            <w:r>
              <w:rPr>
                <w:rFonts w:hint="eastAsia" w:ascii="宋体" w:hAnsi="宋体" w:eastAsia="宋体" w:cs="宋体"/>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733" w:type="dxa"/>
            <w:tcBorders>
              <w:left w:val="single" w:color="000000" w:sz="4" w:space="0"/>
              <w:right w:val="single" w:color="000000" w:sz="4" w:space="0"/>
            </w:tcBorders>
            <w:vAlign w:val="center"/>
          </w:tcPr>
          <w:p>
            <w:pPr>
              <w:spacing w:after="0"/>
              <w:rPr>
                <w:rFonts w:ascii="宋体" w:hAnsi="宋体" w:eastAsia="宋体" w:cs="宋体"/>
              </w:rPr>
            </w:pPr>
            <w:r>
              <w:rPr>
                <w:rFonts w:hint="eastAsia" w:ascii="宋体" w:hAnsi="宋体" w:eastAsia="宋体" w:cs="宋体"/>
              </w:rPr>
              <w:t>小计</w:t>
            </w:r>
          </w:p>
        </w:tc>
        <w:tc>
          <w:tcPr>
            <w:tcW w:w="803" w:type="dxa"/>
            <w:tcBorders>
              <w:top w:val="single" w:color="auto" w:sz="4" w:space="0"/>
              <w:left w:val="single" w:color="000000" w:sz="4" w:space="0"/>
              <w:bottom w:val="single" w:color="auto" w:sz="4" w:space="0"/>
              <w:right w:val="single" w:color="000000" w:sz="4" w:space="0"/>
            </w:tcBorders>
            <w:vAlign w:val="center"/>
          </w:tcPr>
          <w:p>
            <w:pPr>
              <w:spacing w:after="0" w:line="68" w:lineRule="atLeast"/>
              <w:rPr>
                <w:rFonts w:ascii="宋体" w:hAnsi="宋体" w:eastAsia="宋体" w:cs="宋体"/>
              </w:rPr>
            </w:pPr>
            <w:r>
              <w:rPr>
                <w:rFonts w:hint="eastAsia" w:ascii="宋体" w:hAnsi="宋体" w:eastAsia="宋体" w:cs="宋体"/>
              </w:rPr>
              <w:t>100</w:t>
            </w: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p>
        </w:tc>
        <w:tc>
          <w:tcPr>
            <w:tcW w:w="6911" w:type="dxa"/>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p>
        </w:tc>
        <w:tc>
          <w:tcPr>
            <w:tcW w:w="3423" w:type="dxa"/>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ind w:firstLine="220" w:firstLineChars="100"/>
              <w:rPr>
                <w:rFonts w:hint="default" w:ascii="宋体" w:hAnsi="宋体" w:eastAsia="宋体" w:cs="宋体"/>
                <w:lang w:val="en-US" w:eastAsia="zh-CN"/>
              </w:rPr>
            </w:pPr>
            <w:r>
              <w:rPr>
                <w:rFonts w:hint="eastAsia" w:ascii="宋体" w:hAnsi="宋体" w:eastAsia="宋体" w:cs="宋体"/>
                <w:lang w:val="en-US" w:eastAsia="zh-CN"/>
              </w:rPr>
              <w:t>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jc w:val="center"/>
        </w:trPr>
        <w:tc>
          <w:tcPr>
            <w:tcW w:w="733" w:type="dxa"/>
            <w:tcBorders>
              <w:left w:val="single" w:color="000000" w:sz="4" w:space="0"/>
              <w:bottom w:val="single" w:color="000000" w:sz="4" w:space="0"/>
              <w:right w:val="single" w:color="000000" w:sz="4" w:space="0"/>
            </w:tcBorders>
            <w:vAlign w:val="center"/>
          </w:tcPr>
          <w:p>
            <w:pPr>
              <w:spacing w:after="0"/>
              <w:rPr>
                <w:rFonts w:ascii="宋体" w:hAnsi="宋体" w:eastAsia="宋体" w:cs="宋体"/>
              </w:rPr>
            </w:pPr>
            <w:r>
              <w:rPr>
                <w:rFonts w:hint="eastAsia" w:ascii="宋体" w:hAnsi="宋体" w:eastAsia="宋体" w:cs="宋体"/>
              </w:rPr>
              <w:t>评价结果</w:t>
            </w:r>
          </w:p>
        </w:tc>
        <w:tc>
          <w:tcPr>
            <w:tcW w:w="803" w:type="dxa"/>
            <w:tcBorders>
              <w:top w:val="single" w:color="auto" w:sz="4" w:space="0"/>
              <w:left w:val="single" w:color="000000" w:sz="4" w:space="0"/>
              <w:bottom w:val="single" w:color="auto" w:sz="4" w:space="0"/>
              <w:right w:val="single" w:color="000000" w:sz="4" w:space="0"/>
            </w:tcBorders>
            <w:vAlign w:val="center"/>
          </w:tcPr>
          <w:p>
            <w:pPr>
              <w:spacing w:after="0" w:line="68" w:lineRule="atLeast"/>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pPr>
              <w:spacing w:after="0" w:line="68" w:lineRule="atLeast"/>
              <w:rPr>
                <w:rFonts w:ascii="宋体" w:hAnsi="宋体" w:eastAsia="宋体" w:cs="宋体"/>
              </w:rPr>
            </w:pPr>
          </w:p>
        </w:tc>
        <w:tc>
          <w:tcPr>
            <w:tcW w:w="10334" w:type="dxa"/>
            <w:gridSpan w:val="2"/>
            <w:tcBorders>
              <w:top w:val="single" w:color="000000" w:sz="4" w:space="0"/>
              <w:left w:val="single" w:color="auto" w:sz="4" w:space="0"/>
              <w:bottom w:val="single" w:color="000000" w:sz="4" w:space="0"/>
              <w:right w:val="single" w:color="auto" w:sz="4" w:space="0"/>
            </w:tcBorders>
            <w:vAlign w:val="center"/>
          </w:tcPr>
          <w:p>
            <w:pPr>
              <w:spacing w:after="0" w:line="68" w:lineRule="atLeast"/>
              <w:rPr>
                <w:rFonts w:ascii="宋体" w:hAnsi="宋体" w:eastAsia="宋体" w:cs="宋体"/>
              </w:rPr>
            </w:pPr>
            <w:r>
              <w:rPr>
                <w:rFonts w:hint="eastAsia" w:ascii="宋体" w:hAnsi="宋体" w:eastAsia="宋体" w:cs="宋体"/>
                <w:lang w:eastAsia="zh-CN"/>
              </w:rPr>
              <w:t>☑</w:t>
            </w:r>
            <w:r>
              <w:rPr>
                <w:rFonts w:hint="eastAsia" w:ascii="宋体" w:hAnsi="宋体" w:eastAsia="宋体" w:cs="宋体"/>
              </w:rPr>
              <w:t xml:space="preserve">优秀  90分≤得分≤100分； </w:t>
            </w:r>
            <w:r>
              <w:rPr>
                <w:rFonts w:hint="eastAsia" w:ascii="宋体" w:hAnsi="宋体" w:eastAsia="宋体" w:cs="宋体"/>
                <w:lang w:eastAsia="zh-CN"/>
              </w:rPr>
              <w:t>□</w:t>
            </w:r>
            <w:r>
              <w:rPr>
                <w:rFonts w:hint="eastAsia" w:ascii="宋体" w:hAnsi="宋体" w:eastAsia="宋体" w:cs="宋体"/>
              </w:rPr>
              <w:t>良好  80分≤得分≤89分；</w:t>
            </w:r>
          </w:p>
          <w:p>
            <w:pPr>
              <w:spacing w:after="0" w:line="68" w:lineRule="atLeast"/>
              <w:rPr>
                <w:rFonts w:ascii="宋体" w:hAnsi="宋体" w:eastAsia="宋体" w:cs="宋体"/>
              </w:rPr>
            </w:pPr>
            <w:r>
              <w:rPr>
                <w:rFonts w:hint="eastAsia" w:ascii="宋体" w:hAnsi="宋体" w:eastAsia="宋体" w:cs="宋体"/>
              </w:rPr>
              <w:t xml:space="preserve">  □中  60分≤得分≤79分；  </w:t>
            </w:r>
            <w:r>
              <w:rPr>
                <w:rFonts w:hint="eastAsia" w:ascii="宋体" w:hAnsi="宋体" w:eastAsia="宋体" w:cs="宋体"/>
                <w:lang w:eastAsia="zh-CN"/>
              </w:rPr>
              <w:t>□</w:t>
            </w:r>
            <w:r>
              <w:rPr>
                <w:rFonts w:hint="eastAsia" w:ascii="宋体" w:hAnsi="宋体" w:eastAsia="宋体" w:cs="宋体"/>
              </w:rPr>
              <w:t>较差  0≤得分≤59分</w:t>
            </w:r>
          </w:p>
        </w:tc>
        <w:tc>
          <w:tcPr>
            <w:tcW w:w="1090" w:type="dxa"/>
            <w:tcBorders>
              <w:top w:val="single" w:color="000000" w:sz="4" w:space="0"/>
              <w:left w:val="single" w:color="auto" w:sz="4" w:space="0"/>
              <w:bottom w:val="single" w:color="000000" w:sz="4" w:space="0"/>
              <w:right w:val="single" w:color="000000" w:sz="4" w:space="0"/>
            </w:tcBorders>
            <w:vAlign w:val="center"/>
          </w:tcPr>
          <w:p>
            <w:pPr>
              <w:spacing w:after="0" w:line="68" w:lineRule="atLeast"/>
              <w:rPr>
                <w:rFonts w:ascii="宋体" w:hAnsi="宋体" w:eastAsia="宋体" w:cs="宋体"/>
              </w:rPr>
            </w:pPr>
          </w:p>
        </w:tc>
      </w:tr>
    </w:tbl>
    <w:p>
      <w:pPr>
        <w:spacing w:line="432" w:lineRule="auto"/>
      </w:pPr>
    </w:p>
    <w:p>
      <w:pPr>
        <w:rPr>
          <w:rFonts w:ascii="黑体" w:hAnsi="黑体" w:eastAsia="黑体"/>
          <w:sz w:val="32"/>
          <w:szCs w:val="32"/>
        </w:rPr>
      </w:pPr>
      <w:r>
        <w:rPr>
          <w:rFonts w:hint="eastAsia" w:ascii="黑体" w:hAnsi="黑体" w:eastAsia="黑体"/>
          <w:sz w:val="32"/>
          <w:szCs w:val="32"/>
        </w:rPr>
        <w:br w:type="page"/>
      </w:r>
      <w:r>
        <w:rPr>
          <w:rFonts w:hint="eastAsia" w:ascii="黑体" w:hAnsi="黑体" w:eastAsia="黑体"/>
          <w:sz w:val="28"/>
          <w:szCs w:val="28"/>
        </w:rPr>
        <w:t>附件3</w:t>
      </w:r>
    </w:p>
    <w:p>
      <w:pPr>
        <w:spacing w:after="0" w:line="70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中方县政府网站及政务新媒体信息发布审查表</w:t>
      </w:r>
    </w:p>
    <w:p>
      <w:pPr>
        <w:spacing w:after="0" w:line="400" w:lineRule="exact"/>
        <w:jc w:val="center"/>
        <w:rPr>
          <w:rFonts w:ascii="方正小标宋简体" w:hAnsi="Times New Roman" w:eastAsia="方正小标宋简体"/>
          <w:sz w:val="44"/>
          <w:szCs w:val="44"/>
        </w:rPr>
      </w:pPr>
    </w:p>
    <w:p>
      <w:pPr>
        <w:rPr>
          <w:rFonts w:ascii="宋体" w:hAnsi="宋体" w:eastAsia="宋体" w:cs="宋体"/>
          <w:sz w:val="24"/>
          <w:szCs w:val="24"/>
        </w:rPr>
      </w:pPr>
      <w:r>
        <w:rPr>
          <w:rFonts w:hint="eastAsia" w:ascii="宋体" w:hAnsi="宋体" w:eastAsia="宋体" w:cs="宋体"/>
          <w:sz w:val="24"/>
          <w:szCs w:val="24"/>
        </w:rPr>
        <w:t>单位：中方县</w:t>
      </w:r>
      <w:r>
        <w:rPr>
          <w:rFonts w:hint="eastAsia" w:ascii="宋体" w:hAnsi="宋体" w:eastAsia="宋体" w:cs="宋体"/>
          <w:sz w:val="24"/>
          <w:szCs w:val="24"/>
          <w:lang w:eastAsia="zh-CN"/>
        </w:rPr>
        <w:t>铜湾镇</w:t>
      </w:r>
      <w:r>
        <w:rPr>
          <w:rFonts w:hint="eastAsia" w:ascii="宋体" w:hAnsi="宋体" w:eastAsia="宋体" w:cs="宋体"/>
          <w:sz w:val="24"/>
          <w:szCs w:val="24"/>
        </w:rPr>
        <w:t>人民政府                                                                 202</w:t>
      </w:r>
      <w:r>
        <w:rPr>
          <w:rFonts w:hint="eastAsia" w:ascii="宋体" w:hAnsi="宋体" w:eastAsia="宋体" w:cs="宋体"/>
          <w:sz w:val="24"/>
          <w:szCs w:val="24"/>
          <w:lang w:val="en-US" w:eastAsia="zh-CN"/>
        </w:rPr>
        <w:t>3</w:t>
      </w:r>
      <w:r>
        <w:rPr>
          <w:rFonts w:hint="eastAsia" w:ascii="宋体" w:hAnsi="宋体" w:eastAsia="宋体" w:cs="宋体"/>
          <w:sz w:val="24"/>
          <w:szCs w:val="24"/>
        </w:rPr>
        <w:t>年0</w:t>
      </w:r>
      <w:r>
        <w:rPr>
          <w:rFonts w:hint="eastAsia" w:ascii="宋体" w:hAnsi="宋体" w:eastAsia="宋体" w:cs="宋体"/>
          <w:sz w:val="24"/>
          <w:szCs w:val="24"/>
          <w:lang w:val="en-US" w:eastAsia="zh-CN"/>
        </w:rPr>
        <w:t>7</w:t>
      </w:r>
      <w:r>
        <w:rPr>
          <w:rFonts w:hint="eastAsia" w:ascii="宋体" w:hAnsi="宋体" w:eastAsia="宋体" w:cs="宋体"/>
          <w:sz w:val="24"/>
          <w:szCs w:val="24"/>
        </w:rPr>
        <w:t>月</w:t>
      </w:r>
      <w:r>
        <w:rPr>
          <w:rFonts w:hint="eastAsia" w:ascii="宋体" w:hAnsi="宋体" w:eastAsia="宋体" w:cs="宋体"/>
          <w:sz w:val="24"/>
          <w:szCs w:val="24"/>
          <w:lang w:val="en-US" w:eastAsia="zh-CN"/>
        </w:rPr>
        <w:t>26</w:t>
      </w:r>
      <w:r>
        <w:rPr>
          <w:rFonts w:hint="eastAsia" w:ascii="宋体" w:hAnsi="宋体" w:eastAsia="宋体" w:cs="宋体"/>
          <w:sz w:val="24"/>
          <w:szCs w:val="24"/>
        </w:rPr>
        <w:t>日</w:t>
      </w:r>
    </w:p>
    <w:tbl>
      <w:tblPr>
        <w:tblStyle w:val="2"/>
        <w:tblW w:w="14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383"/>
        <w:gridCol w:w="3507"/>
        <w:gridCol w:w="2781"/>
        <w:gridCol w:w="3277"/>
        <w:gridCol w:w="20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709"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序号</w:t>
            </w:r>
          </w:p>
        </w:tc>
        <w:tc>
          <w:tcPr>
            <w:tcW w:w="2383"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信息名称</w:t>
            </w:r>
          </w:p>
        </w:tc>
        <w:tc>
          <w:tcPr>
            <w:tcW w:w="3507"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信息来源</w:t>
            </w:r>
          </w:p>
        </w:tc>
        <w:tc>
          <w:tcPr>
            <w:tcW w:w="2781"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发布形式</w:t>
            </w:r>
          </w:p>
        </w:tc>
        <w:tc>
          <w:tcPr>
            <w:tcW w:w="3277"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保密机构或保密员</w:t>
            </w:r>
            <w:r>
              <w:rPr>
                <w:rFonts w:hint="eastAsia" w:ascii="宋体" w:hAnsi="宋体" w:eastAsia="宋体" w:cs="宋体"/>
                <w:b/>
                <w:bCs/>
                <w:sz w:val="24"/>
                <w:szCs w:val="24"/>
                <w:u w:val="single"/>
              </w:rPr>
              <w:t>复审</w:t>
            </w:r>
          </w:p>
        </w:tc>
        <w:tc>
          <w:tcPr>
            <w:tcW w:w="2081"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主管领导</w:t>
            </w:r>
            <w:r>
              <w:rPr>
                <w:rFonts w:hint="eastAsia" w:ascii="宋体" w:hAnsi="宋体" w:eastAsia="宋体" w:cs="宋体"/>
                <w:b/>
                <w:bCs/>
                <w:sz w:val="24"/>
                <w:szCs w:val="24"/>
                <w:u w:val="single"/>
              </w:rPr>
              <w:t>终审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spacing w:after="0" w:line="500" w:lineRule="exact"/>
              <w:jc w:val="center"/>
              <w:rPr>
                <w:rFonts w:ascii="宋体" w:hAnsi="宋体" w:eastAsia="宋体" w:cs="宋体"/>
              </w:rPr>
            </w:pPr>
          </w:p>
        </w:tc>
        <w:tc>
          <w:tcPr>
            <w:tcW w:w="2383" w:type="dxa"/>
            <w:vAlign w:val="center"/>
          </w:tcPr>
          <w:p>
            <w:pPr>
              <w:spacing w:after="0" w:line="500" w:lineRule="exact"/>
              <w:jc w:val="center"/>
              <w:rPr>
                <w:rFonts w:ascii="宋体" w:hAnsi="宋体" w:eastAsia="宋体" w:cs="宋体"/>
              </w:rPr>
            </w:pPr>
            <w:r>
              <w:rPr>
                <w:rFonts w:ascii="宋体" w:hAnsi="宋体" w:eastAsia="宋体" w:cs="宋体"/>
              </w:rPr>
              <w:t>中方县</w:t>
            </w:r>
            <w:r>
              <w:rPr>
                <w:rFonts w:hint="eastAsia" w:ascii="宋体" w:hAnsi="宋体" w:eastAsia="宋体" w:cs="宋体"/>
                <w:lang w:eastAsia="zh-CN"/>
              </w:rPr>
              <w:t>铜湾</w:t>
            </w:r>
            <w:r>
              <w:rPr>
                <w:rFonts w:ascii="宋体" w:hAnsi="宋体" w:eastAsia="宋体" w:cs="宋体"/>
              </w:rPr>
              <w:t>镇人民政府</w:t>
            </w:r>
            <w:r>
              <w:rPr>
                <w:rFonts w:hint="eastAsia" w:ascii="宋体" w:hAnsi="宋体" w:eastAsia="宋体" w:cs="宋体"/>
              </w:rPr>
              <w:t>202</w:t>
            </w:r>
            <w:r>
              <w:rPr>
                <w:rFonts w:hint="eastAsia" w:ascii="宋体" w:hAnsi="宋体" w:eastAsia="宋体" w:cs="宋体"/>
                <w:lang w:val="en-US" w:eastAsia="zh-CN"/>
              </w:rPr>
              <w:t>2</w:t>
            </w:r>
            <w:r>
              <w:rPr>
                <w:rFonts w:hint="eastAsia" w:ascii="宋体" w:hAnsi="宋体" w:eastAsia="宋体" w:cs="宋体"/>
              </w:rPr>
              <w:t>年绩效评价</w:t>
            </w:r>
          </w:p>
        </w:tc>
        <w:tc>
          <w:tcPr>
            <w:tcW w:w="3507" w:type="dxa"/>
            <w:vAlign w:val="center"/>
          </w:tcPr>
          <w:p>
            <w:pPr>
              <w:spacing w:after="0" w:line="500" w:lineRule="exact"/>
              <w:rPr>
                <w:rFonts w:ascii="宋体" w:hAnsi="宋体" w:eastAsia="宋体" w:cs="宋体"/>
              </w:rPr>
            </w:pPr>
            <w:r>
              <w:rPr>
                <w:rFonts w:hint="eastAsia" w:ascii="宋体" w:hAnsi="宋体" w:eastAsia="宋体" w:cs="宋体"/>
              </w:rPr>
              <w:t>本机关、单位制发   √</w:t>
            </w:r>
          </w:p>
          <w:p>
            <w:pPr>
              <w:spacing w:after="0" w:line="500" w:lineRule="exact"/>
              <w:rPr>
                <w:rFonts w:ascii="宋体" w:hAnsi="宋体" w:eastAsia="宋体" w:cs="宋体"/>
              </w:rPr>
            </w:pPr>
            <w:r>
              <w:rPr>
                <w:rFonts w:hint="eastAsia" w:ascii="宋体" w:hAnsi="宋体" w:eastAsia="宋体" w:cs="宋体"/>
              </w:rPr>
              <w:t>转载（注明转载来源）：</w:t>
            </w:r>
          </w:p>
          <w:p>
            <w:pPr>
              <w:spacing w:after="0" w:line="500" w:lineRule="exact"/>
              <w:rPr>
                <w:rFonts w:ascii="宋体" w:hAnsi="宋体" w:eastAsia="宋体" w:cs="宋体"/>
                <w:u w:val="single"/>
              </w:rPr>
            </w:pPr>
            <w:r>
              <w:rPr>
                <w:rFonts w:hint="eastAsia" w:ascii="宋体" w:hAnsi="宋体" w:eastAsia="宋体" w:cs="宋体"/>
                <w:u w:val="single"/>
              </w:rPr>
              <w:t xml:space="preserve">                           </w:t>
            </w:r>
          </w:p>
        </w:tc>
        <w:tc>
          <w:tcPr>
            <w:tcW w:w="2781" w:type="dxa"/>
            <w:vAlign w:val="center"/>
          </w:tcPr>
          <w:p>
            <w:pPr>
              <w:spacing w:after="0" w:line="500" w:lineRule="exact"/>
              <w:rPr>
                <w:rFonts w:hint="eastAsia" w:ascii="宋体" w:hAnsi="宋体" w:eastAsia="宋体" w:cs="宋体"/>
                <w:lang w:eastAsia="zh-CN"/>
              </w:rPr>
            </w:pPr>
            <w:r>
              <w:rPr>
                <w:rFonts w:hint="eastAsia" w:ascii="宋体" w:hAnsi="宋体" w:eastAsia="宋体" w:cs="宋体"/>
              </w:rPr>
              <w:t xml:space="preserve">政府网站主动公开  </w:t>
            </w:r>
            <w:r>
              <w:rPr>
                <w:rFonts w:hint="eastAsia" w:ascii="宋体" w:hAnsi="宋体" w:eastAsia="宋体" w:cs="宋体"/>
                <w:lang w:eastAsia="zh-CN"/>
              </w:rPr>
              <w:t>☑</w:t>
            </w:r>
          </w:p>
          <w:p>
            <w:pPr>
              <w:spacing w:after="0" w:line="500" w:lineRule="exact"/>
              <w:rPr>
                <w:rFonts w:ascii="宋体" w:hAnsi="宋体" w:eastAsia="宋体" w:cs="宋体"/>
              </w:rPr>
            </w:pPr>
            <w:r>
              <w:rPr>
                <w:rFonts w:hint="eastAsia" w:ascii="宋体" w:hAnsi="宋体" w:eastAsia="宋体" w:cs="宋体"/>
              </w:rPr>
              <w:t xml:space="preserve">依申请公开        </w:t>
            </w:r>
          </w:p>
          <w:p>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非涉密，同意公开√</w:t>
            </w:r>
          </w:p>
          <w:p>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pPr>
              <w:spacing w:after="0" w:line="500" w:lineRule="exact"/>
              <w:jc w:val="center"/>
              <w:rPr>
                <w:rFonts w:hint="eastAsia" w:ascii="宋体" w:hAnsi="宋体" w:eastAsia="宋体" w:cs="宋体"/>
                <w:lang w:eastAsia="zh-CN"/>
              </w:rPr>
            </w:pPr>
            <w:r>
              <w:rPr>
                <w:rFonts w:hint="eastAsia" w:ascii="宋体" w:hAnsi="宋体" w:eastAsia="宋体" w:cs="宋体"/>
                <w:lang w:eastAsia="zh-CN"/>
              </w:rPr>
              <w:t>李正婷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spacing w:after="0" w:line="500" w:lineRule="exact"/>
              <w:jc w:val="center"/>
              <w:rPr>
                <w:rFonts w:ascii="宋体" w:hAnsi="宋体" w:eastAsia="宋体" w:cs="宋体"/>
              </w:rPr>
            </w:pPr>
          </w:p>
        </w:tc>
        <w:tc>
          <w:tcPr>
            <w:tcW w:w="2383" w:type="dxa"/>
            <w:vAlign w:val="center"/>
          </w:tcPr>
          <w:p>
            <w:pPr>
              <w:spacing w:after="0" w:line="500" w:lineRule="exact"/>
              <w:jc w:val="center"/>
              <w:rPr>
                <w:rFonts w:ascii="宋体" w:hAnsi="宋体" w:eastAsia="宋体" w:cs="宋体"/>
              </w:rPr>
            </w:pPr>
          </w:p>
        </w:tc>
        <w:tc>
          <w:tcPr>
            <w:tcW w:w="3507" w:type="dxa"/>
            <w:vAlign w:val="center"/>
          </w:tcPr>
          <w:p>
            <w:pPr>
              <w:spacing w:after="0" w:line="500" w:lineRule="exact"/>
              <w:rPr>
                <w:rFonts w:ascii="宋体" w:hAnsi="宋体" w:eastAsia="宋体" w:cs="宋体"/>
              </w:rPr>
            </w:pPr>
            <w:r>
              <w:rPr>
                <w:rFonts w:hint="eastAsia" w:ascii="宋体" w:hAnsi="宋体" w:eastAsia="宋体" w:cs="宋体"/>
              </w:rPr>
              <w:t>本机关、单位制发  □</w:t>
            </w:r>
          </w:p>
          <w:p>
            <w:pPr>
              <w:spacing w:after="0" w:line="500" w:lineRule="exact"/>
              <w:rPr>
                <w:rFonts w:ascii="宋体" w:hAnsi="宋体" w:eastAsia="宋体" w:cs="宋体"/>
              </w:rPr>
            </w:pPr>
            <w:r>
              <w:rPr>
                <w:rFonts w:hint="eastAsia" w:ascii="宋体" w:hAnsi="宋体" w:eastAsia="宋体" w:cs="宋体"/>
              </w:rPr>
              <w:t>转载（注明转载来源）：</w:t>
            </w:r>
          </w:p>
          <w:p>
            <w:pPr>
              <w:spacing w:after="0" w:line="500" w:lineRule="exact"/>
              <w:rPr>
                <w:rFonts w:ascii="宋体" w:hAnsi="宋体" w:eastAsia="宋体" w:cs="宋体"/>
              </w:rPr>
            </w:pPr>
            <w:r>
              <w:rPr>
                <w:rFonts w:hint="eastAsia" w:ascii="宋体" w:hAnsi="宋体" w:eastAsia="宋体" w:cs="宋体"/>
                <w:u w:val="single"/>
              </w:rPr>
              <w:t xml:space="preserve">                            </w:t>
            </w:r>
          </w:p>
        </w:tc>
        <w:tc>
          <w:tcPr>
            <w:tcW w:w="2781" w:type="dxa"/>
            <w:vAlign w:val="center"/>
          </w:tcPr>
          <w:p>
            <w:pPr>
              <w:spacing w:after="0" w:line="500" w:lineRule="exact"/>
              <w:rPr>
                <w:rFonts w:ascii="宋体" w:hAnsi="宋体" w:eastAsia="宋体" w:cs="宋体"/>
              </w:rPr>
            </w:pPr>
            <w:r>
              <w:rPr>
                <w:rFonts w:hint="eastAsia" w:ascii="宋体" w:hAnsi="宋体" w:eastAsia="宋体" w:cs="宋体"/>
              </w:rPr>
              <w:t>政府网站主动公开  □</w:t>
            </w:r>
          </w:p>
          <w:p>
            <w:pPr>
              <w:spacing w:after="0" w:line="500" w:lineRule="exact"/>
              <w:rPr>
                <w:rFonts w:ascii="宋体" w:hAnsi="宋体" w:eastAsia="宋体" w:cs="宋体"/>
              </w:rPr>
            </w:pPr>
            <w:r>
              <w:rPr>
                <w:rFonts w:hint="eastAsia" w:ascii="宋体" w:hAnsi="宋体" w:eastAsia="宋体" w:cs="宋体"/>
              </w:rPr>
              <w:t>依申请公开        □</w:t>
            </w:r>
          </w:p>
          <w:p>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非涉密，同意公开□</w:t>
            </w:r>
          </w:p>
          <w:p>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pPr>
              <w:spacing w:after="0" w:line="500" w:lineRule="exact"/>
              <w:jc w:val="center"/>
              <w:rPr>
                <w:rFonts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jc w:val="center"/>
        </w:trPr>
        <w:tc>
          <w:tcPr>
            <w:tcW w:w="9380" w:type="dxa"/>
            <w:gridSpan w:val="4"/>
            <w:vAlign w:val="center"/>
          </w:tcPr>
          <w:p>
            <w:pPr>
              <w:spacing w:after="0" w:line="500" w:lineRule="exact"/>
              <w:rPr>
                <w:rFonts w:hint="eastAsia" w:ascii="宋体" w:hAnsi="宋体" w:eastAsia="宋体" w:cs="宋体"/>
                <w:lang w:eastAsia="zh-CN"/>
              </w:rPr>
            </w:pPr>
            <w:r>
              <w:rPr>
                <w:rFonts w:hint="eastAsia" w:ascii="宋体" w:hAnsi="宋体" w:eastAsia="宋体" w:cs="宋体"/>
              </w:rPr>
              <w:t>承办人</w:t>
            </w:r>
            <w:r>
              <w:rPr>
                <w:rFonts w:hint="eastAsia" w:ascii="宋体" w:hAnsi="宋体" w:eastAsia="宋体" w:cs="宋体"/>
                <w:u w:val="single"/>
              </w:rPr>
              <w:t>初审</w:t>
            </w:r>
            <w:r>
              <w:rPr>
                <w:rFonts w:hint="eastAsia" w:ascii="宋体" w:hAnsi="宋体" w:eastAsia="宋体" w:cs="宋体"/>
              </w:rPr>
              <w:t>（签字）：</w:t>
            </w:r>
            <w:r>
              <w:rPr>
                <w:rFonts w:hint="eastAsia" w:ascii="宋体" w:hAnsi="宋体" w:eastAsia="宋体" w:cs="宋体"/>
                <w:lang w:eastAsia="zh-CN"/>
              </w:rPr>
              <w:t>龙锦玲</w:t>
            </w:r>
          </w:p>
        </w:tc>
        <w:tc>
          <w:tcPr>
            <w:tcW w:w="3277" w:type="dxa"/>
            <w:vAlign w:val="center"/>
          </w:tcPr>
          <w:p>
            <w:pPr>
              <w:spacing w:after="0" w:line="500" w:lineRule="exact"/>
              <w:rPr>
                <w:rFonts w:hint="eastAsia" w:ascii="宋体" w:hAnsi="宋体" w:eastAsia="宋体" w:cs="宋体"/>
                <w:lang w:eastAsia="zh-CN"/>
              </w:rPr>
            </w:pPr>
            <w:r>
              <w:rPr>
                <w:rFonts w:hint="eastAsia" w:ascii="宋体" w:hAnsi="宋体" w:eastAsia="宋体" w:cs="宋体"/>
              </w:rPr>
              <w:t>（签字）</w:t>
            </w:r>
            <w:r>
              <w:rPr>
                <w:rFonts w:hint="eastAsia" w:ascii="宋体" w:hAnsi="宋体" w:eastAsia="宋体" w:cs="宋体"/>
                <w:lang w:eastAsia="zh-CN"/>
              </w:rPr>
              <w:t>李卓骏</w:t>
            </w:r>
          </w:p>
        </w:tc>
        <w:tc>
          <w:tcPr>
            <w:tcW w:w="2081" w:type="dxa"/>
            <w:vAlign w:val="center"/>
          </w:tcPr>
          <w:p>
            <w:pPr>
              <w:spacing w:after="0" w:line="500" w:lineRule="exact"/>
              <w:rPr>
                <w:rFonts w:ascii="宋体" w:hAnsi="宋体" w:eastAsia="宋体" w:cs="宋体"/>
              </w:rPr>
            </w:pPr>
            <w:r>
              <w:rPr>
                <w:rFonts w:hint="eastAsia" w:ascii="宋体" w:hAnsi="宋体" w:eastAsia="宋体" w:cs="宋体"/>
              </w:rPr>
              <w:t>（签字）</w:t>
            </w:r>
          </w:p>
        </w:tc>
      </w:tr>
    </w:tbl>
    <w:p>
      <w:pPr>
        <w:spacing w:after="0" w:line="400" w:lineRule="exact"/>
        <w:ind w:firstLine="440" w:firstLineChars="200"/>
        <w:rPr>
          <w:rFonts w:ascii="宋体" w:hAnsi="宋体" w:eastAsia="宋体" w:cs="宋体"/>
        </w:rPr>
      </w:pPr>
    </w:p>
    <w:p>
      <w:pPr>
        <w:spacing w:after="0" w:line="400" w:lineRule="exact"/>
        <w:ind w:firstLine="440" w:firstLineChars="200"/>
        <w:rPr>
          <w:rFonts w:ascii="宋体" w:hAnsi="宋体" w:eastAsia="宋体" w:cs="宋体"/>
        </w:rPr>
      </w:pPr>
      <w:r>
        <w:rPr>
          <w:rFonts w:hint="eastAsia" w:ascii="宋体" w:hAnsi="宋体" w:eastAsia="宋体" w:cs="宋体"/>
        </w:rPr>
        <w:t>注：1.机关、单位政府网站及政务新媒体发布信息前要认真填写本表；</w:t>
      </w:r>
      <w:bookmarkStart w:id="0" w:name="_GoBack"/>
      <w:bookmarkEnd w:id="0"/>
    </w:p>
    <w:p>
      <w:pPr>
        <w:spacing w:after="0" w:line="400" w:lineRule="exact"/>
        <w:ind w:firstLine="880" w:firstLineChars="400"/>
        <w:rPr>
          <w:rFonts w:ascii="宋体" w:hAnsi="宋体" w:eastAsia="宋体" w:cs="宋体"/>
        </w:rPr>
      </w:pPr>
      <w:r>
        <w:rPr>
          <w:rFonts w:hint="eastAsia" w:ascii="宋体" w:hAnsi="宋体" w:eastAsia="宋体" w:cs="宋体"/>
        </w:rPr>
        <w:t>2.严格落实信息发布保密审查制度和“三审制”，请在相应的“□”打“√”或填写意见；</w:t>
      </w:r>
    </w:p>
    <w:p>
      <w:pPr>
        <w:spacing w:after="0" w:line="400" w:lineRule="exact"/>
        <w:ind w:firstLine="880" w:firstLineChars="400"/>
        <w:rPr>
          <w:rFonts w:ascii="宋体" w:hAnsi="宋体" w:eastAsia="宋体" w:cs="宋体"/>
        </w:rPr>
      </w:pPr>
      <w:r>
        <w:rPr>
          <w:rFonts w:hint="eastAsia" w:ascii="宋体" w:hAnsi="宋体" w:eastAsia="宋体" w:cs="宋体"/>
        </w:rPr>
        <w:t>3.信息发布要严把文字、保密、政治关，不能确定信息是否可以公开时，要组织保密审查并报上级部门确认；</w:t>
      </w:r>
    </w:p>
    <w:p>
      <w:pPr>
        <w:spacing w:after="0" w:line="400" w:lineRule="exact"/>
        <w:ind w:firstLine="880" w:firstLineChars="400"/>
        <w:rPr>
          <w:rFonts w:ascii="宋体" w:hAnsi="宋体" w:eastAsia="宋体" w:cs="宋体"/>
        </w:rPr>
      </w:pPr>
      <w:r>
        <w:rPr>
          <w:rFonts w:hint="eastAsia" w:ascii="宋体" w:hAnsi="宋体" w:eastAsia="宋体" w:cs="宋体"/>
        </w:rPr>
        <w:t>4.本表由本机关、单位负责组织填写和保管</w:t>
      </w:r>
    </w:p>
    <w:p/>
    <w:sectPr>
      <w:pgSz w:w="16838" w:h="11906" w:orient="landscape"/>
      <w:pgMar w:top="1587" w:right="1587" w:bottom="1587" w:left="1587" w:header="708" w:footer="709"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AC3120"/>
    <w:rsid w:val="000B4355"/>
    <w:rsid w:val="001A72C0"/>
    <w:rsid w:val="00332FDA"/>
    <w:rsid w:val="0065152E"/>
    <w:rsid w:val="00753D55"/>
    <w:rsid w:val="00856641"/>
    <w:rsid w:val="009C6B55"/>
    <w:rsid w:val="00A16DF1"/>
    <w:rsid w:val="00AC3120"/>
    <w:rsid w:val="1D1A2C1E"/>
    <w:rsid w:val="1D8406C9"/>
    <w:rsid w:val="3DEC2051"/>
    <w:rsid w:val="52D603C8"/>
    <w:rsid w:val="573214BA"/>
    <w:rsid w:val="5E986329"/>
    <w:rsid w:val="79F34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5916</Words>
  <Characters>6197</Characters>
  <Lines>49</Lines>
  <Paragraphs>13</Paragraphs>
  <TotalTime>5</TotalTime>
  <ScaleCrop>false</ScaleCrop>
  <LinksUpToDate>false</LinksUpToDate>
  <CharactersWithSpaces>6422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2022-05-06T02:49:00Z</dcterms:created>
  <dc:creator>xb21cn</dc:creator>
  <cp:lastModifiedBy>小蘑菇</cp:lastModifiedBy>
  <cp:lastPrinted>2023-07-24T09:56:00Z</cp:lastPrinted>
  <dcterms:modified xsi:type="dcterms:W3CDTF">2023-07-26T03:23:36Z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34F847DF057F4F1E851AA121E5F32199_13</vt:lpwstr>
  </property>
</Properties>
</file>