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28"/>
          <w:szCs w:val="28"/>
        </w:rPr>
      </w:pPr>
      <w:r>
        <w:rPr>
          <w:rFonts w:hint="eastAsia" w:ascii="黑体" w:hAnsi="黑体" w:eastAsia="黑体" w:cs="黑体"/>
          <w:sz w:val="28"/>
          <w:szCs w:val="28"/>
        </w:rPr>
        <w:t>附件1：</w:t>
      </w:r>
    </w:p>
    <w:p>
      <w:pPr>
        <w:spacing w:line="580" w:lineRule="exact"/>
        <w:rPr>
          <w:rFonts w:hint="eastAsia" w:ascii="黑体" w:hAnsi="黑体" w:eastAsia="黑体" w:cs="黑体"/>
          <w:sz w:val="28"/>
          <w:szCs w:val="28"/>
        </w:rPr>
      </w:pPr>
    </w:p>
    <w:p>
      <w:pPr>
        <w:keepNext w:val="0"/>
        <w:keepLines w:val="0"/>
        <w:pageBreakBefore w:val="0"/>
        <w:widowControl/>
        <w:kinsoku/>
        <w:wordWrap/>
        <w:overflowPunct/>
        <w:topLinePunct w:val="0"/>
        <w:autoSpaceDE/>
        <w:autoSpaceDN/>
        <w:bidi w:val="0"/>
        <w:adjustRightInd w:val="0"/>
        <w:snapToGrid w:val="0"/>
        <w:spacing w:after="0" w:line="700" w:lineRule="atLeast"/>
        <w:jc w:val="center"/>
        <w:textAlignment w:val="auto"/>
        <w:rPr>
          <w:rFonts w:ascii="方正小标宋简体" w:hAnsi="仿宋" w:eastAsia="方正小标宋简体"/>
          <w:bCs/>
          <w:sz w:val="44"/>
          <w:szCs w:val="44"/>
        </w:rPr>
      </w:pPr>
      <w:r>
        <w:rPr>
          <w:rFonts w:hint="eastAsia" w:ascii="方正小标宋简体" w:hAnsi="仿宋" w:eastAsia="方正小标宋简体"/>
          <w:bCs/>
          <w:sz w:val="44"/>
          <w:szCs w:val="44"/>
          <w:lang w:eastAsia="zh-CN"/>
        </w:rPr>
        <w:t>中方产业开发区管委会</w:t>
      </w:r>
      <w:r>
        <w:rPr>
          <w:rFonts w:hint="eastAsia" w:ascii="方正小标宋简体" w:hAnsi="仿宋" w:eastAsia="方正小标宋简体"/>
          <w:bCs/>
          <w:sz w:val="44"/>
          <w:szCs w:val="44"/>
        </w:rPr>
        <w:t>2021年度部门整体支出绩效自评报告</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atLeast"/>
        <w:ind w:firstLine="320" w:firstLineChars="100"/>
        <w:textAlignment w:val="auto"/>
        <w:rPr>
          <w:rFonts w:hint="eastAsia" w:ascii="仿宋" w:hAnsi="仿宋" w:eastAsia="仿宋" w:cs="仿宋"/>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部门基本情况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600" w:lineRule="atLeas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（一）部门职能与机构设置</w:t>
      </w:r>
      <w:r>
        <w:rPr>
          <w:rFonts w:hint="eastAsia" w:ascii="仿宋" w:hAnsi="仿宋" w:eastAsia="仿宋" w:cs="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1、负责贯彻执行党和国家关于产业开发区的方针政策、法律法规和决策部署。</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2、负责研究拟订和组织实施中方产业开发区重大发展战略、发展规划和工作计划。</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3、按照县国土空间总体规划和产业发展规划要求及相关权限，负责统筹建设发展空间布局。负责拟订中方产业开发区发展规划、产业布局、产业政策、项目准入标准等重要事项并组织实施。</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4、负责中方产业开发区招商引资工作，组织对外经济技术合作与交流。负责中方产业开发区基础设施、公用事业、重大项目等建设管理相关工作。</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5、负责中方产业开发区优化营商环境工作，根据权限依法承担有关行政审批工作，履行行政审批服务职责。负责构建中方产业开发区创新创业服务体系，协助企业做好人才引进和服务工作。</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6、负责中方产业开发区的科技创新和高新技术产业管理和服务，开展有关科技创新和高新技术产业政策研究，构建技术创新服务体系。指导区内企业建立现代化企业制度，推进高新技术产业化、国际化。</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7、负责中方产业开发区党的建设和区内“两新”组织党建工作。</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8、根据有关要求和职责分工，承担中方产业开发区综合管理、统计、信息、安全生产监督管理、生态环境保护等工作。</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9、根据授权，负责行使对中方产业开发区管理范围内的派驻机构工作的指导、监督和协调。</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10、承办县委、县政府交办的其他事项。</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我委设置5个职能股室，包括党政办公室、招商及产业发展部、社会事务部、行政服务部、财务部。</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人员情况；</w:t>
      </w:r>
    </w:p>
    <w:p>
      <w:pPr>
        <w:keepNext w:val="0"/>
        <w:keepLines w:val="0"/>
        <w:pageBreakBefore w:val="0"/>
        <w:widowControl w:val="0"/>
        <w:kinsoku/>
        <w:wordWrap/>
        <w:overflowPunct/>
        <w:topLinePunct w:val="0"/>
        <w:autoSpaceDE/>
        <w:autoSpaceDN/>
        <w:bidi w:val="0"/>
        <w:adjustRightInd/>
        <w:snapToGrid w:val="0"/>
        <w:spacing w:after="0" w:line="500" w:lineRule="exact"/>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2021年末在职人员一共26人，其中全额在职人员24人、临聘人员2人。</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eastAsia="zh-CN"/>
        </w:rPr>
        <w:t>（三）</w:t>
      </w:r>
      <w:r>
        <w:rPr>
          <w:rFonts w:hint="eastAsia" w:ascii="仿宋" w:hAnsi="仿宋" w:eastAsia="仿宋" w:cs="仿宋"/>
          <w:b/>
          <w:bCs/>
          <w:sz w:val="32"/>
          <w:szCs w:val="32"/>
        </w:rPr>
        <w:t>部门年度总体工作任务和重点工作任务；</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1、是坚持规划先行。根据《湖南省主导产业指导目录》《怀化市主特产业指导目录》，我们致力做好新型建材和桥隧装备制造一主一特产业文章，主特产业发展来势较好。园区主特产业主营业务收入为38.48亿元（建材产业28.18亿元；桥隧装备制造10.3亿元），同比增长25.57%，占园区技工贸总收入比重38.5%。主特产业上缴税收10534万元，同比增长21%。</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是坚持招优引强。积极探索市场化运作招商模式，与金荣集团签订委托招商协议，重点围绕新型建材、轨道桥隧装备制造一主一特产业实施精准招商。成功签约落地项目26个。其中上市企业项目1个、民营500强项目2个。实际使用外资3万美元，实际使用内资13.54亿元，同比增长79.75%，外贸进出口1500万元，同比增长650%。</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3、是坚持项目为王。以项目论英雄，把项目建设作为工作的出发点和落脚点，建立园区班子成员联系重点项目、重点企业制度，做到一个项目、一套班子，强力推进。全年新开工项目14个，新投产项目6个，完成固定资产投资13亿元，同比增长11.8%。积极盘活高科耐火、健力家具、喜湘聚等僵尸企业，依法收回喜湘聚食品土地，全力推动漓源饲料等项目建设。</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4、是坚持体制创新。出台《中方县创建“五好”园区推动新发展阶段园区高质量发展实施方案》，明确五好园区创建目标任务、工作重点、保障措施和今后开发区发展主要方向，进一步创新体制机制，激发园区活力。</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5、是坚持优化环境。优化生态环境。深入开展“美丽园区”“美丽企业”“美丽车间”创建活动，大力推进园区环境综合治理，以“清朗天空”百日攻坚整治为抓手，不断增强产业园区承载能力和发展活力。优化政务环境。认真落实《湖南省产业园区赋权指导目录》，健全完善县级领导联六联制度，健全完善优化营商环境联席会议制度，规范企业服务中心运行，不断优化政务环境。优化融资环境。先后3次组织召开银企对接会，成功帮助辖区16家中小微企业融资贷款4000余万元，将29家企业融资需求信息纳入省县两级财政信贷风险补偿机制“白名单”范围，有效破解了企业融资瓶颈。</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b/>
          <w:bCs/>
          <w:sz w:val="32"/>
          <w:szCs w:val="32"/>
          <w:lang w:eastAsia="zh-CN"/>
        </w:rPr>
      </w:pPr>
      <w:r>
        <w:rPr>
          <w:rFonts w:hint="eastAsia" w:ascii="仿宋" w:hAnsi="仿宋" w:eastAsia="仿宋" w:cs="仿宋"/>
          <w:w w:val="95"/>
          <w:sz w:val="32"/>
          <w:szCs w:val="32"/>
          <w:lang w:val="en-US" w:eastAsia="zh-CN"/>
        </w:rPr>
        <w:t>6、是坚持安全至上。认真吸取“10.22”台泥事故教训，切实加强开发区安全生产日常巡察和执法检查，全年没有发生较大以上安全事故。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after="0"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部门年度整体收支情况</w:t>
      </w:r>
      <w:r>
        <w:rPr>
          <w:rFonts w:hint="eastAsia" w:ascii="仿宋" w:hAnsi="仿宋" w:eastAsia="仿宋" w:cs="仿宋"/>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（一）基本支出</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1、本单位基本支出的预算情况</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2021年预算基本支出为195.31万元，主要为人员的基本工资、津贴补贴、养老、医疗、住房公积金等支出。</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2、本单位基本支出的决算情况</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2021年决算基本支出为242.53万元，较预算增加47.22万元，增幅24.17%，其中人员经费支出204.95万元，占比84.51%，较预算增加9.64万元，日常公用经费支出37.57万元，占比15.49%。</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2021年 “三公”经费决算支出15.9万元，其中公务用车购置及运行维护费0.81万元，公务接待费15.09万元，决算比预算减少14.1万元，减幅47%。</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（二）项目支出</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eastAsia" w:ascii="仿宋" w:hAnsi="仿宋" w:eastAsia="仿宋" w:cs="仿宋"/>
          <w:w w:val="95"/>
          <w:sz w:val="32"/>
          <w:szCs w:val="32"/>
          <w:lang w:val="en-US" w:eastAsia="zh-CN"/>
        </w:rPr>
      </w:pPr>
      <w:r>
        <w:rPr>
          <w:rFonts w:hint="eastAsia" w:ascii="仿宋" w:hAnsi="仿宋" w:eastAsia="仿宋" w:cs="仿宋"/>
          <w:w w:val="95"/>
          <w:sz w:val="32"/>
          <w:szCs w:val="32"/>
          <w:lang w:val="en-US" w:eastAsia="zh-CN"/>
        </w:rPr>
        <w:t>1、2021年项目预算支出为4520万元，主要用于化债、招商、公用事务管理、脱贫攻坚、</w:t>
      </w:r>
      <w:r>
        <w:rPr>
          <w:rFonts w:hint="default" w:ascii="仿宋" w:hAnsi="仿宋" w:eastAsia="仿宋" w:cs="仿宋"/>
          <w:w w:val="95"/>
          <w:sz w:val="32"/>
          <w:szCs w:val="32"/>
          <w:lang w:val="en-US" w:eastAsia="zh-CN"/>
        </w:rPr>
        <w:t>征地拆迁、土地报批、土地监察核查</w:t>
      </w:r>
      <w:r>
        <w:rPr>
          <w:rFonts w:hint="eastAsia" w:ascii="仿宋" w:hAnsi="仿宋" w:eastAsia="仿宋" w:cs="仿宋"/>
          <w:w w:val="95"/>
          <w:sz w:val="32"/>
          <w:szCs w:val="32"/>
          <w:lang w:val="en-US" w:eastAsia="zh-CN"/>
        </w:rPr>
        <w:t>、</w:t>
      </w:r>
      <w:r>
        <w:rPr>
          <w:rFonts w:hint="default" w:ascii="仿宋" w:hAnsi="仿宋" w:eastAsia="仿宋" w:cs="仿宋"/>
          <w:w w:val="95"/>
          <w:sz w:val="32"/>
          <w:szCs w:val="32"/>
          <w:lang w:val="en-US" w:eastAsia="zh-CN"/>
        </w:rPr>
        <w:t>安全生产及污水防治工作</w:t>
      </w:r>
      <w:r>
        <w:rPr>
          <w:rFonts w:hint="eastAsia" w:ascii="仿宋" w:hAnsi="仿宋" w:eastAsia="仿宋" w:cs="仿宋"/>
          <w:w w:val="95"/>
          <w:sz w:val="32"/>
          <w:szCs w:val="32"/>
          <w:lang w:val="en-US" w:eastAsia="zh-CN"/>
        </w:rPr>
        <w:t>、园区土地征地、报批、基础设施建设等。</w:t>
      </w:r>
    </w:p>
    <w:p>
      <w:pPr>
        <w:keepNext w:val="0"/>
        <w:keepLines w:val="0"/>
        <w:pageBreakBefore w:val="0"/>
        <w:widowControl w:val="0"/>
        <w:kinsoku/>
        <w:wordWrap/>
        <w:overflowPunct/>
        <w:topLinePunct w:val="0"/>
        <w:autoSpaceDE/>
        <w:autoSpaceDN/>
        <w:bidi w:val="0"/>
        <w:adjustRightInd/>
        <w:snapToGrid w:val="0"/>
        <w:spacing w:after="0" w:line="360" w:lineRule="auto"/>
        <w:ind w:firstLine="608" w:firstLineChars="200"/>
        <w:textAlignment w:val="auto"/>
        <w:rPr>
          <w:rFonts w:hint="default" w:ascii="仿宋" w:hAnsi="仿宋" w:eastAsia="仿宋" w:cs="仿宋"/>
          <w:w w:val="95"/>
          <w:sz w:val="32"/>
          <w:szCs w:val="32"/>
          <w:lang w:val="en-US" w:eastAsia="zh-CN"/>
        </w:rPr>
      </w:pPr>
      <w:r>
        <w:rPr>
          <w:rFonts w:hint="eastAsia" w:ascii="仿宋" w:hAnsi="仿宋" w:eastAsia="仿宋" w:cs="仿宋"/>
          <w:w w:val="95"/>
          <w:sz w:val="32"/>
          <w:szCs w:val="32"/>
          <w:lang w:val="en-US" w:eastAsia="zh-CN"/>
        </w:rPr>
        <w:t>2、2021年项目决算支出11674.87万元，交预算增加</w:t>
      </w:r>
      <w:bookmarkStart w:id="0" w:name="_GoBack"/>
      <w:bookmarkEnd w:id="0"/>
      <w:r>
        <w:rPr>
          <w:rFonts w:hint="eastAsia" w:ascii="仿宋" w:hAnsi="仿宋" w:eastAsia="仿宋" w:cs="仿宋"/>
          <w:w w:val="95"/>
          <w:sz w:val="32"/>
          <w:szCs w:val="32"/>
          <w:lang w:val="en-US" w:eastAsia="zh-CN"/>
        </w:rPr>
        <w:t>7154.87万元，增幅61.28%，</w:t>
      </w:r>
      <w:r>
        <w:rPr>
          <w:rFonts w:hint="eastAsia" w:ascii="仿宋" w:hAnsi="仿宋" w:eastAsia="仿宋" w:cs="仿宋"/>
          <w:color w:val="000000"/>
          <w:kern w:val="0"/>
          <w:sz w:val="30"/>
          <w:szCs w:val="30"/>
          <w:highlight w:val="white"/>
          <w:lang w:val="en-US" w:eastAsia="zh-CN"/>
        </w:rPr>
        <w:t>主要原因是支出结构调整，增加了135标准厂房项目专项债券支出及基础设施建设投入资金等。</w:t>
      </w:r>
    </w:p>
    <w:p>
      <w:pPr>
        <w:keepNext w:val="0"/>
        <w:keepLines w:val="0"/>
        <w:pageBreakBefore w:val="0"/>
        <w:widowControl/>
        <w:numPr>
          <w:ilvl w:val="0"/>
          <w:numId w:val="1"/>
        </w:numPr>
        <w:tabs>
          <w:tab w:val="left" w:pos="987"/>
        </w:tabs>
        <w:kinsoku/>
        <w:wordWrap/>
        <w:overflowPunct/>
        <w:topLinePunct w:val="0"/>
        <w:autoSpaceDE/>
        <w:autoSpaceDN/>
        <w:bidi w:val="0"/>
        <w:adjustRightInd w:val="0"/>
        <w:snapToGrid w:val="0"/>
        <w:spacing w:after="0" w:line="360" w:lineRule="auto"/>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部门年度整体工作目标任务完成情况</w:t>
      </w:r>
      <w:r>
        <w:rPr>
          <w:rFonts w:hint="eastAsia" w:ascii="仿宋" w:hAnsi="仿宋" w:eastAsia="仿宋" w:cs="仿宋"/>
          <w:b/>
          <w:bCs/>
          <w:sz w:val="32"/>
          <w:szCs w:val="32"/>
          <w:lang w:eastAsia="zh-CN"/>
        </w:rPr>
        <w:t>；</w:t>
      </w:r>
    </w:p>
    <w:p>
      <w:pPr>
        <w:keepNext w:val="0"/>
        <w:keepLines w:val="0"/>
        <w:pageBreakBefore w:val="0"/>
        <w:widowControl/>
        <w:numPr>
          <w:ilvl w:val="0"/>
          <w:numId w:val="2"/>
        </w:numPr>
        <w:tabs>
          <w:tab w:val="left" w:pos="987"/>
        </w:tabs>
        <w:kinsoku/>
        <w:wordWrap/>
        <w:overflowPunct/>
        <w:topLinePunct w:val="0"/>
        <w:autoSpaceDE/>
        <w:autoSpaceDN/>
        <w:bidi w:val="0"/>
        <w:adjustRightInd w:val="0"/>
        <w:snapToGrid w:val="0"/>
        <w:spacing w:after="0" w:line="360" w:lineRule="auto"/>
        <w:ind w:left="0" w:leftChars="0" w:firstLine="640" w:firstLineChars="200"/>
        <w:textAlignment w:val="auto"/>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积极履职，强化管理，较好地完成了年度工作目标。通过加强预算收支管理，不断建立健全内部控制制度，梳理内部控制流程，部门整体支出管理水平得到提升。根据部门整体支出绩效评价指标体系，我单位202</w:t>
      </w:r>
      <w:r>
        <w:rPr>
          <w:rFonts w:hint="eastAsia" w:ascii="仿宋" w:hAnsi="仿宋" w:eastAsia="仿宋" w:cs="仿宋"/>
          <w:sz w:val="32"/>
          <w:szCs w:val="32"/>
          <w:lang w:val="en-US" w:eastAsia="zh-CN"/>
        </w:rPr>
        <w:t>1</w:t>
      </w:r>
      <w:r>
        <w:rPr>
          <w:rFonts w:hint="eastAsia" w:ascii="仿宋" w:hAnsi="仿宋" w:eastAsia="仿宋" w:cs="仿宋"/>
          <w:sz w:val="32"/>
          <w:szCs w:val="32"/>
        </w:rPr>
        <w:t>度评价得分为</w:t>
      </w:r>
      <w:r>
        <w:rPr>
          <w:rFonts w:hint="eastAsia" w:ascii="仿宋" w:hAnsi="仿宋" w:eastAsia="仿宋" w:cs="仿宋"/>
          <w:sz w:val="32"/>
          <w:szCs w:val="32"/>
          <w:lang w:val="en-US" w:eastAsia="zh-CN"/>
        </w:rPr>
        <w:t>87.8</w:t>
      </w:r>
      <w:r>
        <w:rPr>
          <w:rFonts w:hint="eastAsia" w:ascii="仿宋" w:hAnsi="仿宋" w:eastAsia="仿宋" w:cs="仿宋"/>
          <w:sz w:val="32"/>
          <w:szCs w:val="32"/>
        </w:rPr>
        <w:t>分。</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二、部门整体评价工作开展</w:t>
      </w:r>
    </w:p>
    <w:p>
      <w:pPr>
        <w:keepNext w:val="0"/>
        <w:keepLines w:val="0"/>
        <w:pageBreakBefore w:val="0"/>
        <w:widowControl/>
        <w:kinsoku/>
        <w:wordWrap/>
        <w:overflowPunct/>
        <w:topLinePunct w:val="0"/>
        <w:autoSpaceDE/>
        <w:autoSpaceDN/>
        <w:bidi w:val="0"/>
        <w:adjustRightInd w:val="0"/>
        <w:snapToGrid/>
        <w:spacing w:after="0" w:line="360" w:lineRule="auto"/>
        <w:ind w:firstLine="596" w:firstLineChars="200"/>
        <w:textAlignment w:val="auto"/>
        <w:rPr>
          <w:rFonts w:hint="eastAsia" w:ascii="仿宋" w:hAnsi="仿宋" w:eastAsia="仿宋" w:cs="仿宋"/>
          <w:bCs/>
          <w:spacing w:val="-11"/>
          <w:sz w:val="32"/>
          <w:szCs w:val="32"/>
        </w:rPr>
      </w:pPr>
      <w:r>
        <w:rPr>
          <w:rFonts w:hint="eastAsia" w:ascii="仿宋" w:hAnsi="仿宋" w:eastAsia="仿宋" w:cs="仿宋"/>
          <w:spacing w:val="-11"/>
          <w:sz w:val="32"/>
          <w:szCs w:val="32"/>
        </w:rPr>
        <w:t>（一）绩效评价实施过程情况，</w:t>
      </w:r>
      <w:r>
        <w:rPr>
          <w:rFonts w:hint="eastAsia" w:ascii="仿宋" w:hAnsi="仿宋" w:eastAsia="仿宋" w:cs="仿宋"/>
          <w:bCs/>
          <w:spacing w:val="-11"/>
          <w:sz w:val="32"/>
          <w:szCs w:val="32"/>
        </w:rPr>
        <w:t>包括评价方法、工作程序等；</w:t>
      </w:r>
    </w:p>
    <w:p>
      <w:pPr>
        <w:keepNext w:val="0"/>
        <w:keepLines w:val="0"/>
        <w:pageBreakBefore w:val="0"/>
        <w:widowControl/>
        <w:kinsoku/>
        <w:wordWrap/>
        <w:overflowPunct/>
        <w:topLinePunct w:val="0"/>
        <w:autoSpaceDE/>
        <w:autoSpaceDN/>
        <w:bidi w:val="0"/>
        <w:adjustRightInd w:val="0"/>
        <w:snapToGrid/>
        <w:spacing w:after="0" w:line="360" w:lineRule="auto"/>
        <w:ind w:firstLine="596" w:firstLineChars="200"/>
        <w:textAlignment w:val="auto"/>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rPr>
        <w:t>我单位在县财政局决算会议召开后，单位领导高度重视，积极支持会计人员依法办理会计事项，并以此次活动为契机，进一步完善单位内部控制和提高财务管理水平</w:t>
      </w:r>
      <w:r>
        <w:rPr>
          <w:rFonts w:hint="eastAsia" w:ascii="仿宋" w:hAnsi="仿宋" w:eastAsia="仿宋" w:cs="仿宋"/>
          <w:spacing w:val="-11"/>
          <w:sz w:val="32"/>
          <w:szCs w:val="32"/>
          <w:lang w:val="en-US" w:eastAsia="zh-CN"/>
        </w:rPr>
        <w:t>。</w:t>
      </w:r>
    </w:p>
    <w:p>
      <w:pPr>
        <w:keepNext w:val="0"/>
        <w:keepLines w:val="0"/>
        <w:pageBreakBefore w:val="0"/>
        <w:widowControl/>
        <w:numPr>
          <w:ilvl w:val="0"/>
          <w:numId w:val="3"/>
        </w:numPr>
        <w:kinsoku/>
        <w:wordWrap/>
        <w:overflowPunct/>
        <w:topLinePunct w:val="0"/>
        <w:autoSpaceDE/>
        <w:autoSpaceDN/>
        <w:bidi w:val="0"/>
        <w:adjustRightInd w:val="0"/>
        <w:snapToGrid/>
        <w:spacing w:after="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绩效评价整体结果概况</w:t>
      </w:r>
    </w:p>
    <w:p>
      <w:pPr>
        <w:keepNext w:val="0"/>
        <w:keepLines w:val="0"/>
        <w:pageBreakBefore w:val="0"/>
        <w:widowControl/>
        <w:kinsoku/>
        <w:wordWrap/>
        <w:overflowPunct/>
        <w:topLinePunct w:val="0"/>
        <w:autoSpaceDE/>
        <w:autoSpaceDN/>
        <w:bidi w:val="0"/>
        <w:adjustRightInd w:val="0"/>
        <w:snapToGrid/>
        <w:spacing w:after="0" w:line="360" w:lineRule="auto"/>
        <w:ind w:left="319" w:leftChars="145" w:firstLine="298" w:firstLineChars="100"/>
        <w:textAlignment w:val="auto"/>
        <w:rPr>
          <w:rFonts w:hint="eastAsia" w:ascii="仿宋" w:hAnsi="仿宋" w:eastAsia="仿宋" w:cs="仿宋"/>
          <w:spacing w:val="-11"/>
          <w:sz w:val="32"/>
          <w:szCs w:val="32"/>
        </w:rPr>
      </w:pPr>
      <w:r>
        <w:rPr>
          <w:rFonts w:hint="eastAsia" w:ascii="仿宋" w:hAnsi="仿宋" w:eastAsia="仿宋" w:cs="仿宋"/>
          <w:spacing w:val="-11"/>
          <w:sz w:val="32"/>
          <w:szCs w:val="32"/>
        </w:rPr>
        <w:t>按照县财政要求批复决算及开展绩效报告等工作。自评得分分，各项目基本执行到位，并能有效的执行，设备也按时维护，更新及时，维护交通安全，减少交通事故和发生，达到绩效目标，对加强部门决算数据分析利用工作的建议：利用数据分析更好的编制下年预算绩效</w:t>
      </w:r>
    </w:p>
    <w:p>
      <w:pPr>
        <w:keepNext w:val="0"/>
        <w:keepLines w:val="0"/>
        <w:pageBreakBefore w:val="0"/>
        <w:widowControl/>
        <w:numPr>
          <w:ilvl w:val="0"/>
          <w:numId w:val="4"/>
        </w:numPr>
        <w:kinsoku/>
        <w:wordWrap/>
        <w:overflowPunct/>
        <w:topLinePunct w:val="0"/>
        <w:autoSpaceDE/>
        <w:autoSpaceDN/>
        <w:bidi w:val="0"/>
        <w:adjustRightInd w:val="0"/>
        <w:snapToGrid/>
        <w:spacing w:after="0" w:line="360" w:lineRule="auto"/>
        <w:ind w:left="319" w:leftChars="145" w:firstLine="320" w:firstLineChars="100"/>
        <w:textAlignment w:val="auto"/>
        <w:rPr>
          <w:rFonts w:hint="eastAsia" w:ascii="黑体" w:hAnsi="黑体" w:eastAsia="黑体" w:cs="黑体"/>
          <w:bCs/>
          <w:sz w:val="32"/>
          <w:szCs w:val="32"/>
        </w:rPr>
      </w:pPr>
      <w:r>
        <w:rPr>
          <w:rFonts w:hint="eastAsia" w:ascii="黑体" w:hAnsi="黑体" w:eastAsia="黑体" w:cs="黑体"/>
          <w:bCs/>
          <w:sz w:val="32"/>
          <w:szCs w:val="32"/>
        </w:rPr>
        <w:t>部门整体支出绩效评价分析</w:t>
      </w:r>
    </w:p>
    <w:p>
      <w:pPr>
        <w:keepNext w:val="0"/>
        <w:keepLines w:val="0"/>
        <w:pageBreakBefore w:val="0"/>
        <w:widowControl/>
        <w:numPr>
          <w:numId w:val="0"/>
        </w:numPr>
        <w:kinsoku/>
        <w:wordWrap/>
        <w:overflowPunct/>
        <w:topLinePunct w:val="0"/>
        <w:autoSpaceDE/>
        <w:autoSpaceDN/>
        <w:bidi w:val="0"/>
        <w:adjustRightInd w:val="0"/>
        <w:snapToGrid/>
        <w:spacing w:after="0" w:line="360" w:lineRule="auto"/>
        <w:ind w:firstLine="600" w:firstLineChars="200"/>
        <w:textAlignment w:val="auto"/>
        <w:rPr>
          <w:rFonts w:ascii="仿宋" w:hAnsi="仿宋" w:eastAsia="仿宋" w:cs="仿宋"/>
          <w:sz w:val="30"/>
          <w:szCs w:val="30"/>
        </w:rPr>
      </w:pPr>
      <w:r>
        <w:rPr>
          <w:rFonts w:hint="eastAsia" w:ascii="仿宋" w:hAnsi="仿宋" w:eastAsia="仿宋"/>
          <w:sz w:val="30"/>
          <w:szCs w:val="30"/>
        </w:rPr>
        <w:t>各项目基本执行到位，并能有效的执行，设备也按时维护，更新及时，达到绩效目标，人民群众满意。</w:t>
      </w:r>
    </w:p>
    <w:p>
      <w:pPr>
        <w:keepNext w:val="0"/>
        <w:keepLines w:val="0"/>
        <w:pageBreakBefore w:val="0"/>
        <w:widowControl/>
        <w:numPr>
          <w:ilvl w:val="0"/>
          <w:numId w:val="5"/>
        </w:numPr>
        <w:kinsoku/>
        <w:wordWrap/>
        <w:overflowPunct/>
        <w:topLinePunct w:val="0"/>
        <w:autoSpaceDE/>
        <w:autoSpaceDN/>
        <w:bidi w:val="0"/>
        <w:adjustRightInd w:val="0"/>
        <w:snapToGrid w:val="0"/>
        <w:spacing w:after="0" w:line="600" w:lineRule="atLeas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存在的问题</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五、整改措施或建议</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textAlignment w:val="auto"/>
        <w:rPr>
          <w:rFonts w:ascii="黑体" w:hAnsi="黑体" w:eastAsia="黑体" w:cs="黑体"/>
          <w:bCs/>
          <w:sz w:val="32"/>
          <w:szCs w:val="32"/>
        </w:rPr>
        <w:sectPr>
          <w:footerReference r:id="rId4" w:type="default"/>
          <w:pgSz w:w="11906" w:h="16838"/>
          <w:pgMar w:top="1587" w:right="1587" w:bottom="1587" w:left="1587" w:header="708" w:footer="709" w:gutter="0"/>
          <w:cols w:space="0" w:num="1"/>
          <w:docGrid w:linePitch="360" w:charSpace="0"/>
        </w:sectPr>
      </w:pPr>
      <w:r>
        <w:rPr>
          <w:rFonts w:hint="eastAsia" w:ascii="黑体" w:hAnsi="黑体" w:eastAsia="黑体" w:cs="黑体"/>
          <w:bCs/>
          <w:sz w:val="32"/>
          <w:szCs w:val="32"/>
        </w:rPr>
        <w:t>六、其他需要说明的问题</w:t>
      </w:r>
    </w:p>
    <w:p>
      <w:pPr>
        <w:spacing w:line="400" w:lineRule="exact"/>
        <w:rPr>
          <w:rFonts w:ascii="黑体" w:hAnsi="仿宋_GB2312" w:eastAsia="黑体" w:cs="仿宋_GB2312"/>
          <w:sz w:val="32"/>
          <w:szCs w:val="32"/>
        </w:rPr>
      </w:pPr>
      <w:r>
        <w:rPr>
          <w:rFonts w:hint="eastAsia" w:ascii="黑体" w:hAnsi="仿宋_GB2312" w:eastAsia="黑体" w:cs="仿宋_GB2312"/>
          <w:sz w:val="28"/>
          <w:szCs w:val="28"/>
        </w:rPr>
        <w:t>附件</w:t>
      </w:r>
      <w:r>
        <w:rPr>
          <w:rFonts w:ascii="黑体" w:hAnsi="仿宋_GB2312" w:eastAsia="黑体" w:cs="仿宋_GB2312"/>
          <w:sz w:val="28"/>
          <w:szCs w:val="28"/>
        </w:rPr>
        <w:t>2</w:t>
      </w:r>
      <w:r>
        <w:rPr>
          <w:rFonts w:hint="eastAsia" w:ascii="黑体" w:hAnsi="仿宋_GB2312" w:eastAsia="黑体" w:cs="仿宋_GB2312"/>
          <w:sz w:val="32"/>
          <w:szCs w:val="32"/>
        </w:rPr>
        <w:t>：</w:t>
      </w:r>
    </w:p>
    <w:p>
      <w:pPr>
        <w:spacing w:after="0" w:line="700" w:lineRule="atLeas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部门整体支出绩效评价指标体系评分表</w:t>
      </w:r>
    </w:p>
    <w:tbl>
      <w:tblPr>
        <w:tblStyle w:val="7"/>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jc w:val="center"/>
              <w:rPr>
                <w:rFonts w:ascii="宋体" w:hAnsi="宋体" w:eastAsia="宋体" w:cs="宋体"/>
              </w:rPr>
            </w:pPr>
            <w:r>
              <w:rPr>
                <w:rFonts w:hint="eastAsia" w:ascii="宋体" w:hAnsi="宋体" w:eastAsia="宋体" w:cs="宋体"/>
                <w:b/>
                <w:bCs/>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ascii="宋体" w:hAnsi="宋体" w:eastAsia="宋体" w:cs="宋体"/>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spacing w:after="0"/>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投入（15分）</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投入（15分）</w:t>
            </w:r>
          </w:p>
        </w:tc>
        <w:tc>
          <w:tcPr>
            <w:tcW w:w="803" w:type="dxa"/>
            <w:vMerge w:val="restart"/>
            <w:tcBorders>
              <w:top w:val="single" w:color="000000" w:sz="4" w:space="0"/>
              <w:left w:val="single" w:color="000000" w:sz="4" w:space="0"/>
              <w:right w:val="single" w:color="000000" w:sz="4" w:space="0"/>
            </w:tcBorders>
          </w:tcPr>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p>
          <w:p>
            <w:pPr>
              <w:spacing w:after="0" w:line="240" w:lineRule="exact"/>
              <w:rPr>
                <w:rFonts w:ascii="宋体" w:hAnsi="宋体" w:eastAsia="宋体" w:cs="宋体"/>
              </w:rPr>
            </w:pPr>
            <w:r>
              <w:rPr>
                <w:rFonts w:hint="eastAsia" w:ascii="宋体" w:hAnsi="宋体" w:eastAsia="宋体" w:cs="宋体"/>
              </w:rPr>
              <w:t>目标设定</w:t>
            </w:r>
          </w:p>
          <w:p>
            <w:pPr>
              <w:spacing w:after="0" w:line="68" w:lineRule="atLeast"/>
              <w:rPr>
                <w:rFonts w:ascii="宋体" w:hAnsi="宋体" w:eastAsia="宋体" w:cs="宋体"/>
              </w:rPr>
            </w:pPr>
            <w:r>
              <w:rPr>
                <w:rFonts w:hint="eastAsia" w:ascii="宋体" w:hAnsi="宋体" w:eastAsia="宋体" w:cs="宋体"/>
              </w:rPr>
              <w:t>（5分）</w:t>
            </w:r>
          </w:p>
        </w:tc>
        <w:tc>
          <w:tcPr>
            <w:tcW w:w="1182" w:type="dxa"/>
            <w:tcBorders>
              <w:top w:val="single" w:color="000000" w:sz="4" w:space="0"/>
              <w:left w:val="single" w:color="000000" w:sz="4" w:space="0"/>
              <w:bottom w:val="single" w:color="auto" w:sz="4" w:space="0"/>
              <w:right w:val="single" w:color="auto" w:sz="4" w:space="0"/>
            </w:tcBorders>
          </w:tcPr>
          <w:p>
            <w:pPr>
              <w:spacing w:after="0" w:line="68" w:lineRule="atLeast"/>
              <w:rPr>
                <w:rFonts w:ascii="宋体" w:hAnsi="宋体" w:eastAsia="宋体" w:cs="宋体"/>
              </w:rPr>
            </w:pPr>
            <w:r>
              <w:rPr>
                <w:rFonts w:hint="eastAsia" w:ascii="宋体" w:hAnsi="宋体" w:eastAsia="宋体" w:cs="宋体"/>
              </w:rPr>
              <w:t>职责明确（1分）</w:t>
            </w:r>
          </w:p>
        </w:tc>
        <w:tc>
          <w:tcPr>
            <w:tcW w:w="6911" w:type="dxa"/>
            <w:tcBorders>
              <w:top w:val="single" w:color="000000" w:sz="4" w:space="0"/>
              <w:left w:val="single" w:color="auto" w:sz="4" w:space="0"/>
              <w:bottom w:val="single" w:color="auto" w:sz="4" w:space="0"/>
              <w:right w:val="single" w:color="auto" w:sz="4" w:space="0"/>
            </w:tcBorders>
          </w:tcPr>
          <w:p>
            <w:pPr>
              <w:spacing w:after="0" w:line="68" w:lineRule="atLeast"/>
              <w:rPr>
                <w:rFonts w:ascii="宋体" w:hAnsi="宋体" w:eastAsia="宋体" w:cs="宋体"/>
              </w:rPr>
            </w:pPr>
            <w:r>
              <w:rPr>
                <w:rFonts w:hint="eastAsia" w:ascii="宋体" w:hAnsi="宋体" w:eastAsia="宋体" w:cs="宋体"/>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pPr>
              <w:spacing w:after="0" w:line="240" w:lineRule="exact"/>
              <w:rPr>
                <w:rFonts w:ascii="宋体" w:hAnsi="宋体" w:eastAsia="宋体" w:cs="宋体"/>
              </w:rPr>
            </w:pPr>
            <w:r>
              <w:rPr>
                <w:rFonts w:hint="eastAsia" w:ascii="宋体" w:hAnsi="宋体" w:eastAsia="宋体" w:cs="宋体"/>
              </w:rPr>
              <w:t>符合（1分）；</w:t>
            </w:r>
          </w:p>
          <w:p>
            <w:pPr>
              <w:spacing w:after="0" w:line="68" w:lineRule="atLeast"/>
              <w:rPr>
                <w:rFonts w:ascii="宋体" w:hAnsi="宋体" w:eastAsia="宋体" w:cs="宋体"/>
              </w:rPr>
            </w:pPr>
            <w:r>
              <w:rPr>
                <w:rFonts w:hint="eastAsia" w:ascii="宋体" w:hAnsi="宋体" w:eastAsia="宋体" w:cs="宋体"/>
              </w:rPr>
              <w:t>不符合（0分）。</w:t>
            </w:r>
          </w:p>
        </w:tc>
        <w:tc>
          <w:tcPr>
            <w:tcW w:w="1090" w:type="dxa"/>
            <w:tcBorders>
              <w:top w:val="single" w:color="000000" w:sz="4" w:space="0"/>
              <w:left w:val="single" w:color="auto" w:sz="4" w:space="0"/>
              <w:bottom w:val="single" w:color="auto" w:sz="4" w:space="0"/>
              <w:right w:val="single" w:color="000000" w:sz="4" w:space="0"/>
            </w:tcBorders>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部门的活动是否在职责范围之内并符合部门中长期规划，用以反映和评价部门活动目标与部门履职、年度工作任务的相符性情况。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1.部门活动的设定在部门所确定的职责范围之内；</w:t>
            </w:r>
          </w:p>
          <w:p>
            <w:pPr>
              <w:spacing w:after="0" w:line="68" w:lineRule="atLeast"/>
              <w:rPr>
                <w:rFonts w:ascii="宋体" w:hAnsi="宋体" w:eastAsia="宋体" w:cs="宋体"/>
              </w:rPr>
            </w:pPr>
            <w:r>
              <w:rPr>
                <w:rFonts w:hint="eastAsia" w:ascii="宋体" w:hAnsi="宋体" w:eastAsia="宋体" w:cs="宋体"/>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68" w:lineRule="atLeast"/>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部门所设立的活动是否明确合理、活动的关键性指标设置是否可衡量，用以反映和评价部门活动目标设定的合理性。</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1.活动目标的设定是可量化的，可通过清晰、可衡量的关键指标值予以体现；</w:t>
            </w:r>
          </w:p>
          <w:p>
            <w:pPr>
              <w:spacing w:after="0" w:line="68" w:lineRule="atLeast"/>
              <w:rPr>
                <w:rFonts w:ascii="宋体" w:hAnsi="宋体" w:eastAsia="宋体" w:cs="宋体"/>
              </w:rPr>
            </w:pPr>
            <w:r>
              <w:rPr>
                <w:rFonts w:hint="eastAsia" w:ascii="宋体" w:hAnsi="宋体" w:eastAsia="宋体" w:cs="宋体"/>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68" w:lineRule="atLeast"/>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部门年度申报绩效目标项目资金额与部门项目预算资金总额的比率，用以反映部门落实财政部门绩效目标申报要求的资金覆盖情况。</w:t>
            </w:r>
          </w:p>
          <w:p>
            <w:pPr>
              <w:spacing w:after="0" w:line="240" w:lineRule="exact"/>
              <w:rPr>
                <w:rFonts w:ascii="宋体" w:hAnsi="宋体" w:eastAsia="宋体" w:cs="宋体"/>
              </w:rPr>
            </w:pPr>
            <w:r>
              <w:rPr>
                <w:rFonts w:hint="eastAsia" w:ascii="宋体" w:hAnsi="宋体" w:eastAsia="宋体" w:cs="宋体"/>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部门编报整体绩效目标和申报项目绩效目标的数量超过规定的要求。用以反映和考核部门绩效目标管理创新工作情况。</w:t>
            </w:r>
          </w:p>
          <w:p>
            <w:pPr>
              <w:spacing w:after="0" w:line="240" w:lineRule="exact"/>
              <w:rPr>
                <w:rFonts w:ascii="宋体" w:hAnsi="宋体" w:eastAsia="宋体" w:cs="宋体"/>
              </w:rPr>
            </w:pPr>
            <w:r>
              <w:rPr>
                <w:rFonts w:hint="eastAsia" w:ascii="宋体" w:hAnsi="宋体" w:eastAsia="宋体" w:cs="宋体"/>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部门本年度实际在职人员数与编制数的比率，用以反映和评价部门对人员成本的控制程度。</w:t>
            </w:r>
          </w:p>
          <w:p>
            <w:pPr>
              <w:spacing w:after="0" w:line="240" w:lineRule="exact"/>
              <w:rPr>
                <w:rFonts w:ascii="宋体" w:hAnsi="宋体" w:eastAsia="宋体" w:cs="宋体"/>
              </w:rPr>
            </w:pPr>
            <w:r>
              <w:rPr>
                <w:rFonts w:hint="eastAsia" w:ascii="宋体" w:hAnsi="宋体" w:eastAsia="宋体" w:cs="宋体"/>
              </w:rPr>
              <w:t>在职人员控制率=（在职人员数/编制数）×100%。</w:t>
            </w:r>
          </w:p>
          <w:p>
            <w:pPr>
              <w:spacing w:after="0" w:line="240" w:lineRule="exact"/>
              <w:rPr>
                <w:rFonts w:ascii="宋体" w:hAnsi="宋体" w:eastAsia="宋体" w:cs="宋体"/>
              </w:rPr>
            </w:pPr>
            <w:r>
              <w:rPr>
                <w:rFonts w:hint="eastAsia" w:ascii="宋体" w:hAnsi="宋体" w:eastAsia="宋体" w:cs="宋体"/>
              </w:rPr>
              <w:t>在职人员数：部门实际在职人数，以财政部确定的部门决算编制口径为准，由编制部门和人劳部门批复同意的临聘人员除外。</w:t>
            </w:r>
          </w:p>
          <w:p>
            <w:pPr>
              <w:spacing w:after="0" w:line="68" w:lineRule="atLeast"/>
              <w:rPr>
                <w:rFonts w:ascii="宋体" w:hAnsi="宋体" w:eastAsia="宋体" w:cs="宋体"/>
              </w:rPr>
            </w:pPr>
            <w:r>
              <w:rPr>
                <w:rFonts w:hint="eastAsia" w:ascii="宋体" w:hAnsi="宋体" w:eastAsia="宋体" w:cs="宋体"/>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default" w:ascii="宋体" w:hAnsi="宋体" w:eastAsia="宋体" w:cs="宋体"/>
                <w:lang w:val="en-US" w:eastAsia="zh-CN"/>
              </w:rPr>
            </w:pPr>
            <w:r>
              <w:rPr>
                <w:rFonts w:hint="eastAsia" w:ascii="宋体" w:hAnsi="宋体" w:eastAsia="宋体" w:cs="宋体"/>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p>
            <w:pPr>
              <w:spacing w:after="0" w:line="240" w:lineRule="exact"/>
              <w:rPr>
                <w:rFonts w:ascii="宋体" w:hAnsi="宋体" w:eastAsia="宋体" w:cs="宋体"/>
              </w:rPr>
            </w:pPr>
            <w:r>
              <w:rPr>
                <w:rFonts w:hint="eastAsia" w:ascii="宋体" w:hAnsi="宋体" w:eastAsia="宋体" w:cs="宋体"/>
              </w:rPr>
              <w:t>“三公经费”变动率=〔（本年度“三公经费”总额-上年度“三公经费”总额）/上年度“三公经费”总额〕×100%</w:t>
            </w:r>
          </w:p>
          <w:p>
            <w:pPr>
              <w:spacing w:after="0" w:line="240" w:lineRule="exact"/>
              <w:rPr>
                <w:rFonts w:ascii="宋体" w:hAnsi="宋体" w:eastAsia="宋体" w:cs="宋体"/>
              </w:rPr>
            </w:pPr>
            <w:r>
              <w:rPr>
                <w:rFonts w:hint="eastAsia" w:ascii="宋体" w:hAnsi="宋体" w:eastAsia="宋体" w:cs="宋体"/>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部门（单位）本年度预算安排的重点项目支出与部门项目总支出的比率，用以反映和考核部门（单位）对履行主要职责或完成重点任务的保障程度。重点支出安排率=（重点项目支出/项目总支出）×100%。</w:t>
            </w:r>
          </w:p>
          <w:p>
            <w:pPr>
              <w:spacing w:after="0" w:line="240" w:lineRule="exact"/>
              <w:rPr>
                <w:rFonts w:ascii="宋体" w:hAnsi="宋体" w:eastAsia="宋体" w:cs="宋体"/>
              </w:rPr>
            </w:pPr>
            <w:r>
              <w:rPr>
                <w:rFonts w:hint="eastAsia" w:ascii="宋体" w:hAnsi="宋体" w:eastAsia="宋体" w:cs="宋体"/>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spacing w:after="0" w:line="240" w:lineRule="exact"/>
              <w:rPr>
                <w:rFonts w:ascii="宋体" w:hAnsi="宋体" w:eastAsia="宋体" w:cs="宋体"/>
              </w:rPr>
            </w:pPr>
            <w:r>
              <w:rPr>
                <w:rFonts w:hint="eastAsia" w:ascii="宋体" w:hAnsi="宋体" w:eastAsia="宋体" w:cs="宋体"/>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jc w:val="center"/>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jc w:val="center"/>
              <w:rPr>
                <w:rFonts w:ascii="宋体" w:hAnsi="宋体" w:eastAsia="宋体" w:cs="宋体"/>
              </w:rPr>
            </w:pPr>
            <w:r>
              <w:rPr>
                <w:rFonts w:hint="eastAsia" w:ascii="宋体" w:hAnsi="宋体" w:eastAsia="宋体" w:cs="宋体"/>
              </w:rPr>
              <w:t>过程(55分)</w:t>
            </w:r>
          </w:p>
          <w:p>
            <w:pPr>
              <w:spacing w:after="0" w:line="68" w:lineRule="atLeast"/>
              <w:rPr>
                <w:rFonts w:ascii="宋体" w:hAnsi="宋体" w:eastAsia="宋体" w:cs="宋体"/>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预算执行(27分)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通过对部门本年度预算完成数与预算数的比较，反映和评价部门预算的完成程度。</w:t>
            </w:r>
          </w:p>
          <w:p>
            <w:pPr>
              <w:spacing w:after="0" w:line="68" w:lineRule="atLeast"/>
              <w:rPr>
                <w:rFonts w:ascii="宋体" w:hAnsi="宋体" w:eastAsia="宋体" w:cs="宋体"/>
              </w:rPr>
            </w:pPr>
            <w:r>
              <w:rPr>
                <w:rFonts w:hint="eastAsia" w:ascii="宋体" w:hAnsi="宋体" w:eastAsia="宋体" w:cs="宋体"/>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w:t>
            </w:r>
          </w:p>
          <w:p>
            <w:pPr>
              <w:spacing w:after="0" w:line="68" w:lineRule="atLeast"/>
              <w:rPr>
                <w:rFonts w:ascii="宋体" w:hAnsi="宋体" w:eastAsia="宋体" w:cs="宋体"/>
              </w:rPr>
            </w:pPr>
            <w:r>
              <w:rPr>
                <w:rFonts w:hint="eastAsia" w:ascii="宋体" w:hAnsi="宋体" w:eastAsia="宋体" w:cs="宋体"/>
              </w:rPr>
              <w:t>达到目标值的得3分；</w:t>
            </w:r>
          </w:p>
          <w:p>
            <w:pPr>
              <w:spacing w:after="0" w:line="68" w:lineRule="atLeast"/>
              <w:rPr>
                <w:rFonts w:ascii="宋体" w:hAnsi="宋体" w:eastAsia="宋体" w:cs="宋体"/>
              </w:rPr>
            </w:pPr>
            <w:r>
              <w:rPr>
                <w:rFonts w:hint="eastAsia" w:ascii="宋体" w:hAnsi="宋体" w:eastAsia="宋体" w:cs="宋体"/>
              </w:rPr>
              <w:t>100%＞结果≥90%，得3分；</w:t>
            </w:r>
          </w:p>
          <w:p>
            <w:pPr>
              <w:spacing w:after="0" w:line="68" w:lineRule="atLeast"/>
              <w:rPr>
                <w:rFonts w:ascii="宋体" w:hAnsi="宋体" w:eastAsia="宋体" w:cs="宋体"/>
              </w:rPr>
            </w:pPr>
            <w:r>
              <w:rPr>
                <w:rFonts w:hint="eastAsia" w:ascii="宋体" w:hAnsi="宋体" w:eastAsia="宋体" w:cs="宋体"/>
              </w:rPr>
              <w:t>90%＞结果≥80%，得1分；</w:t>
            </w:r>
          </w:p>
          <w:p>
            <w:pPr>
              <w:spacing w:after="0" w:line="68" w:lineRule="atLeast"/>
              <w:rPr>
                <w:rFonts w:ascii="宋体" w:hAnsi="宋体" w:eastAsia="宋体" w:cs="宋体"/>
              </w:rPr>
            </w:pPr>
            <w:r>
              <w:rPr>
                <w:rFonts w:hint="eastAsia" w:ascii="宋体" w:hAnsi="宋体" w:eastAsia="宋体" w:cs="宋体"/>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部门本年度预算调整数与预算数的比率，用以反映和评价部门预算的调整程度。</w:t>
            </w:r>
          </w:p>
          <w:p>
            <w:pPr>
              <w:spacing w:after="0" w:line="68" w:lineRule="atLeast"/>
              <w:rPr>
                <w:rFonts w:ascii="宋体" w:hAnsi="宋体" w:eastAsia="宋体" w:cs="宋体"/>
              </w:rPr>
            </w:pPr>
            <w:r>
              <w:rPr>
                <w:rFonts w:hint="eastAsia" w:ascii="宋体" w:hAnsi="宋体" w:eastAsia="宋体" w:cs="宋体"/>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支付进度率</w:t>
            </w:r>
            <w:r>
              <w:rPr>
                <w:rFonts w:hint="eastAsia" w:ascii="宋体" w:hAnsi="宋体" w:eastAsia="宋体" w:cs="宋体"/>
              </w:rPr>
              <w:t>（6分）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部门年度支付数与年度预算（调整）数的比率，用以反映和评价部门预算执行的及时和均衡程度。</w:t>
            </w:r>
          </w:p>
          <w:p>
            <w:pPr>
              <w:spacing w:after="0" w:line="240" w:lineRule="exact"/>
              <w:rPr>
                <w:rFonts w:ascii="宋体" w:hAnsi="宋体" w:eastAsia="宋体" w:cs="宋体"/>
              </w:rPr>
            </w:pPr>
            <w:r>
              <w:rPr>
                <w:rFonts w:hint="eastAsia" w:ascii="宋体" w:hAnsi="宋体" w:eastAsia="宋体" w:cs="宋体"/>
              </w:rPr>
              <w:t>半年支付进度=部门上半年实际支出÷（上年结余结转+本年部门预算安排+上半年执行中追加追减）×100%</w:t>
            </w:r>
          </w:p>
          <w:p>
            <w:pPr>
              <w:spacing w:after="0" w:line="240" w:lineRule="exact"/>
              <w:rPr>
                <w:rFonts w:ascii="宋体" w:hAnsi="宋体" w:eastAsia="宋体" w:cs="宋体"/>
              </w:rPr>
            </w:pPr>
            <w:r>
              <w:rPr>
                <w:rFonts w:hint="eastAsia" w:ascii="宋体" w:hAnsi="宋体" w:eastAsia="宋体" w:cs="宋体"/>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半年进度：结果≥50%，得2分；50%＞结果≥40%，得1分；结果＜40%，得0分。</w:t>
            </w:r>
          </w:p>
          <w:p>
            <w:pPr>
              <w:spacing w:after="0" w:line="240" w:lineRule="exact"/>
              <w:rPr>
                <w:rFonts w:ascii="宋体" w:hAnsi="宋体" w:eastAsia="宋体" w:cs="宋体"/>
              </w:rPr>
            </w:pPr>
            <w:r>
              <w:rPr>
                <w:rFonts w:hint="eastAsia" w:ascii="宋体" w:hAnsi="宋体" w:eastAsia="宋体" w:cs="宋体"/>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通过对部门本年度结转结余总额与支出预算数的比较，反映和评价部门对本年度结转结余资金的实际控制程度。</w:t>
            </w:r>
          </w:p>
          <w:p>
            <w:pPr>
              <w:spacing w:after="0" w:line="240" w:lineRule="exact"/>
              <w:rPr>
                <w:rFonts w:ascii="宋体" w:hAnsi="宋体" w:eastAsia="宋体" w:cs="宋体"/>
              </w:rPr>
            </w:pPr>
            <w:r>
              <w:rPr>
                <w:rFonts w:hint="eastAsia" w:ascii="宋体" w:hAnsi="宋体" w:eastAsia="宋体" w:cs="宋体"/>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p>
            <w:pPr>
              <w:spacing w:after="0" w:line="240" w:lineRule="exact"/>
              <w:rPr>
                <w:rFonts w:ascii="宋体" w:hAnsi="宋体" w:eastAsia="宋体" w:cs="宋体"/>
              </w:rPr>
            </w:pPr>
            <w:r>
              <w:rPr>
                <w:rFonts w:hint="eastAsia" w:ascii="宋体" w:hAnsi="宋体" w:eastAsia="宋体" w:cs="宋体"/>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通过对部门本年度实际支出的公用经费总额与预算安排的公用经费总额的比率，反映和评价部门对机构运转成本的实际控制程度。</w:t>
            </w:r>
          </w:p>
          <w:p>
            <w:pPr>
              <w:spacing w:after="0" w:line="240" w:lineRule="exact"/>
              <w:rPr>
                <w:rFonts w:ascii="宋体" w:hAnsi="宋体" w:eastAsia="宋体" w:cs="宋体"/>
              </w:rPr>
            </w:pPr>
            <w:r>
              <w:rPr>
                <w:rFonts w:hint="eastAsia" w:ascii="宋体" w:hAnsi="宋体" w:eastAsia="宋体" w:cs="宋体"/>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部门（单位）本年度“三公经费”实际支出数与预算安排数的比率，用以反映和考核部门（单位）对“三公经费”的实际控制程度。</w:t>
            </w:r>
          </w:p>
          <w:p>
            <w:pPr>
              <w:spacing w:after="0" w:line="240" w:lineRule="exact"/>
              <w:rPr>
                <w:rFonts w:ascii="宋体" w:hAnsi="宋体" w:eastAsia="宋体" w:cs="宋体"/>
              </w:rPr>
            </w:pPr>
            <w:r>
              <w:rPr>
                <w:rFonts w:hint="eastAsia" w:ascii="宋体" w:hAnsi="宋体" w:eastAsia="宋体" w:cs="宋体"/>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通过对部门本年度实际政府采购预算项目个数与政府采购预算项目个数的比较，反映和评价部门政府采购预算执行情况。</w:t>
            </w:r>
          </w:p>
          <w:p>
            <w:pPr>
              <w:spacing w:after="0" w:line="240" w:lineRule="exact"/>
              <w:rPr>
                <w:rFonts w:ascii="宋体" w:hAnsi="宋体" w:eastAsia="宋体" w:cs="宋体"/>
              </w:rPr>
            </w:pPr>
            <w:r>
              <w:rPr>
                <w:rFonts w:hint="eastAsia" w:ascii="宋体" w:hAnsi="宋体" w:eastAsia="宋体" w:cs="宋体"/>
              </w:rPr>
              <w:t>政府采购执行率=（实际政府采购预算项目个数/政府采购预算项目个数）×100%。</w:t>
            </w:r>
          </w:p>
          <w:p>
            <w:pPr>
              <w:spacing w:after="0" w:line="240" w:lineRule="exact"/>
              <w:rPr>
                <w:rFonts w:ascii="宋体" w:hAnsi="宋体" w:eastAsia="宋体" w:cs="宋体"/>
              </w:rPr>
            </w:pPr>
            <w:r>
              <w:rPr>
                <w:rFonts w:hint="eastAsia" w:ascii="宋体" w:hAnsi="宋体" w:eastAsia="宋体" w:cs="宋体"/>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spacing w:after="0" w:line="240" w:lineRule="exact"/>
              <w:jc w:val="center"/>
              <w:rPr>
                <w:rFonts w:ascii="宋体" w:hAnsi="宋体" w:eastAsia="宋体" w:cs="宋体"/>
              </w:rPr>
            </w:pPr>
            <w:r>
              <w:rPr>
                <w:rFonts w:hint="eastAsia" w:ascii="宋体" w:hAnsi="宋体" w:eastAsia="宋体" w:cs="宋体"/>
              </w:rPr>
              <w:t>预算管理</w:t>
            </w:r>
          </w:p>
          <w:p>
            <w:pPr>
              <w:spacing w:after="0" w:line="68" w:lineRule="atLeast"/>
              <w:jc w:val="center"/>
              <w:rPr>
                <w:rFonts w:ascii="宋体" w:hAnsi="宋体" w:eastAsia="宋体" w:cs="宋体"/>
              </w:rPr>
            </w:pPr>
            <w:r>
              <w:rPr>
                <w:rFonts w:hint="eastAsia" w:ascii="宋体" w:hAnsi="宋体" w:eastAsia="宋体" w:cs="宋体"/>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管理制度健全性</w:t>
            </w:r>
          </w:p>
          <w:p>
            <w:pPr>
              <w:spacing w:after="0" w:line="240" w:lineRule="exact"/>
              <w:rPr>
                <w:rFonts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1．是否已制定或具有预算资金管理办法、内部财务管理制度、会计核算制度等管理制度；</w:t>
            </w:r>
          </w:p>
          <w:p>
            <w:pPr>
              <w:spacing w:after="0" w:line="240" w:lineRule="exact"/>
              <w:rPr>
                <w:rFonts w:ascii="宋体" w:hAnsi="宋体" w:eastAsia="宋体" w:cs="宋体"/>
              </w:rPr>
            </w:pPr>
            <w:r>
              <w:rPr>
                <w:rFonts w:hint="eastAsia" w:ascii="宋体" w:hAnsi="宋体" w:eastAsia="宋体" w:cs="宋体"/>
              </w:rPr>
              <w:t>2.相关管理制度是否合法、合规、完整；</w:t>
            </w:r>
          </w:p>
          <w:p>
            <w:pPr>
              <w:spacing w:after="0" w:line="240" w:lineRule="exact"/>
              <w:rPr>
                <w:rFonts w:ascii="宋体" w:hAnsi="宋体" w:eastAsia="宋体" w:cs="宋体"/>
              </w:rPr>
            </w:pPr>
            <w:r>
              <w:rPr>
                <w:rFonts w:hint="eastAsia" w:ascii="宋体" w:hAnsi="宋体" w:eastAsia="宋体" w:cs="宋体"/>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资金使用合规性</w:t>
            </w:r>
          </w:p>
          <w:p>
            <w:pPr>
              <w:spacing w:after="0" w:line="68" w:lineRule="atLeast"/>
              <w:rPr>
                <w:rFonts w:ascii="宋体" w:hAnsi="宋体" w:eastAsia="宋体" w:cs="宋体"/>
              </w:rPr>
            </w:pPr>
            <w:r>
              <w:rPr>
                <w:rFonts w:hint="eastAsia" w:ascii="宋体" w:hAnsi="宋体" w:eastAsia="宋体" w:cs="宋体"/>
              </w:rPr>
              <w:t>（9分）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部门使用预算资金是否符合相关的预算财务管理制度的规定，反映和评价部门预算资金的规范运行情况。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1.符合国家财经法规和财务管理制度规定以及有关部门资金管理办法的规定；</w:t>
            </w:r>
          </w:p>
          <w:p>
            <w:pPr>
              <w:spacing w:after="0" w:line="240" w:lineRule="exact"/>
              <w:rPr>
                <w:rFonts w:ascii="宋体" w:hAnsi="宋体" w:eastAsia="宋体" w:cs="宋体"/>
              </w:rPr>
            </w:pPr>
            <w:r>
              <w:rPr>
                <w:rFonts w:hint="eastAsia" w:ascii="宋体" w:hAnsi="宋体" w:eastAsia="宋体" w:cs="宋体"/>
              </w:rPr>
              <w:t>2.资金的拨付有完整的审批过程和手续；</w:t>
            </w:r>
          </w:p>
          <w:p>
            <w:pPr>
              <w:spacing w:after="0" w:line="240" w:lineRule="exact"/>
              <w:rPr>
                <w:rFonts w:ascii="宋体" w:hAnsi="宋体" w:eastAsia="宋体" w:cs="宋体"/>
              </w:rPr>
            </w:pPr>
            <w:r>
              <w:rPr>
                <w:rFonts w:hint="eastAsia" w:ascii="宋体" w:hAnsi="宋体" w:eastAsia="宋体" w:cs="宋体"/>
              </w:rPr>
              <w:t>3.项目的重大开支经过评估论证；</w:t>
            </w:r>
          </w:p>
          <w:p>
            <w:pPr>
              <w:spacing w:after="0" w:line="240" w:lineRule="exact"/>
              <w:rPr>
                <w:rFonts w:ascii="宋体" w:hAnsi="宋体" w:eastAsia="宋体" w:cs="宋体"/>
              </w:rPr>
            </w:pPr>
            <w:r>
              <w:rPr>
                <w:rFonts w:hint="eastAsia" w:ascii="宋体" w:hAnsi="宋体" w:eastAsia="宋体" w:cs="宋体"/>
              </w:rPr>
              <w:t>4.符合部门预算批复的用途；</w:t>
            </w:r>
          </w:p>
          <w:p>
            <w:pPr>
              <w:spacing w:after="0" w:line="240" w:lineRule="exact"/>
              <w:rPr>
                <w:rFonts w:ascii="宋体" w:hAnsi="宋体" w:eastAsia="宋体" w:cs="宋体"/>
              </w:rPr>
            </w:pPr>
            <w:r>
              <w:rPr>
                <w:rFonts w:hint="eastAsia" w:ascii="宋体" w:hAnsi="宋体" w:eastAsia="宋体" w:cs="宋体"/>
              </w:rPr>
              <w:t>5.不存在截留情况；6.不存在挤占情况；</w:t>
            </w:r>
          </w:p>
          <w:p>
            <w:pPr>
              <w:spacing w:after="0" w:line="240" w:lineRule="exact"/>
              <w:rPr>
                <w:rFonts w:ascii="宋体" w:hAnsi="宋体" w:eastAsia="宋体" w:cs="宋体"/>
              </w:rPr>
            </w:pPr>
            <w:r>
              <w:rPr>
                <w:rFonts w:hint="eastAsia" w:ascii="宋体" w:hAnsi="宋体" w:eastAsia="宋体" w:cs="宋体"/>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全部符合（9分）；</w:t>
            </w:r>
          </w:p>
          <w:p>
            <w:pPr>
              <w:spacing w:after="0" w:line="240" w:lineRule="exact"/>
              <w:rPr>
                <w:rFonts w:ascii="宋体" w:hAnsi="宋体" w:eastAsia="宋体" w:cs="宋体"/>
              </w:rPr>
            </w:pPr>
            <w:r>
              <w:rPr>
                <w:rFonts w:hint="eastAsia" w:ascii="宋体" w:hAnsi="宋体" w:eastAsia="宋体" w:cs="宋体"/>
              </w:rPr>
              <w:t>符合其中七项（8分）；</w:t>
            </w:r>
          </w:p>
          <w:p>
            <w:pPr>
              <w:spacing w:after="0" w:line="240" w:lineRule="exact"/>
              <w:rPr>
                <w:rFonts w:ascii="宋体" w:hAnsi="宋体" w:eastAsia="宋体" w:cs="宋体"/>
              </w:rPr>
            </w:pPr>
            <w:r>
              <w:rPr>
                <w:rFonts w:hint="eastAsia" w:ascii="宋体" w:hAnsi="宋体" w:eastAsia="宋体" w:cs="宋体"/>
              </w:rPr>
              <w:t>符合其中六项（5分）；</w:t>
            </w:r>
          </w:p>
          <w:p>
            <w:pPr>
              <w:spacing w:after="0" w:line="240" w:lineRule="exact"/>
              <w:rPr>
                <w:rFonts w:ascii="宋体" w:hAnsi="宋体" w:eastAsia="宋体" w:cs="宋体"/>
              </w:rPr>
            </w:pPr>
            <w:r>
              <w:rPr>
                <w:rFonts w:hint="eastAsia" w:ascii="宋体" w:hAnsi="宋体" w:eastAsia="宋体" w:cs="宋体"/>
              </w:rPr>
              <w:t>符合其中五项（3分）；</w:t>
            </w:r>
          </w:p>
          <w:p>
            <w:pPr>
              <w:spacing w:after="0" w:line="68" w:lineRule="atLeast"/>
              <w:rPr>
                <w:rFonts w:ascii="宋体" w:hAnsi="宋体" w:eastAsia="宋体" w:cs="宋体"/>
              </w:rPr>
            </w:pPr>
            <w:r>
              <w:rPr>
                <w:rFonts w:hint="eastAsia" w:ascii="宋体" w:hAnsi="宋体" w:eastAsia="宋体" w:cs="宋体"/>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部门是否按照政府信息公开有关规定公开相关预决算信息，用以反映和评价部门预决算管理的公开透明情况。</w:t>
            </w:r>
          </w:p>
          <w:p>
            <w:pPr>
              <w:spacing w:after="0" w:line="240" w:lineRule="exact"/>
              <w:rPr>
                <w:rFonts w:ascii="宋体" w:hAnsi="宋体" w:eastAsia="宋体" w:cs="宋体"/>
              </w:rPr>
            </w:pPr>
            <w:r>
              <w:rPr>
                <w:rFonts w:hint="eastAsia" w:ascii="宋体" w:hAnsi="宋体" w:eastAsia="宋体" w:cs="宋体"/>
              </w:rPr>
              <w:t>预决算信息是指与部门预算、执行、决算、监督、绩效等管理相关的信息。</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1.公开预决算信息；</w:t>
            </w:r>
          </w:p>
          <w:p>
            <w:pPr>
              <w:spacing w:after="0" w:line="240" w:lineRule="exact"/>
              <w:rPr>
                <w:rFonts w:ascii="宋体" w:hAnsi="宋体" w:eastAsia="宋体" w:cs="宋体"/>
              </w:rPr>
            </w:pPr>
            <w:r>
              <w:rPr>
                <w:rFonts w:hint="eastAsia" w:ascii="宋体" w:hAnsi="宋体" w:eastAsia="宋体" w:cs="宋体"/>
              </w:rPr>
              <w:t>2.按规定内容公开预决算信息；</w:t>
            </w:r>
          </w:p>
          <w:p>
            <w:pPr>
              <w:spacing w:after="0" w:line="68" w:lineRule="atLeast"/>
              <w:rPr>
                <w:rFonts w:ascii="宋体" w:hAnsi="宋体" w:eastAsia="宋体" w:cs="宋体"/>
              </w:rPr>
            </w:pPr>
            <w:r>
              <w:rPr>
                <w:rFonts w:hint="eastAsia" w:ascii="宋体" w:hAnsi="宋体" w:eastAsia="宋体" w:cs="宋体"/>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全部符合（3分）；</w:t>
            </w:r>
          </w:p>
          <w:p>
            <w:pPr>
              <w:spacing w:after="0" w:line="240" w:lineRule="exact"/>
              <w:rPr>
                <w:rFonts w:ascii="宋体" w:hAnsi="宋体" w:eastAsia="宋体" w:cs="宋体"/>
              </w:rPr>
            </w:pPr>
            <w:r>
              <w:rPr>
                <w:rFonts w:hint="eastAsia" w:ascii="宋体" w:hAnsi="宋体" w:eastAsia="宋体" w:cs="宋体"/>
              </w:rPr>
              <w:t>符合其中两项（2分）</w:t>
            </w:r>
          </w:p>
          <w:p>
            <w:pPr>
              <w:spacing w:after="0" w:line="68" w:lineRule="atLeas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color w:val="000000"/>
              </w:rPr>
            </w:pPr>
            <w:r>
              <w:rPr>
                <w:rFonts w:hint="eastAsia" w:ascii="宋体" w:hAnsi="宋体" w:eastAsia="宋体" w:cs="宋体"/>
                <w:color w:val="000000"/>
              </w:rPr>
              <w:t>基础信息完善性</w:t>
            </w:r>
          </w:p>
          <w:p>
            <w:pPr>
              <w:spacing w:after="0" w:line="68" w:lineRule="atLeast"/>
              <w:rPr>
                <w:rFonts w:ascii="宋体" w:hAnsi="宋体" w:eastAsia="宋体" w:cs="宋体"/>
              </w:rPr>
            </w:pPr>
            <w:r>
              <w:rPr>
                <w:rFonts w:hint="eastAsia" w:ascii="宋体" w:hAnsi="宋体" w:eastAsia="宋体" w:cs="宋体"/>
              </w:rPr>
              <w:t>（4分）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部门基础信息是否完善，用以反映和评价基础信息对预算管理工作的支撑情况。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1.基本财务管理制度健全；</w:t>
            </w:r>
          </w:p>
          <w:p>
            <w:pPr>
              <w:spacing w:after="0" w:line="240" w:lineRule="exact"/>
              <w:rPr>
                <w:rFonts w:ascii="宋体" w:hAnsi="宋体" w:eastAsia="宋体" w:cs="宋体"/>
              </w:rPr>
            </w:pPr>
            <w:r>
              <w:rPr>
                <w:rFonts w:hint="eastAsia" w:ascii="宋体" w:hAnsi="宋体" w:eastAsia="宋体" w:cs="宋体"/>
              </w:rPr>
              <w:t>2.基础数据信息和会计信息资料真实；</w:t>
            </w:r>
          </w:p>
          <w:p>
            <w:pPr>
              <w:spacing w:after="0" w:line="240" w:lineRule="exact"/>
              <w:rPr>
                <w:rFonts w:ascii="宋体" w:hAnsi="宋体" w:eastAsia="宋体" w:cs="宋体"/>
              </w:rPr>
            </w:pPr>
            <w:r>
              <w:rPr>
                <w:rFonts w:hint="eastAsia" w:ascii="宋体" w:hAnsi="宋体" w:eastAsia="宋体" w:cs="宋体"/>
              </w:rPr>
              <w:t>3.基础数据信息和会计信息资料完整；</w:t>
            </w:r>
          </w:p>
          <w:p>
            <w:pPr>
              <w:spacing w:after="0" w:line="68" w:lineRule="atLeast"/>
              <w:rPr>
                <w:rFonts w:ascii="宋体" w:hAnsi="宋体" w:eastAsia="宋体" w:cs="宋体"/>
              </w:rPr>
            </w:pPr>
            <w:r>
              <w:rPr>
                <w:rFonts w:hint="eastAsia" w:ascii="宋体" w:hAnsi="宋体" w:eastAsia="宋体" w:cs="宋体"/>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符合全部四项（4分）；</w:t>
            </w:r>
          </w:p>
          <w:p>
            <w:pPr>
              <w:spacing w:after="0" w:line="240" w:lineRule="exact"/>
              <w:rPr>
                <w:rFonts w:ascii="宋体" w:hAnsi="宋体" w:eastAsia="宋体" w:cs="宋体"/>
              </w:rPr>
            </w:pPr>
            <w:r>
              <w:rPr>
                <w:rFonts w:hint="eastAsia" w:ascii="宋体" w:hAnsi="宋体" w:eastAsia="宋体" w:cs="宋体"/>
              </w:rPr>
              <w:t>符合其中三项（2分）；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68" w:lineRule="atLeas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restart"/>
            <w:tcBorders>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color w:val="000000"/>
              </w:rPr>
            </w:pPr>
            <w:r>
              <w:rPr>
                <w:rFonts w:hint="eastAsia" w:ascii="宋体" w:hAnsi="宋体" w:eastAsia="宋体" w:cs="宋体"/>
                <w:color w:val="000000"/>
              </w:rPr>
              <w:t>管理制度健全性</w:t>
            </w:r>
          </w:p>
          <w:p>
            <w:pPr>
              <w:spacing w:after="0" w:line="68" w:lineRule="atLeast"/>
              <w:rPr>
                <w:rFonts w:ascii="宋体" w:hAnsi="宋体" w:eastAsia="宋体" w:cs="宋体"/>
                <w:color w:val="000000"/>
              </w:rPr>
            </w:pPr>
            <w:r>
              <w:rPr>
                <w:rFonts w:hint="eastAsia" w:ascii="宋体" w:hAnsi="宋体" w:eastAsia="宋体" w:cs="宋体"/>
                <w:color w:val="000000"/>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1.是否已制定或具有资产管理制度；</w:t>
            </w:r>
          </w:p>
          <w:p>
            <w:pPr>
              <w:spacing w:after="0" w:line="240" w:lineRule="exact"/>
              <w:rPr>
                <w:rFonts w:ascii="宋体" w:hAnsi="宋体" w:eastAsia="宋体" w:cs="宋体"/>
              </w:rPr>
            </w:pPr>
            <w:r>
              <w:rPr>
                <w:rFonts w:hint="eastAsia" w:ascii="宋体" w:hAnsi="宋体" w:eastAsia="宋体" w:cs="宋体"/>
              </w:rPr>
              <w:t>2.相关资金管理制度是否合法、合规、完整；</w:t>
            </w:r>
          </w:p>
          <w:p>
            <w:pPr>
              <w:spacing w:after="0" w:line="240" w:lineRule="exact"/>
              <w:rPr>
                <w:rFonts w:ascii="宋体" w:hAnsi="宋体" w:eastAsia="宋体" w:cs="宋体"/>
              </w:rPr>
            </w:pPr>
            <w:r>
              <w:rPr>
                <w:rFonts w:hint="eastAsia" w:ascii="宋体" w:hAnsi="宋体" w:eastAsia="宋体" w:cs="宋体"/>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全部符合（2分）；</w:t>
            </w:r>
          </w:p>
          <w:p>
            <w:pPr>
              <w:spacing w:after="0" w:line="240" w:lineRule="exact"/>
              <w:rPr>
                <w:rFonts w:ascii="宋体" w:hAnsi="宋体" w:eastAsia="宋体" w:cs="宋体"/>
              </w:rPr>
            </w:pPr>
            <w:r>
              <w:rPr>
                <w:rFonts w:hint="eastAsia" w:ascii="宋体" w:hAnsi="宋体" w:eastAsia="宋体" w:cs="宋体"/>
              </w:rPr>
              <w:t>符合其中两项（1分）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资产管理完全性</w:t>
            </w:r>
          </w:p>
          <w:p>
            <w:pPr>
              <w:spacing w:after="0" w:line="68" w:lineRule="atLeast"/>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部门的资产是否保存完整、使用合规、收入及时足额上缴，用以反映和评价部门资产运行情况。</w:t>
            </w:r>
          </w:p>
          <w:p>
            <w:pPr>
              <w:spacing w:after="0" w:line="240" w:lineRule="exact"/>
              <w:rPr>
                <w:rFonts w:ascii="宋体" w:hAnsi="宋体" w:eastAsia="宋体" w:cs="宋体"/>
              </w:rPr>
            </w:pPr>
            <w:r>
              <w:rPr>
                <w:rFonts w:hint="eastAsia" w:ascii="宋体" w:hAnsi="宋体" w:eastAsia="宋体" w:cs="宋体"/>
              </w:rPr>
              <w:t>评价要点：</w:t>
            </w:r>
          </w:p>
          <w:p>
            <w:pPr>
              <w:spacing w:after="0" w:line="240" w:lineRule="exact"/>
              <w:rPr>
                <w:rFonts w:ascii="宋体" w:hAnsi="宋体" w:eastAsia="宋体" w:cs="宋体"/>
              </w:rPr>
            </w:pPr>
            <w:r>
              <w:rPr>
                <w:rFonts w:hint="eastAsia" w:ascii="宋体" w:hAnsi="宋体" w:eastAsia="宋体" w:cs="宋体"/>
              </w:rPr>
              <w:t>1.资产保存完整；</w:t>
            </w:r>
          </w:p>
          <w:p>
            <w:pPr>
              <w:spacing w:after="0" w:line="240" w:lineRule="exact"/>
              <w:rPr>
                <w:rFonts w:ascii="宋体" w:hAnsi="宋体" w:eastAsia="宋体" w:cs="宋体"/>
              </w:rPr>
            </w:pPr>
            <w:r>
              <w:rPr>
                <w:rFonts w:hint="eastAsia" w:ascii="宋体" w:hAnsi="宋体" w:eastAsia="宋体" w:cs="宋体"/>
              </w:rPr>
              <w:t>2.资产账务管理是否合规，帐实相符；</w:t>
            </w:r>
          </w:p>
          <w:p>
            <w:pPr>
              <w:spacing w:after="0" w:line="68" w:lineRule="atLeast"/>
              <w:rPr>
                <w:rFonts w:ascii="宋体" w:hAnsi="宋体" w:eastAsia="宋体" w:cs="宋体"/>
              </w:rPr>
            </w:pPr>
            <w:r>
              <w:rPr>
                <w:rFonts w:hint="eastAsia" w:ascii="宋体" w:hAnsi="宋体" w:eastAsia="宋体" w:cs="宋体"/>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符合全部三项（3分）；</w:t>
            </w:r>
          </w:p>
          <w:p>
            <w:pPr>
              <w:spacing w:after="0" w:line="240" w:lineRule="exact"/>
              <w:rPr>
                <w:rFonts w:ascii="宋体" w:hAnsi="宋体" w:eastAsia="宋体" w:cs="宋体"/>
              </w:rPr>
            </w:pPr>
            <w:r>
              <w:rPr>
                <w:rFonts w:hint="eastAsia" w:ascii="宋体" w:hAnsi="宋体" w:eastAsia="宋体" w:cs="宋体"/>
              </w:rPr>
              <w:t>符合其中两项（2分）；</w:t>
            </w:r>
          </w:p>
          <w:p>
            <w:pPr>
              <w:spacing w:after="0" w:line="240" w:lineRule="exact"/>
              <w:rPr>
                <w:rFonts w:ascii="宋体" w:hAnsi="宋体" w:eastAsia="宋体" w:cs="宋体"/>
              </w:rPr>
            </w:pPr>
            <w:r>
              <w:rPr>
                <w:rFonts w:hint="eastAsia" w:ascii="宋体" w:hAnsi="宋体" w:eastAsia="宋体" w:cs="宋体"/>
              </w:rPr>
              <w:t>符合其中一项（1分）；</w:t>
            </w:r>
          </w:p>
          <w:p>
            <w:pPr>
              <w:spacing w:after="0" w:line="68" w:lineRule="atLeast"/>
              <w:rPr>
                <w:rFonts w:ascii="宋体" w:hAnsi="宋体" w:eastAsia="宋体" w:cs="宋体"/>
              </w:rPr>
            </w:pPr>
            <w:r>
              <w:rPr>
                <w:rFonts w:hint="eastAsia" w:ascii="宋体" w:hAnsi="宋体" w:eastAsia="宋体" w:cs="宋体"/>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固定资产利用率</w:t>
            </w:r>
          </w:p>
          <w:p>
            <w:pPr>
              <w:spacing w:after="0" w:line="68" w:lineRule="atLeast"/>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部门实际在用固定资产总额与所有固定资产总额的比率，用以反映和评价部门固定资产使用效率。</w:t>
            </w:r>
          </w:p>
          <w:p>
            <w:pPr>
              <w:spacing w:after="0" w:line="68" w:lineRule="atLeast"/>
              <w:rPr>
                <w:rFonts w:ascii="宋体" w:hAnsi="宋体" w:eastAsia="宋体" w:cs="宋体"/>
              </w:rPr>
            </w:pPr>
            <w:r>
              <w:rPr>
                <w:rFonts w:hint="eastAsia" w:ascii="宋体" w:hAnsi="宋体" w:eastAsia="宋体" w:cs="宋体"/>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部门（单位）纳入绩效监控的项目数量占实际申报绩效目标项目数量的比重，用以反映和考核部门（单位）在项目运行中实施绩效管理的水平和程度。</w:t>
            </w:r>
          </w:p>
          <w:p>
            <w:pPr>
              <w:spacing w:after="0" w:line="240" w:lineRule="exact"/>
              <w:rPr>
                <w:rFonts w:ascii="宋体" w:hAnsi="宋体" w:eastAsia="宋体" w:cs="宋体"/>
              </w:rPr>
            </w:pPr>
            <w:r>
              <w:rPr>
                <w:rFonts w:hint="eastAsia" w:ascii="宋体" w:hAnsi="宋体" w:eastAsia="宋体" w:cs="宋体"/>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产出(15分)</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产出(15分)</w:t>
            </w:r>
          </w:p>
        </w:tc>
        <w:tc>
          <w:tcPr>
            <w:tcW w:w="80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部门履行职责而实际完成的项目数与计划完成的项目数的比率，用以反映和评价部门履职任务目标的实现程度。</w:t>
            </w:r>
          </w:p>
          <w:p>
            <w:pPr>
              <w:spacing w:after="0" w:line="68" w:lineRule="atLeast"/>
              <w:rPr>
                <w:rFonts w:ascii="宋体" w:hAnsi="宋体" w:eastAsia="宋体" w:cs="宋体"/>
              </w:rPr>
            </w:pPr>
            <w:r>
              <w:rPr>
                <w:rFonts w:hint="eastAsia" w:ascii="宋体" w:hAnsi="宋体" w:eastAsia="宋体" w:cs="宋体"/>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目标值为100%；</w:t>
            </w:r>
          </w:p>
          <w:p>
            <w:pPr>
              <w:spacing w:after="0" w:line="68" w:lineRule="atLeast"/>
              <w:rPr>
                <w:rFonts w:ascii="宋体" w:hAnsi="宋体" w:eastAsia="宋体" w:cs="宋体"/>
              </w:rPr>
            </w:pPr>
            <w:r>
              <w:rPr>
                <w:rFonts w:hint="eastAsia" w:ascii="宋体" w:hAnsi="宋体" w:eastAsia="宋体" w:cs="宋体"/>
              </w:rPr>
              <w:t>达到目标值得4分；</w:t>
            </w:r>
          </w:p>
          <w:p>
            <w:pPr>
              <w:spacing w:after="0" w:line="68" w:lineRule="atLeast"/>
              <w:rPr>
                <w:rFonts w:ascii="宋体" w:hAnsi="宋体" w:eastAsia="宋体" w:cs="宋体"/>
              </w:rPr>
            </w:pPr>
            <w:r>
              <w:rPr>
                <w:rFonts w:hint="eastAsia" w:ascii="宋体" w:hAnsi="宋体" w:eastAsia="宋体" w:cs="宋体"/>
              </w:rPr>
              <w:t>100%＞结果≥95%，得3分；</w:t>
            </w:r>
          </w:p>
          <w:p>
            <w:pPr>
              <w:spacing w:after="0" w:line="68" w:lineRule="atLeast"/>
              <w:rPr>
                <w:rFonts w:ascii="宋体" w:hAnsi="宋体" w:eastAsia="宋体" w:cs="宋体"/>
              </w:rPr>
            </w:pPr>
            <w:r>
              <w:rPr>
                <w:rFonts w:hint="eastAsia" w:ascii="宋体" w:hAnsi="宋体" w:eastAsia="宋体" w:cs="宋体"/>
              </w:rPr>
              <w:t>95%＞结果≥90%，得2分；</w:t>
            </w:r>
          </w:p>
          <w:p>
            <w:pPr>
              <w:spacing w:after="0" w:line="68" w:lineRule="atLeast"/>
              <w:rPr>
                <w:rFonts w:ascii="宋体" w:hAnsi="宋体" w:eastAsia="宋体" w:cs="宋体"/>
              </w:rPr>
            </w:pPr>
            <w:r>
              <w:rPr>
                <w:rFonts w:hint="eastAsia" w:ascii="宋体" w:hAnsi="宋体" w:eastAsia="宋体" w:cs="宋体"/>
              </w:rPr>
              <w:t>90%＞结果≥85%，得1分；</w:t>
            </w:r>
          </w:p>
          <w:p>
            <w:pPr>
              <w:spacing w:after="0" w:line="68" w:lineRule="atLeast"/>
              <w:rPr>
                <w:rFonts w:ascii="宋体" w:hAnsi="宋体" w:eastAsia="宋体" w:cs="宋体"/>
              </w:rPr>
            </w:pPr>
            <w:r>
              <w:rPr>
                <w:rFonts w:hint="eastAsia" w:ascii="宋体" w:hAnsi="宋体" w:eastAsia="宋体" w:cs="宋体"/>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部门已完成项目中质量达标项目个数占已完成项目个数的比率,用以反映和评价部门履职质量目标的实现程度。</w:t>
            </w:r>
          </w:p>
          <w:p>
            <w:pPr>
              <w:spacing w:after="0" w:line="240" w:lineRule="exact"/>
              <w:rPr>
                <w:rFonts w:ascii="宋体" w:hAnsi="宋体" w:eastAsia="宋体" w:cs="宋体"/>
              </w:rPr>
            </w:pPr>
            <w:r>
              <w:rPr>
                <w:rFonts w:hint="eastAsia" w:ascii="宋体" w:hAnsi="宋体" w:eastAsia="宋体" w:cs="宋体"/>
              </w:rPr>
              <w:t>项目质量达标率=（已完成项目中质量达标项目个数/已完成项目个数）×100%。</w:t>
            </w:r>
          </w:p>
          <w:p>
            <w:pPr>
              <w:spacing w:after="0" w:line="68" w:lineRule="atLeast"/>
              <w:rPr>
                <w:rFonts w:ascii="宋体" w:hAnsi="宋体" w:eastAsia="宋体" w:cs="宋体"/>
              </w:rPr>
            </w:pPr>
            <w:r>
              <w:rPr>
                <w:rFonts w:hint="eastAsia" w:ascii="宋体" w:hAnsi="宋体" w:eastAsia="宋体" w:cs="宋体"/>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部门年度重点工作实际完成数与交办或下达数的比率，用以反映部门对重点工作的办理落实程度。</w:t>
            </w:r>
          </w:p>
          <w:p>
            <w:pPr>
              <w:spacing w:after="0" w:line="68" w:lineRule="atLeast"/>
              <w:rPr>
                <w:rFonts w:ascii="宋体" w:hAnsi="宋体" w:eastAsia="宋体" w:cs="宋体"/>
              </w:rPr>
            </w:pPr>
            <w:r>
              <w:rPr>
                <w:rFonts w:hint="eastAsia" w:ascii="宋体" w:hAnsi="宋体" w:eastAsia="宋体" w:cs="宋体"/>
              </w:rPr>
              <w:t>重点工作办结率=（重点工作实际完成数/交办或下达数）×100%。</w:t>
            </w:r>
          </w:p>
          <w:p>
            <w:pPr>
              <w:spacing w:after="0" w:line="68" w:lineRule="atLeast"/>
              <w:rPr>
                <w:rFonts w:ascii="宋体" w:hAnsi="宋体" w:eastAsia="宋体" w:cs="宋体"/>
              </w:rPr>
            </w:pPr>
            <w:r>
              <w:rPr>
                <w:rFonts w:hint="eastAsia" w:ascii="宋体" w:hAnsi="宋体" w:eastAsia="宋体" w:cs="宋体"/>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3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部门自评项目在所有项目中所占的份额，反映和评价部门对项目自评的重视程度。</w:t>
            </w:r>
          </w:p>
          <w:p>
            <w:pPr>
              <w:spacing w:after="0" w:line="240" w:lineRule="exact"/>
              <w:rPr>
                <w:rFonts w:ascii="宋体" w:hAnsi="宋体" w:eastAsia="宋体" w:cs="宋体"/>
              </w:rPr>
            </w:pPr>
            <w:r>
              <w:rPr>
                <w:rFonts w:hint="eastAsia" w:ascii="宋体" w:hAnsi="宋体" w:eastAsia="宋体" w:cs="宋体"/>
              </w:rPr>
              <w:t>占比率=(自评项目资金量/项目支出资金量)×100%。</w:t>
            </w:r>
          </w:p>
          <w:p>
            <w:pPr>
              <w:spacing w:after="0" w:line="68" w:lineRule="atLeast"/>
              <w:rPr>
                <w:rFonts w:ascii="宋体" w:hAnsi="宋体" w:eastAsia="宋体" w:cs="宋体"/>
              </w:rPr>
            </w:pPr>
            <w:r>
              <w:rPr>
                <w:rFonts w:hint="eastAsia" w:ascii="宋体" w:hAnsi="宋体" w:eastAsia="宋体" w:cs="宋体"/>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733" w:type="dxa"/>
            <w:vMerge w:val="restart"/>
            <w:tcBorders>
              <w:top w:val="single" w:color="000000" w:sz="4" w:space="0"/>
              <w:left w:val="single" w:color="000000" w:sz="4" w:space="0"/>
              <w:right w:val="single" w:color="000000" w:sz="4" w:space="0"/>
            </w:tcBorders>
            <w:vAlign w:val="center"/>
          </w:tcPr>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效果（15）</w:t>
            </w: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p>
          <w:p>
            <w:pPr>
              <w:spacing w:after="0" w:line="68" w:lineRule="atLeast"/>
              <w:rPr>
                <w:rFonts w:ascii="宋体" w:hAnsi="宋体" w:eastAsia="宋体" w:cs="宋体"/>
              </w:rPr>
            </w:pPr>
            <w:r>
              <w:rPr>
                <w:rFonts w:hint="eastAsia" w:ascii="宋体" w:hAnsi="宋体" w:eastAsia="宋体" w:cs="宋体"/>
              </w:rPr>
              <w:t>效果（15）</w:t>
            </w:r>
          </w:p>
          <w:p>
            <w:pPr>
              <w:spacing w:after="0" w:line="68" w:lineRule="atLeast"/>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监督发现问题</w:t>
            </w:r>
          </w:p>
          <w:p>
            <w:pPr>
              <w:spacing w:after="0" w:line="68" w:lineRule="atLeast"/>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部门存在违规问题的资金数量占部门预算支出资金总额的比重，用以反映和考核部门预算资金管理使用的合法、合规情况。</w:t>
            </w:r>
          </w:p>
          <w:p>
            <w:pPr>
              <w:spacing w:after="0" w:line="68" w:lineRule="atLeast"/>
              <w:rPr>
                <w:rFonts w:ascii="宋体" w:hAnsi="宋体" w:eastAsia="宋体" w:cs="宋体"/>
              </w:rPr>
            </w:pPr>
            <w:r>
              <w:rPr>
                <w:rFonts w:hint="eastAsia" w:ascii="宋体" w:hAnsi="宋体" w:eastAsia="宋体" w:cs="宋体"/>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733" w:type="dxa"/>
            <w:vMerge w:val="continue"/>
            <w:tcBorders>
              <w:left w:val="single" w:color="000000" w:sz="4" w:space="0"/>
              <w:right w:val="single" w:color="000000" w:sz="4" w:space="0"/>
            </w:tcBorders>
            <w:vAlign w:val="center"/>
          </w:tcPr>
          <w:p>
            <w:pPr>
              <w:spacing w:after="0" w:line="68" w:lineRule="atLeast"/>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bCs/>
                <w:color w:val="000000"/>
              </w:rPr>
              <w:t>部门预算绩效管理考核评价</w:t>
            </w:r>
            <w:r>
              <w:rPr>
                <w:rFonts w:hint="eastAsia" w:ascii="宋体" w:hAnsi="宋体" w:eastAsia="宋体" w:cs="宋体"/>
                <w:bCs/>
              </w:rPr>
              <w:t>（5）</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财政部门对部门开展预算绩效管理工作的评价结果，用以反映部门对预算绩效管理工作的重视程度和取得的成效。</w:t>
            </w:r>
          </w:p>
          <w:p>
            <w:pPr>
              <w:spacing w:after="0" w:line="240" w:lineRule="exact"/>
              <w:rPr>
                <w:rFonts w:ascii="宋体" w:hAnsi="宋体" w:eastAsia="宋体" w:cs="宋体"/>
              </w:rPr>
            </w:pPr>
            <w:r>
              <w:rPr>
                <w:rFonts w:hint="eastAsia" w:ascii="宋体" w:hAnsi="宋体" w:eastAsia="宋体" w:cs="宋体"/>
                <w:color w:val="000000"/>
              </w:rPr>
              <w:t>1.财政部门对部门绩效管理工作开展情况进行核查评价，包括绩效目标管理、绩效执行监控、绩效自评和评价结果应用等情况，按百分制。</w:t>
            </w:r>
          </w:p>
          <w:p>
            <w:pPr>
              <w:spacing w:after="0" w:line="68" w:lineRule="atLeast"/>
              <w:rPr>
                <w:rFonts w:ascii="宋体" w:hAnsi="宋体" w:eastAsia="宋体" w:cs="宋体"/>
              </w:rPr>
            </w:pPr>
            <w:r>
              <w:rPr>
                <w:rFonts w:hint="eastAsia" w:ascii="宋体" w:hAnsi="宋体" w:eastAsia="宋体" w:cs="宋体"/>
                <w:color w:val="000000"/>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color w:val="000000"/>
              </w:rPr>
              <w:t>综合得分=（部门绩效管理工作评价结果/100）*5分</w:t>
            </w:r>
          </w:p>
          <w:p>
            <w:pPr>
              <w:spacing w:after="0" w:line="68" w:lineRule="atLeast"/>
              <w:rPr>
                <w:rFonts w:ascii="宋体" w:hAnsi="宋体" w:eastAsia="宋体" w:cs="宋体"/>
              </w:rPr>
            </w:pPr>
            <w:r>
              <w:rPr>
                <w:rFonts w:hint="eastAsia" w:ascii="宋体" w:hAnsi="宋体" w:eastAsia="宋体" w:cs="宋体"/>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评价结果应用</w:t>
            </w:r>
          </w:p>
          <w:p>
            <w:pPr>
              <w:spacing w:after="0" w:line="68" w:lineRule="atLeast"/>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部门应用绩效评价结果的项目数占绩效评价项目数的比重，用以反映和考核部门绩效评价结果的利用水平和程度。</w:t>
            </w:r>
          </w:p>
          <w:p>
            <w:pPr>
              <w:spacing w:after="0" w:line="68" w:lineRule="atLeast"/>
              <w:rPr>
                <w:rFonts w:ascii="宋体" w:hAnsi="宋体" w:eastAsia="宋体" w:cs="宋体"/>
              </w:rPr>
            </w:pPr>
            <w:r>
              <w:rPr>
                <w:rFonts w:hint="eastAsia" w:ascii="宋体" w:hAnsi="宋体" w:eastAsia="宋体" w:cs="宋体"/>
              </w:rPr>
              <w:t>应用率=应用绩效评价结果的项目数量/部门实施绩效评价项目数量×100%。</w:t>
            </w:r>
          </w:p>
          <w:p>
            <w:pPr>
              <w:spacing w:after="0" w:line="68" w:lineRule="atLeast"/>
              <w:rPr>
                <w:rFonts w:ascii="宋体" w:hAnsi="宋体" w:eastAsia="宋体" w:cs="宋体"/>
              </w:rPr>
            </w:pPr>
            <w:r>
              <w:rPr>
                <w:rFonts w:hint="eastAsia" w:ascii="宋体" w:hAnsi="宋体" w:eastAsia="宋体" w:cs="宋体"/>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部门将绩效结果主动对外公开、预算绩效管理工作开展情况向同级政府、人大等部门报告，用以反映和考核部门在结果应用方面的创新情况。</w:t>
            </w:r>
          </w:p>
          <w:p>
            <w:pPr>
              <w:spacing w:after="0" w:line="68" w:lineRule="atLeast"/>
              <w:rPr>
                <w:rFonts w:ascii="宋体" w:hAnsi="宋体" w:eastAsia="宋体" w:cs="宋体"/>
              </w:rPr>
            </w:pPr>
            <w:r>
              <w:rPr>
                <w:rFonts w:hint="eastAsia" w:ascii="宋体" w:hAnsi="宋体" w:eastAsia="宋体" w:cs="宋体"/>
              </w:rPr>
              <w:t>评价要点：</w:t>
            </w:r>
          </w:p>
          <w:p>
            <w:pPr>
              <w:spacing w:after="0" w:line="68" w:lineRule="atLeast"/>
              <w:rPr>
                <w:rFonts w:ascii="宋体" w:hAnsi="宋体" w:eastAsia="宋体" w:cs="宋体"/>
              </w:rPr>
            </w:pPr>
            <w:r>
              <w:rPr>
                <w:rFonts w:hint="eastAsia" w:ascii="宋体" w:hAnsi="宋体" w:eastAsia="宋体" w:cs="宋体"/>
              </w:rPr>
              <w:t>1.部门是否按要求对社会公开绩效评价结果。</w:t>
            </w:r>
          </w:p>
          <w:p>
            <w:pPr>
              <w:spacing w:after="0" w:line="68" w:lineRule="atLeast"/>
              <w:rPr>
                <w:rFonts w:ascii="宋体" w:hAnsi="宋体" w:eastAsia="宋体" w:cs="宋体"/>
              </w:rPr>
            </w:pPr>
            <w:r>
              <w:rPr>
                <w:rFonts w:hint="eastAsia" w:ascii="宋体" w:hAnsi="宋体" w:eastAsia="宋体" w:cs="宋体"/>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全部符合（1分）；</w:t>
            </w:r>
          </w:p>
          <w:p>
            <w:pPr>
              <w:spacing w:after="0" w:line="240" w:lineRule="exact"/>
              <w:rPr>
                <w:rFonts w:ascii="宋体" w:hAnsi="宋体" w:eastAsia="宋体" w:cs="宋体"/>
              </w:rPr>
            </w:pPr>
            <w:r>
              <w:rPr>
                <w:rFonts w:hint="eastAsia" w:ascii="宋体" w:hAnsi="宋体" w:eastAsia="宋体" w:cs="宋体"/>
              </w:rPr>
              <w:t>符合其中两项（0.5分）</w:t>
            </w:r>
          </w:p>
          <w:p>
            <w:pPr>
              <w:spacing w:after="0" w:line="240" w:lineRule="exact"/>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pPr>
              <w:spacing w:after="0"/>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240" w:lineRule="exact"/>
              <w:rPr>
                <w:rFonts w:ascii="宋体" w:hAnsi="宋体" w:eastAsia="宋体" w:cs="宋体"/>
              </w:rPr>
            </w:pPr>
            <w:r>
              <w:rPr>
                <w:rFonts w:hint="eastAsia" w:ascii="宋体" w:hAnsi="宋体" w:eastAsia="宋体" w:cs="宋体"/>
              </w:rPr>
              <w:t>按照满意度调查的优秀、良好、合格、不合格给予该项指标打分：</w:t>
            </w:r>
          </w:p>
          <w:p>
            <w:pPr>
              <w:spacing w:after="0" w:line="68" w:lineRule="atLeast"/>
              <w:rPr>
                <w:rFonts w:ascii="宋体" w:hAnsi="宋体" w:eastAsia="宋体" w:cs="宋体"/>
              </w:rPr>
            </w:pPr>
            <w:r>
              <w:rPr>
                <w:rFonts w:hint="eastAsia" w:ascii="宋体" w:hAnsi="宋体" w:eastAsia="宋体" w:cs="宋体"/>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eastAsia" w:ascii="宋体" w:hAnsi="宋体" w:eastAsia="宋体" w:cs="宋体"/>
                <w:lang w:val="en-US" w:eastAsia="zh-CN"/>
              </w:rPr>
            </w:pPr>
            <w:r>
              <w:rPr>
                <w:rFonts w:hint="eastAsia" w:ascii="宋体" w:hAnsi="宋体" w:eastAsia="宋体" w:cs="宋体"/>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33" w:type="dxa"/>
            <w:tcBorders>
              <w:left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r>
              <w:rPr>
                <w:rFonts w:hint="eastAsia" w:ascii="宋体" w:hAnsi="宋体" w:eastAsia="宋体" w:cs="宋体"/>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6911"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3423" w:type="dxa"/>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jc w:val="center"/>
              <w:rPr>
                <w:rFonts w:hint="default" w:ascii="宋体" w:hAnsi="宋体" w:eastAsia="宋体" w:cs="宋体"/>
                <w:lang w:val="en-US" w:eastAsia="zh-CN"/>
              </w:rPr>
            </w:pPr>
            <w:r>
              <w:rPr>
                <w:rFonts w:hint="eastAsia" w:ascii="宋体" w:hAnsi="宋体" w:eastAsia="宋体" w:cs="宋体"/>
                <w:lang w:val="en-US" w:eastAsia="zh-CN"/>
              </w:rPr>
              <w:t>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spacing w:after="0"/>
              <w:rPr>
                <w:rFonts w:ascii="宋体" w:hAnsi="宋体" w:eastAsia="宋体" w:cs="宋体"/>
              </w:rPr>
            </w:pPr>
            <w:r>
              <w:rPr>
                <w:rFonts w:hint="eastAsia" w:ascii="宋体" w:hAnsi="宋体" w:eastAsia="宋体" w:cs="宋体"/>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spacing w:after="0" w:line="68" w:lineRule="atLeast"/>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spacing w:after="0" w:line="68" w:lineRule="atLeast"/>
              <w:rPr>
                <w:rFonts w:ascii="宋体" w:hAnsi="宋体" w:eastAsia="宋体" w:cs="宋体"/>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spacing w:after="0" w:line="68" w:lineRule="atLeast"/>
              <w:rPr>
                <w:rFonts w:ascii="宋体" w:hAnsi="宋体" w:eastAsia="宋体" w:cs="宋体"/>
              </w:rPr>
            </w:pPr>
            <w:r>
              <w:rPr>
                <w:rFonts w:hint="eastAsia" w:ascii="宋体" w:hAnsi="宋体" w:eastAsia="宋体" w:cs="宋体"/>
              </w:rPr>
              <w:t xml:space="preserve">□优秀  90分≤得分≤100分； </w:t>
            </w:r>
            <w:r>
              <w:rPr>
                <w:rFonts w:hint="eastAsia" w:ascii="宋体" w:hAnsi="宋体" w:eastAsia="宋体" w:cs="宋体"/>
              </w:rPr>
              <w:sym w:font="Wingdings 2" w:char="0052"/>
            </w:r>
            <w:r>
              <w:rPr>
                <w:rFonts w:hint="eastAsia" w:ascii="宋体" w:hAnsi="宋体" w:eastAsia="宋体" w:cs="宋体"/>
              </w:rPr>
              <w:t>良好  80分≤得分≤89分；</w:t>
            </w:r>
          </w:p>
          <w:p>
            <w:pPr>
              <w:spacing w:after="0" w:line="68" w:lineRule="atLeast"/>
              <w:rPr>
                <w:rFonts w:ascii="宋体" w:hAnsi="宋体" w:eastAsia="宋体" w:cs="宋体"/>
              </w:rPr>
            </w:pPr>
            <w:r>
              <w:rPr>
                <w:rFonts w:hint="eastAsia" w:ascii="宋体" w:hAnsi="宋体" w:eastAsia="宋体" w:cs="宋体"/>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spacing w:after="0" w:line="68" w:lineRule="atLeast"/>
              <w:rPr>
                <w:rFonts w:ascii="宋体" w:hAnsi="宋体" w:eastAsia="宋体" w:cs="宋体"/>
              </w:rPr>
            </w:pPr>
          </w:p>
        </w:tc>
      </w:tr>
    </w:tbl>
    <w:p>
      <w:pPr>
        <w:spacing w:line="432" w:lineRule="auto"/>
      </w:pPr>
    </w:p>
    <w:p>
      <w:pP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28"/>
          <w:szCs w:val="28"/>
        </w:rPr>
        <w:t>附件3</w:t>
      </w:r>
    </w:p>
    <w:p>
      <w:pPr>
        <w:spacing w:after="0" w:line="70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中方县政府网站及政务新媒体信息发布审查表</w:t>
      </w:r>
    </w:p>
    <w:p>
      <w:pPr>
        <w:spacing w:after="0" w:line="400" w:lineRule="exact"/>
        <w:jc w:val="center"/>
        <w:rPr>
          <w:rFonts w:ascii="方正小标宋简体" w:hAnsi="Times New Roman" w:eastAsia="方正小标宋简体"/>
          <w:sz w:val="44"/>
          <w:szCs w:val="44"/>
        </w:rPr>
      </w:pPr>
    </w:p>
    <w:p>
      <w:pPr>
        <w:rPr>
          <w:rFonts w:ascii="宋体" w:hAnsi="宋体" w:eastAsia="宋体" w:cs="宋体"/>
          <w:sz w:val="24"/>
          <w:szCs w:val="24"/>
        </w:rPr>
      </w:pPr>
      <w:r>
        <w:rPr>
          <w:rFonts w:hint="eastAsia" w:ascii="宋体" w:hAnsi="宋体" w:eastAsia="宋体" w:cs="宋体"/>
          <w:sz w:val="24"/>
          <w:szCs w:val="24"/>
        </w:rPr>
        <w:t>单位：                                                                                        年      月       日</w:t>
      </w:r>
    </w:p>
    <w:tbl>
      <w:tblPr>
        <w:tblStyle w:val="7"/>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信息名称</w:t>
            </w:r>
          </w:p>
        </w:tc>
        <w:tc>
          <w:tcPr>
            <w:tcW w:w="3507"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信息来源</w:t>
            </w:r>
          </w:p>
        </w:tc>
        <w:tc>
          <w:tcPr>
            <w:tcW w:w="2781"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发布形式</w:t>
            </w:r>
          </w:p>
        </w:tc>
        <w:tc>
          <w:tcPr>
            <w:tcW w:w="3277"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保密机构或保密员</w:t>
            </w:r>
            <w:r>
              <w:rPr>
                <w:rFonts w:hint="eastAsia" w:ascii="宋体" w:hAnsi="宋体" w:eastAsia="宋体" w:cs="宋体"/>
                <w:b/>
                <w:bCs/>
                <w:sz w:val="24"/>
                <w:szCs w:val="24"/>
                <w:u w:val="single"/>
              </w:rPr>
              <w:t>复审</w:t>
            </w:r>
          </w:p>
        </w:tc>
        <w:tc>
          <w:tcPr>
            <w:tcW w:w="2081" w:type="dxa"/>
            <w:vAlign w:val="bottom"/>
          </w:tcPr>
          <w:p>
            <w:pPr>
              <w:spacing w:after="0"/>
              <w:jc w:val="center"/>
              <w:rPr>
                <w:rFonts w:ascii="宋体" w:hAnsi="宋体" w:eastAsia="宋体" w:cs="宋体"/>
                <w:b/>
                <w:bCs/>
                <w:sz w:val="24"/>
                <w:szCs w:val="24"/>
              </w:rPr>
            </w:pPr>
            <w:r>
              <w:rPr>
                <w:rFonts w:hint="eastAsia" w:ascii="宋体" w:hAnsi="宋体" w:eastAsia="宋体" w:cs="宋体"/>
                <w:b/>
                <w:bCs/>
                <w:sz w:val="24"/>
                <w:szCs w:val="24"/>
              </w:rPr>
              <w:t>主管领导</w:t>
            </w:r>
            <w:r>
              <w:rPr>
                <w:rFonts w:hint="eastAsia" w:ascii="宋体" w:hAnsi="宋体" w:eastAsia="宋体" w:cs="宋体"/>
                <w:b/>
                <w:bCs/>
                <w:sz w:val="24"/>
                <w:szCs w:val="24"/>
                <w:u w:val="single"/>
              </w:rPr>
              <w:t>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jc w:val="center"/>
              <w:rPr>
                <w:rFonts w:ascii="宋体" w:hAnsi="宋体" w:eastAsia="宋体" w:cs="宋体"/>
              </w:rPr>
            </w:pPr>
          </w:p>
        </w:tc>
        <w:tc>
          <w:tcPr>
            <w:tcW w:w="2383" w:type="dxa"/>
            <w:vAlign w:val="center"/>
          </w:tcPr>
          <w:p>
            <w:pPr>
              <w:spacing w:after="0" w:line="500" w:lineRule="exact"/>
              <w:jc w:val="center"/>
              <w:rPr>
                <w:rFonts w:ascii="宋体" w:hAnsi="宋体" w:eastAsia="宋体" w:cs="宋体"/>
              </w:rPr>
            </w:pPr>
          </w:p>
        </w:tc>
        <w:tc>
          <w:tcPr>
            <w:tcW w:w="3507" w:type="dxa"/>
            <w:vAlign w:val="center"/>
          </w:tcPr>
          <w:p>
            <w:pPr>
              <w:spacing w:after="0" w:line="500" w:lineRule="exact"/>
              <w:rPr>
                <w:rFonts w:ascii="宋体" w:hAnsi="宋体" w:eastAsia="宋体" w:cs="宋体"/>
              </w:rPr>
            </w:pPr>
            <w:r>
              <w:rPr>
                <w:rFonts w:hint="eastAsia" w:ascii="宋体" w:hAnsi="宋体" w:eastAsia="宋体" w:cs="宋体"/>
              </w:rPr>
              <w:t>本机关、单位制发  □</w:t>
            </w:r>
          </w:p>
          <w:p>
            <w:pPr>
              <w:spacing w:after="0" w:line="500" w:lineRule="exact"/>
              <w:rPr>
                <w:rFonts w:ascii="宋体" w:hAnsi="宋体" w:eastAsia="宋体" w:cs="宋体"/>
              </w:rPr>
            </w:pPr>
            <w:r>
              <w:rPr>
                <w:rFonts w:hint="eastAsia" w:ascii="宋体" w:hAnsi="宋体" w:eastAsia="宋体" w:cs="宋体"/>
              </w:rPr>
              <w:t>转载（注明转载来源）：</w:t>
            </w:r>
          </w:p>
          <w:p>
            <w:pPr>
              <w:spacing w:after="0" w:line="500" w:lineRule="exact"/>
              <w:rPr>
                <w:rFonts w:ascii="宋体" w:hAnsi="宋体" w:eastAsia="宋体" w:cs="宋体"/>
                <w:u w:val="single"/>
              </w:rPr>
            </w:pPr>
            <w:r>
              <w:rPr>
                <w:rFonts w:hint="eastAsia" w:ascii="宋体" w:hAnsi="宋体" w:eastAsia="宋体" w:cs="宋体"/>
                <w:u w:val="single"/>
              </w:rPr>
              <w:t xml:space="preserve">                           </w:t>
            </w:r>
          </w:p>
        </w:tc>
        <w:tc>
          <w:tcPr>
            <w:tcW w:w="2781" w:type="dxa"/>
            <w:vAlign w:val="center"/>
          </w:tcPr>
          <w:p>
            <w:pPr>
              <w:spacing w:after="0" w:line="500" w:lineRule="exact"/>
              <w:rPr>
                <w:rFonts w:ascii="宋体" w:hAnsi="宋体" w:eastAsia="宋体" w:cs="宋体"/>
              </w:rPr>
            </w:pPr>
            <w:r>
              <w:rPr>
                <w:rFonts w:hint="eastAsia" w:ascii="宋体" w:hAnsi="宋体" w:eastAsia="宋体" w:cs="宋体"/>
              </w:rPr>
              <w:t>政府网站主动公开  □</w:t>
            </w:r>
          </w:p>
          <w:p>
            <w:pPr>
              <w:spacing w:after="0" w:line="500" w:lineRule="exact"/>
              <w:rPr>
                <w:rFonts w:ascii="宋体" w:hAnsi="宋体" w:eastAsia="宋体" w:cs="宋体"/>
              </w:rPr>
            </w:pPr>
            <w:r>
              <w:rPr>
                <w:rFonts w:hint="eastAsia" w:ascii="宋体" w:hAnsi="宋体" w:eastAsia="宋体" w:cs="宋体"/>
              </w:rPr>
              <w:t xml:space="preserve">依申请公开        </w:t>
            </w:r>
            <w:r>
              <w:rPr>
                <w:rFonts w:hint="eastAsia" w:ascii="宋体" w:hAnsi="宋体" w:eastAsia="宋体" w:cs="宋体"/>
              </w:rPr>
              <w:sym w:font="Wingdings 2" w:char="0052"/>
            </w:r>
          </w:p>
          <w:p>
            <w:pPr>
              <w:spacing w:after="0" w:line="500" w:lineRule="exact"/>
              <w:rPr>
                <w:rFonts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非涉密，同意公开□</w:t>
            </w:r>
          </w:p>
          <w:p>
            <w:pPr>
              <w:spacing w:after="0" w:line="500" w:lineRule="exact"/>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after="0" w:line="500" w:lineRule="exact"/>
              <w:jc w:val="center"/>
              <w:rPr>
                <w:rFonts w:ascii="宋体" w:hAnsi="宋体" w:eastAsia="宋体" w:cs="宋体"/>
              </w:rPr>
            </w:pPr>
          </w:p>
        </w:tc>
        <w:tc>
          <w:tcPr>
            <w:tcW w:w="2383" w:type="dxa"/>
            <w:vAlign w:val="center"/>
          </w:tcPr>
          <w:p>
            <w:pPr>
              <w:spacing w:after="0" w:line="500" w:lineRule="exact"/>
              <w:jc w:val="center"/>
              <w:rPr>
                <w:rFonts w:ascii="宋体" w:hAnsi="宋体" w:eastAsia="宋体" w:cs="宋体"/>
              </w:rPr>
            </w:pPr>
          </w:p>
        </w:tc>
        <w:tc>
          <w:tcPr>
            <w:tcW w:w="3507" w:type="dxa"/>
            <w:vAlign w:val="center"/>
          </w:tcPr>
          <w:p>
            <w:pPr>
              <w:spacing w:after="0" w:line="500" w:lineRule="exact"/>
              <w:rPr>
                <w:rFonts w:ascii="宋体" w:hAnsi="宋体" w:eastAsia="宋体" w:cs="宋体"/>
              </w:rPr>
            </w:pPr>
            <w:r>
              <w:rPr>
                <w:rFonts w:hint="eastAsia" w:ascii="宋体" w:hAnsi="宋体" w:eastAsia="宋体" w:cs="宋体"/>
              </w:rPr>
              <w:t>本机关、单位制发  □</w:t>
            </w:r>
          </w:p>
          <w:p>
            <w:pPr>
              <w:spacing w:after="0" w:line="500" w:lineRule="exact"/>
              <w:rPr>
                <w:rFonts w:ascii="宋体" w:hAnsi="宋体" w:eastAsia="宋体" w:cs="宋体"/>
              </w:rPr>
            </w:pPr>
            <w:r>
              <w:rPr>
                <w:rFonts w:hint="eastAsia" w:ascii="宋体" w:hAnsi="宋体" w:eastAsia="宋体" w:cs="宋体"/>
              </w:rPr>
              <w:t>转载（注明转载来源）：</w:t>
            </w:r>
          </w:p>
          <w:p>
            <w:pPr>
              <w:spacing w:after="0" w:line="500" w:lineRule="exact"/>
              <w:rPr>
                <w:rFonts w:ascii="宋体" w:hAnsi="宋体" w:eastAsia="宋体" w:cs="宋体"/>
              </w:rPr>
            </w:pPr>
            <w:r>
              <w:rPr>
                <w:rFonts w:hint="eastAsia" w:ascii="宋体" w:hAnsi="宋体" w:eastAsia="宋体" w:cs="宋体"/>
                <w:u w:val="single"/>
              </w:rPr>
              <w:t xml:space="preserve">                            </w:t>
            </w:r>
          </w:p>
        </w:tc>
        <w:tc>
          <w:tcPr>
            <w:tcW w:w="2781" w:type="dxa"/>
            <w:vAlign w:val="center"/>
          </w:tcPr>
          <w:p>
            <w:pPr>
              <w:spacing w:after="0" w:line="500" w:lineRule="exact"/>
              <w:rPr>
                <w:rFonts w:ascii="宋体" w:hAnsi="宋体" w:eastAsia="宋体" w:cs="宋体"/>
              </w:rPr>
            </w:pPr>
            <w:r>
              <w:rPr>
                <w:rFonts w:hint="eastAsia" w:ascii="宋体" w:hAnsi="宋体" w:eastAsia="宋体" w:cs="宋体"/>
              </w:rPr>
              <w:t>政府网站主动公开  □</w:t>
            </w:r>
          </w:p>
          <w:p>
            <w:pPr>
              <w:spacing w:after="0" w:line="500" w:lineRule="exact"/>
              <w:rPr>
                <w:rFonts w:ascii="宋体" w:hAnsi="宋体" w:eastAsia="宋体" w:cs="宋体"/>
              </w:rPr>
            </w:pPr>
            <w:r>
              <w:rPr>
                <w:rFonts w:hint="eastAsia" w:ascii="宋体" w:hAnsi="宋体" w:eastAsia="宋体" w:cs="宋体"/>
              </w:rPr>
              <w:t>依申请公开        □</w:t>
            </w:r>
          </w:p>
          <w:p>
            <w:pPr>
              <w:spacing w:after="0" w:line="500" w:lineRule="exact"/>
              <w:rPr>
                <w:rFonts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非涉密，同意公开□</w:t>
            </w:r>
          </w:p>
          <w:p>
            <w:pPr>
              <w:spacing w:after="0" w:line="500" w:lineRule="exact"/>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spacing w:after="0" w:line="500" w:lineRule="exact"/>
              <w:jc w:val="center"/>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pPr>
              <w:spacing w:after="0" w:line="500" w:lineRule="exact"/>
              <w:rPr>
                <w:rFonts w:ascii="宋体" w:hAnsi="宋体" w:eastAsia="宋体" w:cs="宋体"/>
              </w:rPr>
            </w:pPr>
            <w:r>
              <w:rPr>
                <w:rFonts w:hint="eastAsia" w:ascii="宋体" w:hAnsi="宋体" w:eastAsia="宋体" w:cs="宋体"/>
              </w:rPr>
              <w:t>承办人</w:t>
            </w:r>
            <w:r>
              <w:rPr>
                <w:rFonts w:hint="eastAsia" w:ascii="宋体" w:hAnsi="宋体" w:eastAsia="宋体" w:cs="宋体"/>
                <w:u w:val="single"/>
              </w:rPr>
              <w:t>初审</w:t>
            </w:r>
            <w:r>
              <w:rPr>
                <w:rFonts w:hint="eastAsia" w:ascii="宋体" w:hAnsi="宋体" w:eastAsia="宋体" w:cs="宋体"/>
              </w:rPr>
              <w:t>（签字）</w:t>
            </w:r>
          </w:p>
        </w:tc>
        <w:tc>
          <w:tcPr>
            <w:tcW w:w="3277" w:type="dxa"/>
            <w:vAlign w:val="center"/>
          </w:tcPr>
          <w:p>
            <w:pPr>
              <w:spacing w:after="0" w:line="500" w:lineRule="exact"/>
              <w:rPr>
                <w:rFonts w:ascii="宋体" w:hAnsi="宋体" w:eastAsia="宋体" w:cs="宋体"/>
              </w:rPr>
            </w:pPr>
            <w:r>
              <w:rPr>
                <w:rFonts w:hint="eastAsia" w:ascii="宋体" w:hAnsi="宋体" w:eastAsia="宋体" w:cs="宋体"/>
              </w:rPr>
              <w:t>（签字）</w:t>
            </w:r>
          </w:p>
        </w:tc>
        <w:tc>
          <w:tcPr>
            <w:tcW w:w="2081" w:type="dxa"/>
            <w:vAlign w:val="center"/>
          </w:tcPr>
          <w:p>
            <w:pPr>
              <w:spacing w:after="0" w:line="500" w:lineRule="exact"/>
              <w:rPr>
                <w:rFonts w:ascii="宋体" w:hAnsi="宋体" w:eastAsia="宋体" w:cs="宋体"/>
              </w:rPr>
            </w:pPr>
            <w:r>
              <w:rPr>
                <w:rFonts w:hint="eastAsia" w:ascii="宋体" w:hAnsi="宋体" w:eastAsia="宋体" w:cs="宋体"/>
              </w:rPr>
              <w:t>（签字）</w:t>
            </w:r>
          </w:p>
        </w:tc>
      </w:tr>
    </w:tbl>
    <w:p>
      <w:pPr>
        <w:spacing w:after="0" w:line="400" w:lineRule="exact"/>
        <w:ind w:firstLine="440" w:firstLineChars="200"/>
        <w:rPr>
          <w:rFonts w:ascii="宋体" w:hAnsi="宋体" w:eastAsia="宋体" w:cs="宋体"/>
        </w:rPr>
      </w:pPr>
    </w:p>
    <w:p>
      <w:pPr>
        <w:spacing w:after="0" w:line="400" w:lineRule="exact"/>
        <w:ind w:firstLine="440" w:firstLineChars="200"/>
        <w:rPr>
          <w:rFonts w:ascii="宋体" w:hAnsi="宋体" w:eastAsia="宋体" w:cs="宋体"/>
        </w:rPr>
      </w:pPr>
      <w:r>
        <w:rPr>
          <w:rFonts w:hint="eastAsia" w:ascii="宋体" w:hAnsi="宋体" w:eastAsia="宋体" w:cs="宋体"/>
        </w:rPr>
        <w:t>注：1.机关、单位政府网站及政务新媒体发布信息前要认真填写本表；</w:t>
      </w:r>
    </w:p>
    <w:p>
      <w:pPr>
        <w:spacing w:after="0" w:line="400" w:lineRule="exact"/>
        <w:ind w:firstLine="880" w:firstLineChars="400"/>
        <w:rPr>
          <w:rFonts w:ascii="宋体" w:hAnsi="宋体" w:eastAsia="宋体" w:cs="宋体"/>
        </w:rPr>
      </w:pPr>
      <w:r>
        <w:rPr>
          <w:rFonts w:hint="eastAsia" w:ascii="宋体" w:hAnsi="宋体" w:eastAsia="宋体" w:cs="宋体"/>
        </w:rPr>
        <w:t>2.严格落实信息发布保密审查制度和“三审制”，请在相应的“□”打“√”或填写意见；</w:t>
      </w:r>
    </w:p>
    <w:p>
      <w:pPr>
        <w:spacing w:after="0" w:line="400" w:lineRule="exact"/>
        <w:ind w:firstLine="880" w:firstLineChars="400"/>
        <w:rPr>
          <w:rFonts w:ascii="宋体" w:hAnsi="宋体" w:eastAsia="宋体" w:cs="宋体"/>
        </w:rPr>
      </w:pPr>
      <w:r>
        <w:rPr>
          <w:rFonts w:hint="eastAsia" w:ascii="宋体" w:hAnsi="宋体" w:eastAsia="宋体" w:cs="宋体"/>
        </w:rPr>
        <w:t>3.信息发布要严把文字、保密、政治关，不能确定信息是否可以公开时，要组织保密审查并报上级部门确认；</w:t>
      </w:r>
    </w:p>
    <w:p>
      <w:pPr>
        <w:spacing w:after="0" w:line="400" w:lineRule="exact"/>
        <w:ind w:firstLine="880" w:firstLineChars="400"/>
        <w:rPr>
          <w:rFonts w:ascii="宋体" w:hAnsi="宋体" w:eastAsia="宋体" w:cs="宋体"/>
        </w:rPr>
      </w:pPr>
      <w:r>
        <w:rPr>
          <w:rFonts w:hint="eastAsia" w:ascii="宋体" w:hAnsi="宋体" w:eastAsia="宋体" w:cs="宋体"/>
        </w:rPr>
        <w:t>4.本表由本机关、单位负责组织填写和保管</w:t>
      </w:r>
    </w:p>
    <w:sectPr>
      <w:pgSz w:w="16838" w:h="11906" w:orient="landscape"/>
      <w:pgMar w:top="1587" w:right="1587" w:bottom="1587" w:left="1587"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9DA496"/>
    <w:multiLevelType w:val="singleLevel"/>
    <w:tmpl w:val="C09DA496"/>
    <w:lvl w:ilvl="0" w:tentative="0">
      <w:start w:val="3"/>
      <w:numFmt w:val="chineseCounting"/>
      <w:suff w:val="nothing"/>
      <w:lvlText w:val="%1、"/>
      <w:lvlJc w:val="left"/>
      <w:rPr>
        <w:rFonts w:hint="eastAsia"/>
      </w:rPr>
    </w:lvl>
  </w:abstractNum>
  <w:abstractNum w:abstractNumId="1">
    <w:nsid w:val="DE3DEA8E"/>
    <w:multiLevelType w:val="singleLevel"/>
    <w:tmpl w:val="DE3DEA8E"/>
    <w:lvl w:ilvl="0" w:tentative="0">
      <w:start w:val="2"/>
      <w:numFmt w:val="chineseCounting"/>
      <w:suff w:val="nothing"/>
      <w:lvlText w:val="（%1）"/>
      <w:lvlJc w:val="left"/>
      <w:rPr>
        <w:rFonts w:hint="eastAsia"/>
      </w:rPr>
    </w:lvl>
  </w:abstractNum>
  <w:abstractNum w:abstractNumId="2">
    <w:nsid w:val="28C1BE54"/>
    <w:multiLevelType w:val="singleLevel"/>
    <w:tmpl w:val="28C1BE54"/>
    <w:lvl w:ilvl="0" w:tentative="0">
      <w:start w:val="4"/>
      <w:numFmt w:val="chineseCounting"/>
      <w:suff w:val="nothing"/>
      <w:lvlText w:val="%1、"/>
      <w:lvlJc w:val="left"/>
      <w:rPr>
        <w:rFonts w:hint="eastAsia"/>
      </w:rPr>
    </w:lvl>
  </w:abstractNum>
  <w:abstractNum w:abstractNumId="3">
    <w:nsid w:val="2AE843A6"/>
    <w:multiLevelType w:val="singleLevel"/>
    <w:tmpl w:val="2AE843A6"/>
    <w:lvl w:ilvl="0" w:tentative="0">
      <w:start w:val="1"/>
      <w:numFmt w:val="decimal"/>
      <w:suff w:val="nothing"/>
      <w:lvlText w:val="%1、"/>
      <w:lvlJc w:val="left"/>
    </w:lvl>
  </w:abstractNum>
  <w:abstractNum w:abstractNumId="4">
    <w:nsid w:val="7A8CA665"/>
    <w:multiLevelType w:val="singleLevel"/>
    <w:tmpl w:val="7A8CA665"/>
    <w:lvl w:ilvl="0" w:tentative="0">
      <w:start w:val="4"/>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DZmODMyYmE4NjU2NGU5OGNlYTk5NzJkMTUwNGQ5MzAifQ=="/>
  </w:docVars>
  <w:rsids>
    <w:rsidRoot w:val="00D31D50"/>
    <w:rsid w:val="000B540C"/>
    <w:rsid w:val="00135CB9"/>
    <w:rsid w:val="001F1A2E"/>
    <w:rsid w:val="00323B43"/>
    <w:rsid w:val="0036742F"/>
    <w:rsid w:val="0038315F"/>
    <w:rsid w:val="003D37D8"/>
    <w:rsid w:val="00415CE5"/>
    <w:rsid w:val="00426133"/>
    <w:rsid w:val="004358AB"/>
    <w:rsid w:val="004C6566"/>
    <w:rsid w:val="00542C4C"/>
    <w:rsid w:val="006B50E7"/>
    <w:rsid w:val="00782012"/>
    <w:rsid w:val="00807C6D"/>
    <w:rsid w:val="008B7726"/>
    <w:rsid w:val="00A90A9C"/>
    <w:rsid w:val="00AA2BB6"/>
    <w:rsid w:val="00AF7382"/>
    <w:rsid w:val="00C04908"/>
    <w:rsid w:val="00CF5F8D"/>
    <w:rsid w:val="00D31D50"/>
    <w:rsid w:val="00EA7D7A"/>
    <w:rsid w:val="00EB4495"/>
    <w:rsid w:val="00FA17E4"/>
    <w:rsid w:val="010D6B75"/>
    <w:rsid w:val="01972837"/>
    <w:rsid w:val="01B9326F"/>
    <w:rsid w:val="0329074B"/>
    <w:rsid w:val="033A1D2B"/>
    <w:rsid w:val="03550139"/>
    <w:rsid w:val="03B53FCD"/>
    <w:rsid w:val="09E813E1"/>
    <w:rsid w:val="0AFF4C34"/>
    <w:rsid w:val="12855F2D"/>
    <w:rsid w:val="14F21061"/>
    <w:rsid w:val="1C4F7811"/>
    <w:rsid w:val="1E926D9A"/>
    <w:rsid w:val="1FF57DF9"/>
    <w:rsid w:val="27AF54E0"/>
    <w:rsid w:val="283F0101"/>
    <w:rsid w:val="29932CBF"/>
    <w:rsid w:val="2DD5299D"/>
    <w:rsid w:val="2F1A6C8E"/>
    <w:rsid w:val="2FB93755"/>
    <w:rsid w:val="37F07BAD"/>
    <w:rsid w:val="38B171E6"/>
    <w:rsid w:val="3A35787F"/>
    <w:rsid w:val="3A9F783C"/>
    <w:rsid w:val="3DDD2C0F"/>
    <w:rsid w:val="3F2533F6"/>
    <w:rsid w:val="3FFC25C9"/>
    <w:rsid w:val="417D7802"/>
    <w:rsid w:val="42BB7663"/>
    <w:rsid w:val="43B802BF"/>
    <w:rsid w:val="482E79F6"/>
    <w:rsid w:val="4A96398A"/>
    <w:rsid w:val="4E6B1A2A"/>
    <w:rsid w:val="4F745535"/>
    <w:rsid w:val="526B70BF"/>
    <w:rsid w:val="575250B3"/>
    <w:rsid w:val="58AE663A"/>
    <w:rsid w:val="5AFD3965"/>
    <w:rsid w:val="5ED74E21"/>
    <w:rsid w:val="5FB32AD4"/>
    <w:rsid w:val="620B00F2"/>
    <w:rsid w:val="6818546A"/>
    <w:rsid w:val="6BA204F9"/>
    <w:rsid w:val="6BEC7865"/>
    <w:rsid w:val="6D1920F6"/>
    <w:rsid w:val="6D2A0A99"/>
    <w:rsid w:val="70AC6CA6"/>
    <w:rsid w:val="768B79D3"/>
    <w:rsid w:val="768F0540"/>
    <w:rsid w:val="79A429DF"/>
    <w:rsid w:val="7C8C7339"/>
    <w:rsid w:val="7DE34B6E"/>
    <w:rsid w:val="7ECE3FBA"/>
    <w:rsid w:val="7EFE03CF"/>
    <w:rsid w:val="7F3E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100" w:beforeLines="0" w:beforeAutospacing="1" w:after="100" w:afterLines="0" w:afterAutospacing="1"/>
      <w:jc w:val="left"/>
      <w:outlineLvl w:val="0"/>
    </w:pPr>
    <w:rPr>
      <w:rFonts w:hint="eastAsia" w:ascii="宋体" w:hAnsi="宋体" w:eastAsia="宋体"/>
      <w:b/>
      <w:kern w:val="44"/>
      <w:sz w:val="48"/>
      <w:szCs w:val="24"/>
      <w:lang w:val="en-US" w:eastAsia="zh-CN"/>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page number"/>
    <w:basedOn w:val="8"/>
    <w:qFormat/>
    <w:uiPriority w:val="0"/>
  </w:style>
  <w:style w:type="character" w:styleId="10">
    <w:name w:val="Hyperlink"/>
    <w:basedOn w:val="8"/>
    <w:semiHidden/>
    <w:unhideWhenUsed/>
    <w:qFormat/>
    <w:uiPriority w:val="99"/>
    <w:rPr>
      <w:color w:val="333333"/>
      <w:u w:val="none"/>
    </w:rPr>
  </w:style>
  <w:style w:type="character" w:customStyle="1" w:styleId="11">
    <w:name w:val="页眉 Char"/>
    <w:basedOn w:val="8"/>
    <w:link w:val="5"/>
    <w:semiHidden/>
    <w:qFormat/>
    <w:uiPriority w:val="99"/>
    <w:rPr>
      <w:rFonts w:ascii="Tahoma" w:hAnsi="Tahoma"/>
      <w:sz w:val="18"/>
      <w:szCs w:val="18"/>
    </w:rPr>
  </w:style>
  <w:style w:type="character" w:customStyle="1" w:styleId="12">
    <w:name w:val="页脚 Char"/>
    <w:basedOn w:val="8"/>
    <w:link w:val="4"/>
    <w:semiHidden/>
    <w:qFormat/>
    <w:uiPriority w:val="99"/>
    <w:rPr>
      <w:rFonts w:ascii="Tahoma" w:hAnsi="Tahoma"/>
      <w:sz w:val="18"/>
      <w:szCs w:val="18"/>
    </w:rPr>
  </w:style>
  <w:style w:type="paragraph" w:customStyle="1" w:styleId="13">
    <w:name w:val="BodyText1I"/>
    <w:basedOn w:val="14"/>
    <w:uiPriority w:val="0"/>
    <w:pPr>
      <w:ind w:firstLine="100" w:firstLineChars="100"/>
    </w:pPr>
  </w:style>
  <w:style w:type="paragraph" w:customStyle="1" w:styleId="14">
    <w:name w:val="Body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8487</Words>
  <Characters>8939</Characters>
  <Lines>66</Lines>
  <Paragraphs>18</Paragraphs>
  <TotalTime>19</TotalTime>
  <ScaleCrop>false</ScaleCrop>
  <LinksUpToDate>false</LinksUpToDate>
  <CharactersWithSpaces>9190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加油努力</cp:lastModifiedBy>
  <dcterms:modified xsi:type="dcterms:W3CDTF">2022-05-17T07:23:18Z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32952C4E98F54BE298EF4F3373D60E9E</vt:lpwstr>
  </property>
</Properties>
</file>