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
          <w:bCs/>
          <w:color w:val="auto"/>
          <w:spacing w:val="-6"/>
          <w:sz w:val="48"/>
          <w:szCs w:val="48"/>
        </w:rPr>
      </w:pPr>
      <w:bookmarkStart w:id="0" w:name="_Hlk8504611"/>
    </w:p>
    <w:p>
      <w:pPr>
        <w:rPr>
          <w:rFonts w:ascii="黑体" w:hAnsi="黑体" w:eastAsia="黑体" w:cs="黑体"/>
          <w:b/>
          <w:bCs/>
          <w:color w:val="auto"/>
          <w:spacing w:val="-6"/>
          <w:sz w:val="48"/>
          <w:szCs w:val="48"/>
        </w:rPr>
      </w:pPr>
    </w:p>
    <w:p>
      <w:pPr>
        <w:jc w:val="center"/>
        <w:rPr>
          <w:rFonts w:ascii="黑体" w:hAnsi="黑体" w:eastAsia="黑体" w:cs="黑体"/>
          <w:b/>
          <w:bCs/>
          <w:color w:val="auto"/>
          <w:spacing w:val="-6"/>
          <w:sz w:val="48"/>
          <w:szCs w:val="48"/>
        </w:rPr>
      </w:pPr>
      <w:r>
        <w:rPr>
          <w:rFonts w:hint="eastAsia" w:ascii="黑体" w:hAnsi="黑体" w:eastAsia="黑体" w:cs="黑体"/>
          <w:b/>
          <w:bCs/>
          <w:color w:val="auto"/>
          <w:spacing w:val="-6"/>
          <w:sz w:val="48"/>
          <w:szCs w:val="48"/>
        </w:rPr>
        <w:t>中方</w:t>
      </w:r>
      <w:r>
        <w:rPr>
          <w:rFonts w:hint="eastAsia" w:ascii="黑体" w:hAnsi="黑体" w:eastAsia="黑体" w:cs="黑体"/>
          <w:b/>
          <w:bCs/>
          <w:color w:val="auto"/>
          <w:spacing w:val="-6"/>
          <w:sz w:val="48"/>
          <w:szCs w:val="48"/>
          <w:lang w:eastAsia="zh-CN"/>
        </w:rPr>
        <w:t>产业开发区</w:t>
      </w:r>
      <w:r>
        <w:rPr>
          <w:rFonts w:hint="eastAsia" w:ascii="黑体" w:hAnsi="黑体" w:eastAsia="黑体" w:cs="黑体"/>
          <w:b/>
          <w:bCs/>
          <w:color w:val="auto"/>
          <w:spacing w:val="-6"/>
          <w:sz w:val="48"/>
          <w:szCs w:val="48"/>
        </w:rPr>
        <w:t>环境管理202</w:t>
      </w:r>
      <w:r>
        <w:rPr>
          <w:rFonts w:hint="eastAsia" w:ascii="黑体" w:hAnsi="黑体" w:eastAsia="黑体" w:cs="黑体"/>
          <w:b/>
          <w:bCs/>
          <w:color w:val="auto"/>
          <w:spacing w:val="-6"/>
          <w:sz w:val="48"/>
          <w:szCs w:val="48"/>
          <w:lang w:val="en-US" w:eastAsia="zh-CN"/>
        </w:rPr>
        <w:t>2</w:t>
      </w:r>
      <w:r>
        <w:rPr>
          <w:rFonts w:hint="eastAsia" w:ascii="黑体" w:hAnsi="黑体" w:eastAsia="黑体" w:cs="黑体"/>
          <w:b/>
          <w:bCs/>
          <w:color w:val="auto"/>
          <w:spacing w:val="-6"/>
          <w:sz w:val="48"/>
          <w:szCs w:val="48"/>
        </w:rPr>
        <w:t>年度</w:t>
      </w:r>
    </w:p>
    <w:p>
      <w:pPr>
        <w:jc w:val="center"/>
        <w:rPr>
          <w:rFonts w:ascii="黑体" w:hAnsi="黑体" w:eastAsia="黑体" w:cs="黑体"/>
          <w:color w:val="auto"/>
          <w:sz w:val="44"/>
          <w:szCs w:val="44"/>
        </w:rPr>
      </w:pPr>
    </w:p>
    <w:p>
      <w:pPr>
        <w:jc w:val="center"/>
        <w:rPr>
          <w:rFonts w:hint="eastAsia" w:ascii="黑体" w:hAnsi="黑体" w:eastAsia="黑体" w:cs="黑体"/>
          <w:color w:val="auto"/>
          <w:sz w:val="44"/>
          <w:szCs w:val="44"/>
          <w:lang w:eastAsia="zh-CN"/>
        </w:rPr>
      </w:pPr>
    </w:p>
    <w:p>
      <w:pPr>
        <w:jc w:val="center"/>
        <w:rPr>
          <w:rFonts w:ascii="黑体" w:hAnsi="黑体" w:eastAsia="黑体" w:cs="黑体"/>
          <w:color w:val="auto"/>
          <w:sz w:val="44"/>
          <w:szCs w:val="44"/>
        </w:rPr>
      </w:pPr>
    </w:p>
    <w:p>
      <w:pPr>
        <w:bidi w:val="0"/>
        <w:jc w:val="center"/>
        <w:rPr>
          <w:rFonts w:hint="eastAsia" w:ascii="黑体" w:hAnsi="黑体" w:eastAsia="黑体" w:cs="黑体"/>
          <w:sz w:val="52"/>
          <w:szCs w:val="52"/>
        </w:rPr>
      </w:pPr>
      <w:r>
        <w:rPr>
          <w:rFonts w:hint="eastAsia" w:ascii="黑体" w:hAnsi="黑体" w:eastAsia="黑体" w:cs="黑体"/>
          <w:sz w:val="52"/>
          <w:szCs w:val="52"/>
        </w:rPr>
        <w:t>自</w:t>
      </w:r>
    </w:p>
    <w:p>
      <w:pPr>
        <w:bidi w:val="0"/>
        <w:jc w:val="center"/>
        <w:rPr>
          <w:rFonts w:hint="eastAsia" w:ascii="黑体" w:hAnsi="黑体" w:eastAsia="黑体" w:cs="黑体"/>
          <w:sz w:val="52"/>
          <w:szCs w:val="52"/>
        </w:rPr>
      </w:pPr>
      <w:r>
        <w:rPr>
          <w:rFonts w:hint="eastAsia" w:ascii="黑体" w:hAnsi="黑体" w:eastAsia="黑体" w:cs="黑体"/>
          <w:sz w:val="52"/>
          <w:szCs w:val="52"/>
        </w:rPr>
        <w:t>评</w:t>
      </w:r>
    </w:p>
    <w:p>
      <w:pPr>
        <w:bidi w:val="0"/>
        <w:jc w:val="center"/>
        <w:rPr>
          <w:rFonts w:hint="eastAsia" w:ascii="黑体" w:hAnsi="黑体" w:eastAsia="黑体" w:cs="黑体"/>
          <w:sz w:val="52"/>
          <w:szCs w:val="52"/>
        </w:rPr>
      </w:pPr>
      <w:r>
        <w:rPr>
          <w:rFonts w:hint="eastAsia" w:ascii="黑体" w:hAnsi="黑体" w:eastAsia="黑体" w:cs="黑体"/>
          <w:sz w:val="52"/>
          <w:szCs w:val="52"/>
        </w:rPr>
        <w:t>估</w:t>
      </w:r>
    </w:p>
    <w:p>
      <w:pPr>
        <w:bidi w:val="0"/>
        <w:jc w:val="center"/>
        <w:rPr>
          <w:rFonts w:hint="eastAsia" w:ascii="黑体" w:hAnsi="黑体" w:eastAsia="黑体" w:cs="黑体"/>
          <w:sz w:val="52"/>
          <w:szCs w:val="52"/>
        </w:rPr>
      </w:pPr>
      <w:r>
        <w:rPr>
          <w:rFonts w:hint="eastAsia" w:ascii="黑体" w:hAnsi="黑体" w:eastAsia="黑体" w:cs="黑体"/>
          <w:sz w:val="52"/>
          <w:szCs w:val="52"/>
        </w:rPr>
        <w:t>报</w:t>
      </w:r>
    </w:p>
    <w:p>
      <w:pPr>
        <w:bidi w:val="0"/>
        <w:jc w:val="center"/>
        <w:rPr>
          <w:rFonts w:hint="eastAsia" w:ascii="黑体" w:hAnsi="黑体" w:eastAsia="黑体" w:cs="黑体"/>
          <w:sz w:val="52"/>
          <w:szCs w:val="52"/>
        </w:rPr>
      </w:pPr>
      <w:r>
        <w:rPr>
          <w:rFonts w:hint="eastAsia" w:ascii="黑体" w:hAnsi="黑体" w:eastAsia="黑体" w:cs="黑体"/>
          <w:sz w:val="52"/>
          <w:szCs w:val="52"/>
        </w:rPr>
        <w:t>告</w:t>
      </w:r>
    </w:p>
    <w:p>
      <w:pPr>
        <w:rPr>
          <w:rFonts w:hint="default" w:eastAsiaTheme="minorEastAsia"/>
          <w:color w:val="auto"/>
          <w:lang w:val="en-US" w:eastAsia="zh-CN"/>
        </w:rPr>
      </w:pPr>
    </w:p>
    <w:p>
      <w:pPr>
        <w:rPr>
          <w:rFonts w:hint="default"/>
          <w:color w:val="auto"/>
          <w:lang w:val="en-US" w:eastAsia="zh-CN"/>
        </w:rPr>
      </w:pPr>
    </w:p>
    <w:p>
      <w:pPr>
        <w:pStyle w:val="30"/>
        <w:ind w:left="0" w:leftChars="0" w:firstLine="0" w:firstLineChars="0"/>
        <w:rPr>
          <w:rFonts w:hint="default"/>
          <w:color w:val="auto"/>
          <w:lang w:val="en-US" w:eastAsia="zh-CN"/>
        </w:rPr>
      </w:pPr>
    </w:p>
    <w:p>
      <w:pPr>
        <w:pStyle w:val="30"/>
        <w:ind w:left="0" w:leftChars="0" w:firstLine="0" w:firstLineChars="0"/>
        <w:rPr>
          <w:rFonts w:hint="default"/>
          <w:color w:val="auto"/>
          <w:lang w:val="en-US" w:eastAsia="zh-CN"/>
        </w:rPr>
      </w:pPr>
    </w:p>
    <w:p>
      <w:pPr>
        <w:rPr>
          <w:color w:val="auto"/>
        </w:rPr>
      </w:pP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黑体" w:hAnsi="黑体" w:eastAsia="黑体" w:cs="黑体"/>
          <w:sz w:val="44"/>
          <w:szCs w:val="44"/>
        </w:rPr>
      </w:pPr>
      <w:r>
        <w:rPr>
          <w:rFonts w:hint="eastAsia" w:ascii="黑体" w:hAnsi="黑体" w:eastAsia="黑体" w:cs="黑体"/>
          <w:sz w:val="44"/>
          <w:szCs w:val="44"/>
        </w:rPr>
        <w:t>中方</w:t>
      </w:r>
      <w:r>
        <w:rPr>
          <w:rFonts w:hint="eastAsia" w:ascii="黑体" w:hAnsi="黑体" w:eastAsia="黑体" w:cs="黑体"/>
          <w:sz w:val="44"/>
          <w:szCs w:val="44"/>
          <w:lang w:eastAsia="zh-CN"/>
        </w:rPr>
        <w:t>产业开发</w:t>
      </w:r>
      <w:r>
        <w:rPr>
          <w:rFonts w:hint="eastAsia" w:ascii="黑体" w:hAnsi="黑体" w:eastAsia="黑体" w:cs="黑体"/>
          <w:sz w:val="44"/>
          <w:szCs w:val="44"/>
        </w:rPr>
        <w:t>区管委会</w:t>
      </w:r>
    </w:p>
    <w:p>
      <w:pPr>
        <w:jc w:val="center"/>
        <w:rPr>
          <w:rFonts w:ascii="黑体" w:hAnsi="黑体" w:eastAsia="黑体" w:cs="黑体"/>
          <w:b/>
          <w:bCs/>
          <w:color w:val="auto"/>
          <w:sz w:val="44"/>
          <w:szCs w:val="44"/>
        </w:rPr>
      </w:pPr>
      <w:r>
        <w:rPr>
          <w:rFonts w:hint="eastAsia" w:ascii="黑体" w:hAnsi="黑体" w:eastAsia="黑体" w:cs="黑体"/>
          <w:b/>
          <w:bCs/>
          <w:color w:val="auto"/>
          <w:sz w:val="44"/>
          <w:szCs w:val="44"/>
        </w:rPr>
        <w:t>202</w:t>
      </w:r>
      <w:r>
        <w:rPr>
          <w:rFonts w:hint="eastAsia" w:ascii="黑体" w:hAnsi="黑体" w:eastAsia="黑体" w:cs="黑体"/>
          <w:b/>
          <w:bCs/>
          <w:color w:val="auto"/>
          <w:sz w:val="44"/>
          <w:szCs w:val="44"/>
          <w:lang w:val="en-US" w:eastAsia="zh-CN"/>
        </w:rPr>
        <w:t>3</w:t>
      </w:r>
      <w:r>
        <w:rPr>
          <w:rFonts w:hint="eastAsia" w:ascii="黑体" w:hAnsi="黑体" w:eastAsia="黑体" w:cs="黑体"/>
          <w:b/>
          <w:bCs/>
          <w:color w:val="auto"/>
          <w:sz w:val="44"/>
          <w:szCs w:val="44"/>
        </w:rPr>
        <w:t>年</w:t>
      </w:r>
      <w:r>
        <w:rPr>
          <w:rFonts w:hint="eastAsia" w:ascii="黑体" w:hAnsi="黑体" w:eastAsia="黑体" w:cs="黑体"/>
          <w:b/>
          <w:bCs/>
          <w:color w:val="auto"/>
          <w:sz w:val="44"/>
          <w:szCs w:val="44"/>
          <w:lang w:val="en-US" w:eastAsia="zh-CN"/>
        </w:rPr>
        <w:t>2</w:t>
      </w:r>
      <w:r>
        <w:rPr>
          <w:rFonts w:hint="eastAsia" w:ascii="黑体" w:hAnsi="黑体" w:eastAsia="黑体" w:cs="黑体"/>
          <w:b/>
          <w:bCs/>
          <w:color w:val="auto"/>
          <w:sz w:val="44"/>
          <w:szCs w:val="44"/>
        </w:rPr>
        <w:t>月</w:t>
      </w:r>
    </w:p>
    <w:p>
      <w:pPr>
        <w:widowControl/>
        <w:jc w:val="left"/>
        <w:rPr>
          <w:color w:val="auto"/>
        </w:rPr>
      </w:pPr>
      <w:r>
        <w:rPr>
          <w:color w:val="auto"/>
        </w:rPr>
        <w:br w:type="page"/>
      </w:r>
    </w:p>
    <w:sdt>
      <w:sdtPr>
        <w:rPr>
          <w:rFonts w:ascii="宋体" w:hAnsi="宋体" w:eastAsia="宋体" w:cstheme="minorBidi"/>
          <w:b/>
          <w:bCs/>
          <w:kern w:val="2"/>
          <w:sz w:val="36"/>
          <w:szCs w:val="36"/>
          <w:lang w:val="en-US" w:eastAsia="zh-CN" w:bidi="ar-SA"/>
        </w:rPr>
        <w:id w:val="147457537"/>
        <w15:color w:val="DBDBDB"/>
        <w:docPartObj>
          <w:docPartGallery w:val="Table of Contents"/>
          <w:docPartUnique/>
        </w:docPartObj>
      </w:sdtPr>
      <w:sdtEndPr>
        <w:rPr>
          <w:rFonts w:asciiTheme="minorHAnsi" w:hAnsiTheme="minorHAnsi" w:eastAsiaTheme="minorEastAsia" w:cstheme="minorBidi"/>
          <w:b/>
          <w:bCs/>
          <w:color w:val="auto"/>
          <w:kern w:val="2"/>
          <w:sz w:val="28"/>
          <w:szCs w:val="22"/>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16"/>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_Toc32449 </w:instrText>
          </w:r>
          <w:r>
            <w:fldChar w:fldCharType="separate"/>
          </w:r>
          <w:r>
            <w:rPr>
              <w:rFonts w:hint="eastAsia" w:ascii="黑体" w:hAnsi="黑体" w:eastAsia="黑体" w:cs="黑体"/>
              <w:szCs w:val="32"/>
            </w:rPr>
            <w:t>一、园区概况</w:t>
          </w:r>
          <w:r>
            <w:tab/>
          </w:r>
          <w:r>
            <w:fldChar w:fldCharType="begin"/>
          </w:r>
          <w:r>
            <w:instrText xml:space="preserve"> PAGEREF _Toc32449 \h </w:instrText>
          </w:r>
          <w:r>
            <w:fldChar w:fldCharType="separate"/>
          </w:r>
          <w:r>
            <w:t>- 1 -</w:t>
          </w:r>
          <w:r>
            <w:fldChar w:fldCharType="end"/>
          </w:r>
          <w:r>
            <w:rPr>
              <w:color w:val="auto"/>
            </w:rPr>
            <w:fldChar w:fldCharType="end"/>
          </w:r>
        </w:p>
        <w:p>
          <w:pPr>
            <w:pStyle w:val="16"/>
            <w:tabs>
              <w:tab w:val="right" w:leader="dot" w:pos="8306"/>
            </w:tabs>
          </w:pPr>
          <w:r>
            <w:rPr>
              <w:color w:val="auto"/>
            </w:rPr>
            <w:fldChar w:fldCharType="begin"/>
          </w:r>
          <w:r>
            <w:instrText xml:space="preserve"> HYPERLINK \l _Toc9673 </w:instrText>
          </w:r>
          <w:r>
            <w:fldChar w:fldCharType="separate"/>
          </w:r>
          <w:r>
            <w:rPr>
              <w:rFonts w:hint="eastAsia" w:ascii="黑体" w:hAnsi="黑体" w:eastAsia="黑体" w:cs="黑体"/>
              <w:szCs w:val="32"/>
            </w:rPr>
            <w:t>二、环境管理情况</w:t>
          </w:r>
          <w:r>
            <w:tab/>
          </w:r>
          <w:r>
            <w:fldChar w:fldCharType="begin"/>
          </w:r>
          <w:r>
            <w:instrText xml:space="preserve"> PAGEREF _Toc9673 \h </w:instrText>
          </w:r>
          <w:r>
            <w:fldChar w:fldCharType="separate"/>
          </w:r>
          <w:r>
            <w:t>- 4 -</w:t>
          </w:r>
          <w:r>
            <w:fldChar w:fldCharType="end"/>
          </w:r>
          <w:r>
            <w:rPr>
              <w:color w:val="auto"/>
            </w:rPr>
            <w:fldChar w:fldCharType="end"/>
          </w:r>
        </w:p>
        <w:p>
          <w:pPr>
            <w:pStyle w:val="17"/>
            <w:tabs>
              <w:tab w:val="right" w:leader="dot" w:pos="8306"/>
            </w:tabs>
          </w:pPr>
          <w:r>
            <w:rPr>
              <w:color w:val="auto"/>
            </w:rPr>
            <w:fldChar w:fldCharType="begin"/>
          </w:r>
          <w:r>
            <w:instrText xml:space="preserve"> HYPERLINK \l _Toc15771 </w:instrText>
          </w:r>
          <w:r>
            <w:fldChar w:fldCharType="separate"/>
          </w:r>
          <w:r>
            <w:rPr>
              <w:rFonts w:hint="eastAsia" w:ascii="楷体_GB2312" w:hAnsi="楷体_GB2312" w:eastAsia="楷体_GB2312" w:cs="楷体_GB2312"/>
              <w:szCs w:val="32"/>
            </w:rPr>
            <w:t>（一）规划环评批复要求落实情况</w:t>
          </w:r>
          <w:r>
            <w:tab/>
          </w:r>
          <w:r>
            <w:fldChar w:fldCharType="begin"/>
          </w:r>
          <w:r>
            <w:instrText xml:space="preserve"> PAGEREF _Toc15771 \h </w:instrText>
          </w:r>
          <w:r>
            <w:fldChar w:fldCharType="separate"/>
          </w:r>
          <w:r>
            <w:t>- 4 -</w:t>
          </w:r>
          <w:r>
            <w:fldChar w:fldCharType="end"/>
          </w:r>
          <w:r>
            <w:rPr>
              <w:color w:val="auto"/>
            </w:rPr>
            <w:fldChar w:fldCharType="end"/>
          </w:r>
        </w:p>
        <w:p>
          <w:pPr>
            <w:pStyle w:val="17"/>
            <w:tabs>
              <w:tab w:val="right" w:leader="dot" w:pos="8306"/>
            </w:tabs>
          </w:pPr>
          <w:r>
            <w:rPr>
              <w:color w:val="auto"/>
            </w:rPr>
            <w:fldChar w:fldCharType="begin"/>
          </w:r>
          <w:r>
            <w:instrText xml:space="preserve"> HYPERLINK \l _Toc8529 </w:instrText>
          </w:r>
          <w:r>
            <w:fldChar w:fldCharType="separate"/>
          </w:r>
          <w:r>
            <w:rPr>
              <w:rFonts w:hint="eastAsia" w:ascii="楷体_GB2312" w:hAnsi="楷体_GB2312" w:eastAsia="楷体_GB2312" w:cs="楷体_GB2312"/>
            </w:rPr>
            <w:t>（二）“三线一单”落地应用情况</w:t>
          </w:r>
          <w:r>
            <w:tab/>
          </w:r>
          <w:r>
            <w:fldChar w:fldCharType="begin"/>
          </w:r>
          <w:r>
            <w:instrText xml:space="preserve"> PAGEREF _Toc8529 \h </w:instrText>
          </w:r>
          <w:r>
            <w:fldChar w:fldCharType="separate"/>
          </w:r>
          <w:r>
            <w:t>- 10 -</w:t>
          </w:r>
          <w:r>
            <w:fldChar w:fldCharType="end"/>
          </w:r>
          <w:r>
            <w:rPr>
              <w:color w:val="auto"/>
            </w:rPr>
            <w:fldChar w:fldCharType="end"/>
          </w:r>
        </w:p>
        <w:p>
          <w:pPr>
            <w:pStyle w:val="17"/>
            <w:tabs>
              <w:tab w:val="right" w:leader="dot" w:pos="8306"/>
            </w:tabs>
          </w:pPr>
          <w:r>
            <w:rPr>
              <w:color w:val="auto"/>
            </w:rPr>
            <w:fldChar w:fldCharType="begin"/>
          </w:r>
          <w:r>
            <w:instrText xml:space="preserve"> HYPERLINK \l _Toc16090 </w:instrText>
          </w:r>
          <w:r>
            <w:fldChar w:fldCharType="separate"/>
          </w:r>
          <w:r>
            <w:rPr>
              <w:rFonts w:hint="eastAsia" w:ascii="楷体_GB2312" w:hAnsi="楷体_GB2312" w:eastAsia="楷体_GB2312" w:cs="楷体_GB2312"/>
            </w:rPr>
            <w:t>（三）水环境管理</w:t>
          </w:r>
          <w:r>
            <w:tab/>
          </w:r>
          <w:r>
            <w:fldChar w:fldCharType="begin"/>
          </w:r>
          <w:r>
            <w:instrText xml:space="preserve"> PAGEREF _Toc16090 \h </w:instrText>
          </w:r>
          <w:r>
            <w:fldChar w:fldCharType="separate"/>
          </w:r>
          <w:r>
            <w:t>- 14 -</w:t>
          </w:r>
          <w:r>
            <w:fldChar w:fldCharType="end"/>
          </w:r>
          <w:r>
            <w:rPr>
              <w:color w:val="auto"/>
            </w:rPr>
            <w:fldChar w:fldCharType="end"/>
          </w:r>
        </w:p>
        <w:p>
          <w:pPr>
            <w:pStyle w:val="17"/>
            <w:tabs>
              <w:tab w:val="right" w:leader="dot" w:pos="8306"/>
            </w:tabs>
          </w:pPr>
          <w:r>
            <w:rPr>
              <w:color w:val="auto"/>
            </w:rPr>
            <w:fldChar w:fldCharType="begin"/>
          </w:r>
          <w:r>
            <w:instrText xml:space="preserve"> HYPERLINK \l _Toc28082 </w:instrText>
          </w:r>
          <w:r>
            <w:fldChar w:fldCharType="separate"/>
          </w:r>
          <w:r>
            <w:rPr>
              <w:rFonts w:hint="eastAsia" w:ascii="楷体_GB2312" w:hAnsi="楷体_GB2312" w:eastAsia="楷体_GB2312" w:cs="楷体_GB2312"/>
              <w:bCs/>
            </w:rPr>
            <w:t>（四）大气环境管理</w:t>
          </w:r>
          <w:r>
            <w:tab/>
          </w:r>
          <w:r>
            <w:fldChar w:fldCharType="begin"/>
          </w:r>
          <w:r>
            <w:instrText xml:space="preserve"> PAGEREF _Toc28082 \h </w:instrText>
          </w:r>
          <w:r>
            <w:fldChar w:fldCharType="separate"/>
          </w:r>
          <w:r>
            <w:t>- 15 -</w:t>
          </w:r>
          <w:r>
            <w:fldChar w:fldCharType="end"/>
          </w:r>
          <w:r>
            <w:rPr>
              <w:color w:val="auto"/>
            </w:rPr>
            <w:fldChar w:fldCharType="end"/>
          </w:r>
        </w:p>
        <w:p>
          <w:pPr>
            <w:pStyle w:val="17"/>
            <w:tabs>
              <w:tab w:val="right" w:leader="dot" w:pos="8306"/>
            </w:tabs>
          </w:pPr>
          <w:r>
            <w:rPr>
              <w:color w:val="auto"/>
            </w:rPr>
            <w:fldChar w:fldCharType="begin"/>
          </w:r>
          <w:r>
            <w:instrText xml:space="preserve"> HYPERLINK \l _Toc26240 </w:instrText>
          </w:r>
          <w:r>
            <w:fldChar w:fldCharType="separate"/>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五</w:t>
          </w:r>
          <w:r>
            <w:rPr>
              <w:rFonts w:hint="eastAsia" w:ascii="楷体_GB2312" w:hAnsi="楷体_GB2312" w:eastAsia="楷体_GB2312" w:cs="楷体_GB2312"/>
              <w:lang w:eastAsia="zh-CN"/>
            </w:rPr>
            <w:t>）</w:t>
          </w:r>
          <w:r>
            <w:rPr>
              <w:rFonts w:hint="eastAsia" w:ascii="楷体_GB2312" w:hAnsi="楷体_GB2312" w:eastAsia="楷体_GB2312" w:cs="楷体_GB2312"/>
            </w:rPr>
            <w:t>土壤环境管理</w:t>
          </w:r>
          <w:r>
            <w:tab/>
          </w:r>
          <w:r>
            <w:fldChar w:fldCharType="begin"/>
          </w:r>
          <w:r>
            <w:instrText xml:space="preserve"> PAGEREF _Toc26240 \h </w:instrText>
          </w:r>
          <w:r>
            <w:fldChar w:fldCharType="separate"/>
          </w:r>
          <w:r>
            <w:t>- 15 -</w:t>
          </w:r>
          <w:r>
            <w:fldChar w:fldCharType="end"/>
          </w:r>
          <w:r>
            <w:rPr>
              <w:color w:val="auto"/>
            </w:rPr>
            <w:fldChar w:fldCharType="end"/>
          </w:r>
        </w:p>
        <w:p>
          <w:pPr>
            <w:pStyle w:val="17"/>
            <w:tabs>
              <w:tab w:val="right" w:leader="dot" w:pos="8306"/>
            </w:tabs>
          </w:pPr>
          <w:r>
            <w:rPr>
              <w:color w:val="auto"/>
            </w:rPr>
            <w:fldChar w:fldCharType="begin"/>
          </w:r>
          <w:r>
            <w:instrText xml:space="preserve"> HYPERLINK \l _Toc22786 </w:instrText>
          </w:r>
          <w:r>
            <w:fldChar w:fldCharType="separate"/>
          </w:r>
          <w:r>
            <w:rPr>
              <w:rFonts w:hint="eastAsia" w:ascii="楷体_GB2312" w:hAnsi="楷体_GB2312" w:eastAsia="楷体_GB2312" w:cs="楷体_GB2312"/>
            </w:rPr>
            <w:t>（六）固体废物管理</w:t>
          </w:r>
          <w:r>
            <w:tab/>
          </w:r>
          <w:r>
            <w:fldChar w:fldCharType="begin"/>
          </w:r>
          <w:r>
            <w:instrText xml:space="preserve"> PAGEREF _Toc22786 \h </w:instrText>
          </w:r>
          <w:r>
            <w:fldChar w:fldCharType="separate"/>
          </w:r>
          <w:r>
            <w:t>- 16 -</w:t>
          </w:r>
          <w:r>
            <w:fldChar w:fldCharType="end"/>
          </w:r>
          <w:r>
            <w:rPr>
              <w:color w:val="auto"/>
            </w:rPr>
            <w:fldChar w:fldCharType="end"/>
          </w:r>
        </w:p>
        <w:p>
          <w:pPr>
            <w:pStyle w:val="17"/>
            <w:tabs>
              <w:tab w:val="right" w:leader="dot" w:pos="8306"/>
            </w:tabs>
          </w:pPr>
          <w:r>
            <w:rPr>
              <w:color w:val="auto"/>
            </w:rPr>
            <w:fldChar w:fldCharType="begin"/>
          </w:r>
          <w:r>
            <w:instrText xml:space="preserve"> HYPERLINK \l _Toc25576 </w:instrText>
          </w:r>
          <w:r>
            <w:fldChar w:fldCharType="separate"/>
          </w:r>
          <w:r>
            <w:rPr>
              <w:rFonts w:hint="eastAsia" w:ascii="楷体_GB2312" w:hAnsi="楷体_GB2312" w:eastAsia="楷体_GB2312" w:cs="楷体_GB2312"/>
              <w:bCs w:val="0"/>
              <w:kern w:val="44"/>
              <w:szCs w:val="32"/>
              <w:lang w:val="en-US" w:eastAsia="zh-CN" w:bidi="ar-SA"/>
            </w:rPr>
            <w:t>（七）投诉管理</w:t>
          </w:r>
          <w:r>
            <w:tab/>
          </w:r>
          <w:r>
            <w:fldChar w:fldCharType="begin"/>
          </w:r>
          <w:r>
            <w:instrText xml:space="preserve"> PAGEREF _Toc25576 \h </w:instrText>
          </w:r>
          <w:r>
            <w:fldChar w:fldCharType="separate"/>
          </w:r>
          <w:r>
            <w:t>- 17 -</w:t>
          </w:r>
          <w:r>
            <w:fldChar w:fldCharType="end"/>
          </w:r>
          <w:r>
            <w:rPr>
              <w:color w:val="auto"/>
            </w:rPr>
            <w:fldChar w:fldCharType="end"/>
          </w:r>
        </w:p>
        <w:p>
          <w:pPr>
            <w:pStyle w:val="17"/>
            <w:tabs>
              <w:tab w:val="right" w:leader="dot" w:pos="8306"/>
            </w:tabs>
          </w:pPr>
          <w:r>
            <w:rPr>
              <w:color w:val="auto"/>
            </w:rPr>
            <w:fldChar w:fldCharType="begin"/>
          </w:r>
          <w:r>
            <w:instrText xml:space="preserve"> HYPERLINK \l _Toc28775 </w:instrText>
          </w:r>
          <w:r>
            <w:fldChar w:fldCharType="separate"/>
          </w:r>
          <w:r>
            <w:rPr>
              <w:rFonts w:hint="eastAsia" w:ascii="楷体_GB2312" w:hAnsi="楷体_GB2312" w:eastAsia="楷体_GB2312" w:cs="楷体_GB2312"/>
              <w:bCs w:val="0"/>
              <w:kern w:val="44"/>
              <w:szCs w:val="32"/>
              <w:lang w:val="en-US" w:eastAsia="zh-CN" w:bidi="ar-SA"/>
            </w:rPr>
            <w:t>（八）园区信用评价</w:t>
          </w:r>
          <w:r>
            <w:tab/>
          </w:r>
          <w:r>
            <w:fldChar w:fldCharType="begin"/>
          </w:r>
          <w:r>
            <w:instrText xml:space="preserve"> PAGEREF _Toc28775 \h </w:instrText>
          </w:r>
          <w:r>
            <w:fldChar w:fldCharType="separate"/>
          </w:r>
          <w:r>
            <w:t>- 17 -</w:t>
          </w:r>
          <w:r>
            <w:fldChar w:fldCharType="end"/>
          </w:r>
          <w:r>
            <w:rPr>
              <w:color w:val="auto"/>
            </w:rPr>
            <w:fldChar w:fldCharType="end"/>
          </w:r>
        </w:p>
        <w:p>
          <w:pPr>
            <w:pStyle w:val="17"/>
            <w:tabs>
              <w:tab w:val="right" w:leader="dot" w:pos="8306"/>
            </w:tabs>
          </w:pPr>
          <w:r>
            <w:rPr>
              <w:color w:val="auto"/>
            </w:rPr>
            <w:fldChar w:fldCharType="begin"/>
          </w:r>
          <w:r>
            <w:instrText xml:space="preserve"> HYPERLINK \l _Toc1542 </w:instrText>
          </w:r>
          <w:r>
            <w:fldChar w:fldCharType="separate"/>
          </w:r>
          <w:r>
            <w:rPr>
              <w:rFonts w:hint="eastAsia" w:ascii="楷体_GB2312" w:hAnsi="楷体_GB2312" w:eastAsia="楷体_GB2312" w:cs="楷体_GB2312"/>
              <w:bCs/>
              <w:kern w:val="44"/>
              <w:szCs w:val="32"/>
              <w:lang w:val="en-US" w:eastAsia="zh-CN" w:bidi="ar-SA"/>
            </w:rPr>
            <w:t>（九）园区环境风险管理</w:t>
          </w:r>
          <w:r>
            <w:tab/>
          </w:r>
          <w:r>
            <w:fldChar w:fldCharType="begin"/>
          </w:r>
          <w:r>
            <w:instrText xml:space="preserve"> PAGEREF _Toc1542 \h </w:instrText>
          </w:r>
          <w:r>
            <w:fldChar w:fldCharType="separate"/>
          </w:r>
          <w:r>
            <w:t>- 23 -</w:t>
          </w:r>
          <w:r>
            <w:fldChar w:fldCharType="end"/>
          </w:r>
          <w:r>
            <w:rPr>
              <w:color w:val="auto"/>
            </w:rPr>
            <w:fldChar w:fldCharType="end"/>
          </w:r>
        </w:p>
        <w:p>
          <w:pPr>
            <w:pStyle w:val="16"/>
            <w:tabs>
              <w:tab w:val="right" w:leader="dot" w:pos="8306"/>
            </w:tabs>
          </w:pPr>
          <w:r>
            <w:rPr>
              <w:color w:val="auto"/>
            </w:rPr>
            <w:fldChar w:fldCharType="begin"/>
          </w:r>
          <w:r>
            <w:instrText xml:space="preserve"> HYPERLINK \l _Toc3009 </w:instrText>
          </w:r>
          <w:r>
            <w:fldChar w:fldCharType="separate"/>
          </w:r>
          <w:r>
            <w:rPr>
              <w:rFonts w:hint="eastAsia" w:ascii="黑体" w:hAnsi="黑体" w:eastAsia="黑体" w:cs="黑体"/>
              <w:bCs/>
              <w:kern w:val="44"/>
              <w:szCs w:val="32"/>
              <w:lang w:val="en-US" w:eastAsia="zh-CN" w:bidi="ar-SA"/>
            </w:rPr>
            <w:t>三、园区环保工作成效、主要措施做法</w:t>
          </w:r>
          <w:r>
            <w:tab/>
          </w:r>
          <w:r>
            <w:fldChar w:fldCharType="begin"/>
          </w:r>
          <w:r>
            <w:instrText xml:space="preserve"> PAGEREF _Toc3009 \h </w:instrText>
          </w:r>
          <w:r>
            <w:fldChar w:fldCharType="separate"/>
          </w:r>
          <w:r>
            <w:t>- 25 -</w:t>
          </w:r>
          <w:r>
            <w:fldChar w:fldCharType="end"/>
          </w:r>
          <w:r>
            <w:rPr>
              <w:color w:val="auto"/>
            </w:rPr>
            <w:fldChar w:fldCharType="end"/>
          </w:r>
        </w:p>
        <w:p>
          <w:pPr>
            <w:pStyle w:val="16"/>
            <w:tabs>
              <w:tab w:val="right" w:leader="dot" w:pos="8306"/>
            </w:tabs>
          </w:pPr>
          <w:r>
            <w:rPr>
              <w:color w:val="auto"/>
            </w:rPr>
            <w:fldChar w:fldCharType="begin"/>
          </w:r>
          <w:r>
            <w:instrText xml:space="preserve"> HYPERLINK \l _Toc32505 </w:instrText>
          </w:r>
          <w:r>
            <w:fldChar w:fldCharType="separate"/>
          </w:r>
          <w:r>
            <w:rPr>
              <w:rFonts w:hint="eastAsia" w:ascii="黑体" w:hAnsi="黑体" w:eastAsia="黑体" w:cs="黑体"/>
              <w:bCs/>
              <w:kern w:val="44"/>
              <w:szCs w:val="32"/>
              <w:lang w:val="en-US" w:eastAsia="zh-CN" w:bidi="ar-SA"/>
            </w:rPr>
            <w:t>四、园区生态环境管理存在主要问题和难题</w:t>
          </w:r>
          <w:r>
            <w:tab/>
          </w:r>
          <w:r>
            <w:fldChar w:fldCharType="begin"/>
          </w:r>
          <w:r>
            <w:instrText xml:space="preserve"> PAGEREF _Toc32505 \h </w:instrText>
          </w:r>
          <w:r>
            <w:fldChar w:fldCharType="separate"/>
          </w:r>
          <w:r>
            <w:t>- 27 -</w:t>
          </w:r>
          <w:r>
            <w:fldChar w:fldCharType="end"/>
          </w:r>
          <w:r>
            <w:rPr>
              <w:color w:val="auto"/>
            </w:rPr>
            <w:fldChar w:fldCharType="end"/>
          </w:r>
        </w:p>
        <w:p>
          <w:pPr>
            <w:pStyle w:val="16"/>
            <w:tabs>
              <w:tab w:val="right" w:leader="dot" w:pos="8306"/>
            </w:tabs>
          </w:pPr>
          <w:r>
            <w:rPr>
              <w:color w:val="auto"/>
            </w:rPr>
            <w:fldChar w:fldCharType="begin"/>
          </w:r>
          <w:r>
            <w:instrText xml:space="preserve"> HYPERLINK \l _Toc20363 </w:instrText>
          </w:r>
          <w:r>
            <w:fldChar w:fldCharType="separate"/>
          </w:r>
          <w:r>
            <w:rPr>
              <w:rFonts w:hint="eastAsia" w:ascii="黑体" w:hAnsi="黑体" w:eastAsia="黑体" w:cs="黑体"/>
              <w:bCs/>
              <w:kern w:val="44"/>
              <w:szCs w:val="32"/>
              <w:lang w:val="en-US" w:eastAsia="zh-CN" w:bidi="ar-SA"/>
            </w:rPr>
            <w:t>五、下一步工作计划</w:t>
          </w:r>
          <w:r>
            <w:tab/>
          </w:r>
          <w:r>
            <w:fldChar w:fldCharType="begin"/>
          </w:r>
          <w:r>
            <w:instrText xml:space="preserve"> PAGEREF _Toc20363 \h </w:instrText>
          </w:r>
          <w:r>
            <w:fldChar w:fldCharType="separate"/>
          </w:r>
          <w:r>
            <w:t>- 28 -</w:t>
          </w:r>
          <w:r>
            <w:fldChar w:fldCharType="end"/>
          </w:r>
          <w:r>
            <w:rPr>
              <w:color w:val="auto"/>
            </w:rPr>
            <w:fldChar w:fldCharType="end"/>
          </w:r>
        </w:p>
        <w:p>
          <w:pPr>
            <w:pStyle w:val="16"/>
            <w:tabs>
              <w:tab w:val="right" w:leader="dot" w:pos="8306"/>
            </w:tabs>
          </w:pPr>
          <w:r>
            <w:rPr>
              <w:color w:val="auto"/>
            </w:rPr>
            <w:fldChar w:fldCharType="begin"/>
          </w:r>
          <w:r>
            <w:instrText xml:space="preserve"> HYPERLINK \l _Toc30932 </w:instrText>
          </w:r>
          <w:r>
            <w:fldChar w:fldCharType="separate"/>
          </w:r>
          <w:r>
            <w:rPr>
              <w:rFonts w:hint="eastAsia" w:ascii="黑体" w:hAnsi="黑体" w:eastAsia="黑体" w:cs="黑体"/>
              <w:bCs w:val="0"/>
              <w:kern w:val="44"/>
              <w:szCs w:val="32"/>
              <w:lang w:val="en-US" w:eastAsia="zh-CN" w:bidi="ar-SA"/>
            </w:rPr>
            <w:t>附表：园区年度报告表格</w:t>
          </w:r>
          <w:r>
            <w:tab/>
          </w:r>
          <w:r>
            <w:fldChar w:fldCharType="begin"/>
          </w:r>
          <w:r>
            <w:instrText xml:space="preserve"> PAGEREF _Toc30932 \h </w:instrText>
          </w:r>
          <w:r>
            <w:fldChar w:fldCharType="separate"/>
          </w:r>
          <w:r>
            <w:t>- 29 -</w:t>
          </w:r>
          <w:r>
            <w:fldChar w:fldCharType="end"/>
          </w:r>
          <w:r>
            <w:rPr>
              <w:color w:val="auto"/>
            </w:rPr>
            <w:fldChar w:fldCharType="end"/>
          </w:r>
        </w:p>
        <w:p>
          <w:pPr>
            <w:pageBreakBefore w:val="0"/>
            <w:widowControl w:val="0"/>
            <w:kinsoku/>
            <w:wordWrap/>
            <w:overflowPunct/>
            <w:topLinePunct w:val="0"/>
            <w:autoSpaceDE/>
            <w:autoSpaceDN/>
            <w:bidi w:val="0"/>
            <w:adjustRightInd/>
            <w:snapToGrid/>
            <w:textAlignment w:val="auto"/>
            <w:outlineLvl w:val="9"/>
            <w:rPr>
              <w:color w:val="auto"/>
            </w:rPr>
          </w:pPr>
          <w:r>
            <w:rPr>
              <w:color w:val="auto"/>
            </w:rPr>
            <w:fldChar w:fldCharType="end"/>
          </w:r>
        </w:p>
      </w:sdtContent>
    </w:sdt>
    <w:p>
      <w:pPr>
        <w:pageBreakBefore w:val="0"/>
        <w:widowControl w:val="0"/>
        <w:kinsoku/>
        <w:wordWrap/>
        <w:overflowPunct/>
        <w:topLinePunct w:val="0"/>
        <w:autoSpaceDE/>
        <w:autoSpaceDN/>
        <w:bidi w:val="0"/>
        <w:adjustRightInd/>
        <w:snapToGrid/>
        <w:textAlignment w:val="auto"/>
        <w:outlineLvl w:val="9"/>
        <w:rPr>
          <w:color w:val="auto"/>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pStyle w:val="2"/>
        <w:rPr>
          <w:rFonts w:hint="eastAsia" w:ascii="黑体" w:hAnsi="黑体" w:eastAsia="黑体" w:cs="黑体"/>
          <w:color w:val="auto"/>
          <w:sz w:val="32"/>
          <w:szCs w:val="32"/>
        </w:rPr>
      </w:pPr>
      <w:bookmarkStart w:id="1" w:name="_Toc32449"/>
      <w:bookmarkStart w:id="2" w:name="_Toc17597"/>
      <w:r>
        <w:rPr>
          <w:rFonts w:hint="eastAsia" w:ascii="黑体" w:hAnsi="黑体" w:eastAsia="黑体" w:cs="黑体"/>
          <w:color w:val="auto"/>
          <w:sz w:val="32"/>
          <w:szCs w:val="32"/>
        </w:rPr>
        <w:t>一、园区概况</w:t>
      </w:r>
      <w:bookmarkEnd w:id="1"/>
      <w:bookmarkEnd w:id="2"/>
    </w:p>
    <w:p>
      <w:pPr>
        <w:snapToGrid w:val="0"/>
        <w:spacing w:line="600" w:lineRule="exact"/>
        <w:ind w:firstLine="560" w:firstLineChars="200"/>
        <w:rPr>
          <w:rFonts w:ascii="Times New Roman" w:hAnsi="Times New Roman" w:cs="Times New Roman"/>
          <w:color w:val="auto"/>
          <w:sz w:val="28"/>
          <w:szCs w:val="28"/>
          <w:shd w:val="clear" w:color="auto" w:fill="FFFFFF"/>
        </w:rPr>
      </w:pPr>
      <w:r>
        <w:rPr>
          <w:rFonts w:hint="eastAsia" w:ascii="仿宋" w:hAnsi="仿宋" w:eastAsia="仿宋" w:cs="仿宋"/>
          <w:color w:val="auto"/>
          <w:sz w:val="28"/>
          <w:szCs w:val="28"/>
          <w:lang w:val="en-US" w:eastAsia="zh-CN"/>
        </w:rPr>
        <w:t>中方产业开发区</w:t>
      </w:r>
      <w:r>
        <w:rPr>
          <w:rFonts w:hint="eastAsia" w:ascii="仿宋" w:hAnsi="仿宋" w:eastAsia="仿宋" w:cs="仿宋"/>
          <w:color w:val="auto"/>
          <w:sz w:val="28"/>
          <w:szCs w:val="28"/>
        </w:rPr>
        <w:t>前身是1996年被评为全国乡镇企业东西合作示范区的泸阳工业小区，2008年6月，中方县人民政府正式批准设立中方县工业园区。</w:t>
      </w:r>
      <w:r>
        <w:rPr>
          <w:rFonts w:hint="eastAsia" w:ascii="仿宋" w:hAnsi="仿宋" w:eastAsia="仿宋" w:cs="仿宋"/>
          <w:color w:val="auto"/>
          <w:sz w:val="28"/>
          <w:szCs w:val="28"/>
          <w:lang w:val="en-US" w:eastAsia="zh-CN"/>
        </w:rPr>
        <w:t>2021年7月13日，根据湖南省发展和改革委员会关于《长沙临空产业聚集区等44家省级工业集中去更名的通知》湘发改地区〔2021〕517号，中方工业集中区更名为中方产业开发区。中方产业开发区</w:t>
      </w:r>
      <w:r>
        <w:rPr>
          <w:rFonts w:hint="eastAsia" w:ascii="仿宋" w:hAnsi="仿宋" w:eastAsia="仿宋" w:cs="仿宋"/>
          <w:color w:val="auto"/>
          <w:sz w:val="28"/>
          <w:szCs w:val="28"/>
        </w:rPr>
        <w:t>位于怀化市中方县，园区级别为省级工业园区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中方产业开发区</w:t>
      </w:r>
      <w:r>
        <w:rPr>
          <w:rFonts w:hint="eastAsia" w:ascii="仿宋" w:hAnsi="仿宋" w:eastAsia="仿宋" w:cs="仿宋"/>
          <w:color w:val="auto"/>
          <w:sz w:val="28"/>
          <w:szCs w:val="28"/>
          <w:lang w:eastAsia="zh-CN"/>
        </w:rPr>
        <w:t>以装备制造为主导产业，配套发展新型建材、农副产品深加工、商贸物流；泸阳片区重点发展新型建材、农副产品深加工；中方片区重点发展装备制造、商贸物流。</w:t>
      </w:r>
      <w:r>
        <w:rPr>
          <w:rFonts w:hint="eastAsia" w:ascii="仿宋" w:hAnsi="仿宋" w:eastAsia="仿宋" w:cs="仿宋"/>
          <w:color w:val="auto"/>
          <w:sz w:val="28"/>
          <w:szCs w:val="28"/>
          <w:lang w:val="en-US" w:eastAsia="zh-CN"/>
        </w:rPr>
        <w:t>2020年</w:t>
      </w:r>
      <w:r>
        <w:rPr>
          <w:rFonts w:hint="eastAsia" w:ascii="仿宋" w:hAnsi="仿宋" w:eastAsia="仿宋" w:cs="仿宋"/>
          <w:color w:val="auto"/>
          <w:sz w:val="28"/>
          <w:szCs w:val="28"/>
        </w:rPr>
        <w:t>中方工业集中区调扩区</w:t>
      </w:r>
      <w:r>
        <w:rPr>
          <w:rFonts w:hint="eastAsia" w:ascii="仿宋" w:hAnsi="仿宋" w:eastAsia="仿宋" w:cs="仿宋"/>
          <w:color w:val="auto"/>
          <w:sz w:val="28"/>
          <w:szCs w:val="28"/>
          <w:lang w:val="en-US" w:eastAsia="zh-CN"/>
        </w:rPr>
        <w:t>后</w:t>
      </w:r>
      <w:r>
        <w:rPr>
          <w:rFonts w:hint="eastAsia" w:ascii="仿宋" w:hAnsi="仿宋" w:eastAsia="仿宋" w:cs="仿宋"/>
          <w:color w:val="auto"/>
          <w:sz w:val="28"/>
          <w:szCs w:val="28"/>
        </w:rPr>
        <w:t>，调扩区后园区规划面积908.9</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公顷，形成“一园两区”的空间格局，即泸阳片区（原中方工业集中区）与中方片区（中方县湘商文化科技产业园）</w:t>
      </w:r>
      <w:r>
        <w:rPr>
          <w:rFonts w:hint="eastAsia" w:ascii="仿宋" w:hAnsi="仿宋" w:eastAsia="仿宋" w:cs="仿宋"/>
          <w:color w:val="auto"/>
          <w:sz w:val="28"/>
          <w:szCs w:val="28"/>
          <w:lang w:eastAsia="zh-CN"/>
        </w:rPr>
        <w:t>，泸阳片区位于泸阳镇，泸阳片区规划面积为609.47公顷，范围北至环北路以南、南至怀化东高速互通口、东至兴泸大道，西至怀泸干线（铁西路）；中方片区位于县城西北部，主要包括中方湘商文化科技产业园，规划面积299.5公顷，范围北至如意大道、南至枫香路、东至环城东路，西至中方大道。</w:t>
      </w:r>
    </w:p>
    <w:p>
      <w:pPr>
        <w:snapToGrid w:val="0"/>
        <w:spacing w:line="600" w:lineRule="exact"/>
        <w:ind w:firstLine="560" w:firstLineChars="200"/>
        <w:rPr>
          <w:rFonts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2014年，湖南省人民政府办公厅印发了《湖南省产业园区主导产业指导目录》湘政办函</w:t>
      </w:r>
      <w:r>
        <w:rPr>
          <w:rFonts w:hint="eastAsia"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lang w:val="en-US" w:eastAsia="zh-CN"/>
        </w:rPr>
        <w:t>201</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lang w:val="en-US" w:eastAsia="zh-CN"/>
        </w:rPr>
        <w:t>66号，中方工业集中区核准主导产业为非金属矿物制品业、农副食品加工业，核准面积为540公顷（为2012年省发改委核准远期范围）。</w:t>
      </w:r>
    </w:p>
    <w:p>
      <w:pPr>
        <w:snapToGrid w:val="0"/>
        <w:spacing w:line="600" w:lineRule="exact"/>
        <w:ind w:firstLine="560" w:firstLineChars="200"/>
        <w:rPr>
          <w:rFonts w:hint="default" w:eastAsia="仿宋"/>
          <w:color w:val="auto"/>
          <w:sz w:val="28"/>
          <w:szCs w:val="28"/>
          <w:lang w:val="en-US" w:eastAsia="zh-CN"/>
        </w:rPr>
      </w:pPr>
      <w:r>
        <w:rPr>
          <w:rFonts w:ascii="Times New Roman" w:hAnsi="Times New Roman" w:eastAsia="仿宋" w:cs="Times New Roman"/>
          <w:color w:val="auto"/>
          <w:sz w:val="28"/>
          <w:szCs w:val="28"/>
        </w:rPr>
        <w:t>中方工业园于2011年2月18日获得原湖南省环境保护厅《关于中方县工业园环境影响报告书的批复》湘环评</w:t>
      </w:r>
      <w:r>
        <w:rPr>
          <w:rFonts w:hint="eastAsia" w:ascii="仿宋" w:hAnsi="仿宋" w:eastAsia="仿宋" w:cs="仿宋"/>
          <w:color w:val="auto"/>
          <w:sz w:val="28"/>
          <w:szCs w:val="28"/>
        </w:rPr>
        <w:t>〔2011〕36号</w:t>
      </w:r>
      <w:r>
        <w:rPr>
          <w:rFonts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2020年</w:t>
      </w:r>
      <w:r>
        <w:rPr>
          <w:rFonts w:ascii="Times New Roman" w:hAnsi="Times New Roman" w:eastAsia="仿宋" w:cs="Times New Roman"/>
          <w:color w:val="auto"/>
          <w:sz w:val="28"/>
          <w:szCs w:val="28"/>
        </w:rPr>
        <w:t>中方工业集中区进行调扩区，已于</w:t>
      </w:r>
      <w:r>
        <w:rPr>
          <w:rFonts w:hint="eastAsia" w:ascii="Times New Roman" w:hAnsi="Times New Roman" w:eastAsia="仿宋" w:cs="Times New Roman"/>
          <w:color w:val="auto"/>
          <w:sz w:val="28"/>
          <w:szCs w:val="28"/>
          <w:lang w:val="en-US" w:eastAsia="zh-CN"/>
        </w:rPr>
        <w:t>2021年6月4日取得省生态环境厅关于《中方工业集中区总体规划环境影响报告书》审查意见的函（</w:t>
      </w:r>
      <w:r>
        <w:rPr>
          <w:rFonts w:hint="eastAsia" w:ascii="仿宋" w:hAnsi="仿宋" w:eastAsia="仿宋" w:cs="仿宋"/>
          <w:color w:val="auto"/>
          <w:sz w:val="28"/>
          <w:szCs w:val="28"/>
        </w:rPr>
        <w:t>湘环评</w:t>
      </w:r>
      <w:r>
        <w:rPr>
          <w:rFonts w:hint="eastAsia" w:ascii="仿宋" w:hAnsi="仿宋" w:eastAsia="仿宋" w:cs="仿宋"/>
          <w:color w:val="auto"/>
          <w:sz w:val="28"/>
          <w:szCs w:val="28"/>
          <w:lang w:val="en-US" w:eastAsia="zh-CN"/>
        </w:rPr>
        <w:t>函</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号</w:t>
      </w:r>
      <w:r>
        <w:rPr>
          <w:rFonts w:hint="eastAsia" w:ascii="Times New Roman" w:hAnsi="Times New Roman" w:eastAsia="仿宋" w:cs="Times New Roman"/>
          <w:color w:val="auto"/>
          <w:sz w:val="28"/>
          <w:szCs w:val="28"/>
          <w:lang w:val="en-US" w:eastAsia="zh-CN"/>
        </w:rPr>
        <w:t>）</w:t>
      </w:r>
      <w:r>
        <w:rPr>
          <w:rFonts w:ascii="Times New Roman" w:hAnsi="Times New Roman" w:eastAsia="仿宋" w:cs="Times New Roman"/>
          <w:color w:val="auto"/>
          <w:sz w:val="28"/>
          <w:szCs w:val="28"/>
        </w:rPr>
        <w:t>。</w:t>
      </w:r>
    </w:p>
    <w:p>
      <w:pPr>
        <w:snapToGrid w:val="0"/>
        <w:spacing w:line="600" w:lineRule="exact"/>
        <w:ind w:firstLine="560" w:firstLineChars="200"/>
        <w:rPr>
          <w:rFonts w:hint="default" w:ascii="Times New Roman" w:hAnsi="Times New Roman" w:eastAsia="仿宋" w:cs="Times New Roman"/>
          <w:b w:val="0"/>
          <w:bCs w:val="0"/>
          <w:color w:val="auto"/>
          <w:sz w:val="28"/>
          <w:szCs w:val="28"/>
          <w:u w:val="none"/>
          <w:lang w:val="en-US" w:eastAsia="zh-CN"/>
        </w:rPr>
      </w:pPr>
      <w:r>
        <w:rPr>
          <w:rFonts w:hint="eastAsia" w:ascii="Times New Roman" w:hAnsi="Times New Roman" w:eastAsia="仿宋" w:cs="Times New Roman"/>
          <w:b w:val="0"/>
          <w:bCs w:val="0"/>
          <w:color w:val="auto"/>
          <w:sz w:val="28"/>
          <w:szCs w:val="28"/>
          <w:u w:val="none"/>
          <w:lang w:val="en-US" w:eastAsia="zh-CN"/>
        </w:rPr>
        <w:t>2022年8月，湖南省发展和改革委员会、湖南省自然资源厅《关于发布中方产业开发区边界面积及四至范围的通知》湘发改园区〔2022]601号，经报省人民政府同意，核定中方产业开发区面积共583.29公顷，其中泸阳片区面积为442.71公顷，中方片区面积为140.58公顷。目前中方产业开发区实际开发面积为417公顷。</w:t>
      </w:r>
    </w:p>
    <w:p>
      <w:pPr>
        <w:snapToGrid w:val="0"/>
        <w:spacing w:line="600" w:lineRule="exact"/>
        <w:ind w:firstLine="560" w:firstLineChars="200"/>
        <w:rPr>
          <w:rFonts w:hint="eastAsia" w:ascii="Times New Roman" w:hAnsi="Times New Roman" w:eastAsia="仿宋" w:cs="Times New Roman"/>
          <w:b w:val="0"/>
          <w:bCs w:val="0"/>
          <w:color w:val="auto"/>
          <w:sz w:val="28"/>
          <w:szCs w:val="28"/>
          <w:u w:val="none"/>
          <w:lang w:eastAsia="zh-CN"/>
        </w:rPr>
      </w:pPr>
      <w:r>
        <w:rPr>
          <w:rFonts w:hint="eastAsia" w:ascii="Times New Roman" w:hAnsi="Times New Roman" w:eastAsia="仿宋" w:cs="Times New Roman"/>
          <w:b w:val="0"/>
          <w:bCs w:val="0"/>
          <w:color w:val="auto"/>
          <w:sz w:val="28"/>
          <w:szCs w:val="28"/>
          <w:u w:val="none"/>
          <w:lang w:val="en-US" w:eastAsia="zh-CN"/>
        </w:rPr>
        <w:t>2022年</w:t>
      </w:r>
      <w:r>
        <w:rPr>
          <w:rFonts w:hint="eastAsia" w:ascii="Times New Roman" w:hAnsi="Times New Roman" w:eastAsia="仿宋" w:cs="Times New Roman"/>
          <w:b w:val="0"/>
          <w:bCs w:val="0"/>
          <w:color w:val="auto"/>
          <w:sz w:val="28"/>
          <w:szCs w:val="28"/>
          <w:u w:val="none"/>
          <w:lang w:eastAsia="zh-CN"/>
        </w:rPr>
        <w:t>完成营业收入117亿元，同比增长18.2%；实现工业总产值10</w:t>
      </w:r>
      <w:r>
        <w:rPr>
          <w:rFonts w:hint="eastAsia" w:ascii="Times New Roman" w:hAnsi="Times New Roman" w:eastAsia="仿宋" w:cs="Times New Roman"/>
          <w:b w:val="0"/>
          <w:bCs w:val="0"/>
          <w:color w:val="auto"/>
          <w:sz w:val="28"/>
          <w:szCs w:val="28"/>
          <w:u w:val="none"/>
          <w:lang w:val="en-US" w:eastAsia="zh-CN"/>
        </w:rPr>
        <w:t>8.93</w:t>
      </w:r>
      <w:r>
        <w:rPr>
          <w:rFonts w:hint="eastAsia" w:ascii="Times New Roman" w:hAnsi="Times New Roman" w:eastAsia="仿宋" w:cs="Times New Roman"/>
          <w:b w:val="0"/>
          <w:bCs w:val="0"/>
          <w:color w:val="auto"/>
          <w:sz w:val="28"/>
          <w:szCs w:val="28"/>
          <w:u w:val="none"/>
          <w:lang w:eastAsia="zh-CN"/>
        </w:rPr>
        <w:t>亿元，同比增长17.</w:t>
      </w:r>
      <w:r>
        <w:rPr>
          <w:rFonts w:hint="eastAsia" w:ascii="Times New Roman" w:hAnsi="Times New Roman" w:eastAsia="仿宋" w:cs="Times New Roman"/>
          <w:b w:val="0"/>
          <w:bCs w:val="0"/>
          <w:color w:val="auto"/>
          <w:sz w:val="28"/>
          <w:szCs w:val="28"/>
          <w:u w:val="none"/>
          <w:lang w:val="en-US" w:eastAsia="zh-CN"/>
        </w:rPr>
        <w:t>8</w:t>
      </w:r>
      <w:r>
        <w:rPr>
          <w:rFonts w:hint="eastAsia" w:ascii="Times New Roman" w:hAnsi="Times New Roman" w:eastAsia="仿宋" w:cs="Times New Roman"/>
          <w:b w:val="0"/>
          <w:bCs w:val="0"/>
          <w:color w:val="auto"/>
          <w:sz w:val="28"/>
          <w:szCs w:val="28"/>
          <w:u w:val="none"/>
          <w:lang w:eastAsia="zh-CN"/>
        </w:rPr>
        <w:t>%；完成规上工业增加值</w:t>
      </w:r>
      <w:r>
        <w:rPr>
          <w:rFonts w:hint="eastAsia" w:ascii="Times New Roman" w:hAnsi="Times New Roman" w:eastAsia="仿宋" w:cs="Times New Roman"/>
          <w:b w:val="0"/>
          <w:bCs w:val="0"/>
          <w:color w:val="auto"/>
          <w:sz w:val="28"/>
          <w:szCs w:val="28"/>
          <w:u w:val="none"/>
          <w:lang w:val="en-US" w:eastAsia="zh-CN"/>
        </w:rPr>
        <w:t>31.43</w:t>
      </w:r>
      <w:r>
        <w:rPr>
          <w:rFonts w:hint="eastAsia" w:ascii="Times New Roman" w:hAnsi="Times New Roman" w:eastAsia="仿宋" w:cs="Times New Roman"/>
          <w:b w:val="0"/>
          <w:bCs w:val="0"/>
          <w:color w:val="auto"/>
          <w:sz w:val="28"/>
          <w:szCs w:val="28"/>
          <w:u w:val="none"/>
          <w:lang w:eastAsia="zh-CN"/>
        </w:rPr>
        <w:t>亿元，同比增长8.</w:t>
      </w:r>
      <w:r>
        <w:rPr>
          <w:rFonts w:hint="eastAsia" w:ascii="Times New Roman" w:hAnsi="Times New Roman" w:eastAsia="仿宋" w:cs="Times New Roman"/>
          <w:b w:val="0"/>
          <w:bCs w:val="0"/>
          <w:color w:val="auto"/>
          <w:sz w:val="28"/>
          <w:szCs w:val="28"/>
          <w:u w:val="none"/>
          <w:lang w:val="en-US" w:eastAsia="zh-CN"/>
        </w:rPr>
        <w:t>9</w:t>
      </w:r>
      <w:r>
        <w:rPr>
          <w:rFonts w:hint="eastAsia" w:ascii="Times New Roman" w:hAnsi="Times New Roman" w:eastAsia="仿宋" w:cs="Times New Roman"/>
          <w:b w:val="0"/>
          <w:bCs w:val="0"/>
          <w:color w:val="auto"/>
          <w:sz w:val="28"/>
          <w:szCs w:val="28"/>
          <w:u w:val="none"/>
          <w:lang w:eastAsia="zh-CN"/>
        </w:rPr>
        <w:t>%；高新技术产业实现产值63亿元，同比增长24.7%；完成固定资产投资23亿元，同比增长23.5%；实现外贸进出口总额6700万元，同比增长737.5%；完成全口径税收2.78亿元，同比增长9.02%。</w:t>
      </w:r>
    </w:p>
    <w:p>
      <w:pPr>
        <w:pStyle w:val="21"/>
        <w:snapToGrid w:val="0"/>
        <w:spacing w:after="0" w:line="600" w:lineRule="exact"/>
        <w:ind w:left="0" w:leftChars="0" w:firstLine="600"/>
        <w:rPr>
          <w:rFonts w:hint="eastAsia" w:ascii="Times New Roman" w:hAnsi="Times New Roman" w:eastAsia="仿宋"/>
          <w:color w:val="auto"/>
          <w:sz w:val="28"/>
          <w:szCs w:val="28"/>
          <w:lang w:val="en-US" w:eastAsia="zh-CN"/>
        </w:rPr>
      </w:pPr>
      <w:r>
        <w:rPr>
          <w:rFonts w:ascii="Times New Roman" w:hAnsi="Times New Roman" w:eastAsia="仿宋"/>
          <w:color w:val="auto"/>
          <w:sz w:val="28"/>
          <w:szCs w:val="28"/>
        </w:rPr>
        <w:t>截止到</w:t>
      </w:r>
      <w:r>
        <w:rPr>
          <w:rFonts w:hint="eastAsia" w:ascii="Times New Roman" w:hAnsi="Times New Roman" w:eastAsia="仿宋"/>
          <w:color w:val="auto"/>
          <w:sz w:val="28"/>
          <w:szCs w:val="28"/>
          <w:lang w:val="en-US" w:eastAsia="zh-CN"/>
        </w:rPr>
        <w:t>2022</w:t>
      </w:r>
      <w:r>
        <w:rPr>
          <w:rFonts w:ascii="Times New Roman" w:hAnsi="Times New Roman" w:eastAsia="仿宋"/>
          <w:color w:val="auto"/>
          <w:sz w:val="28"/>
          <w:szCs w:val="28"/>
        </w:rPr>
        <w:t>年底，园区已入园企业数量</w:t>
      </w:r>
      <w:r>
        <w:rPr>
          <w:rFonts w:hint="eastAsia" w:ascii="Times New Roman" w:hAnsi="Times New Roman" w:eastAsia="仿宋"/>
          <w:color w:val="auto"/>
          <w:sz w:val="28"/>
          <w:szCs w:val="28"/>
          <w:u w:val="single" w:color="000000" w:themeColor="text1"/>
          <w:lang w:val="en-US" w:eastAsia="zh-CN"/>
        </w:rPr>
        <w:t>82</w:t>
      </w:r>
      <w:r>
        <w:rPr>
          <w:rFonts w:ascii="Times New Roman" w:hAnsi="Times New Roman" w:eastAsia="仿宋"/>
          <w:color w:val="auto"/>
          <w:sz w:val="28"/>
          <w:szCs w:val="28"/>
        </w:rPr>
        <w:t>个，其中，上一年度末已入园企业数量</w:t>
      </w:r>
      <w:r>
        <w:rPr>
          <w:rFonts w:hint="eastAsia" w:ascii="Times New Roman" w:hAnsi="Times New Roman" w:eastAsia="仿宋"/>
          <w:color w:val="auto"/>
          <w:sz w:val="28"/>
          <w:szCs w:val="28"/>
          <w:u w:val="single"/>
          <w:lang w:val="en-US" w:eastAsia="zh-CN"/>
        </w:rPr>
        <w:t>72</w:t>
      </w:r>
      <w:r>
        <w:rPr>
          <w:rFonts w:ascii="Times New Roman" w:hAnsi="Times New Roman" w:eastAsia="仿宋"/>
          <w:color w:val="auto"/>
          <w:sz w:val="28"/>
          <w:szCs w:val="28"/>
        </w:rPr>
        <w:t>个</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调扩区纳入企业</w:t>
      </w:r>
      <w:r>
        <w:rPr>
          <w:rFonts w:ascii="Times New Roman" w:hAnsi="Times New Roman" w:eastAsia="仿宋"/>
          <w:color w:val="auto"/>
          <w:sz w:val="28"/>
          <w:szCs w:val="28"/>
        </w:rPr>
        <w:t>数量</w:t>
      </w:r>
      <w:r>
        <w:rPr>
          <w:rFonts w:hint="eastAsia" w:ascii="Times New Roman" w:hAnsi="Times New Roman" w:eastAsia="仿宋"/>
          <w:color w:val="auto"/>
          <w:sz w:val="28"/>
          <w:szCs w:val="28"/>
          <w:u w:val="single" w:color="000000" w:themeColor="text1"/>
          <w:lang w:val="en-US" w:eastAsia="zh-CN"/>
        </w:rPr>
        <w:t>2</w:t>
      </w:r>
      <w:r>
        <w:rPr>
          <w:rFonts w:ascii="Times New Roman" w:hAnsi="Times New Roman" w:eastAsia="仿宋"/>
          <w:color w:val="auto"/>
          <w:sz w:val="28"/>
          <w:szCs w:val="28"/>
        </w:rPr>
        <w:t>个</w:t>
      </w:r>
      <w:r>
        <w:rPr>
          <w:rFonts w:hint="eastAsia" w:ascii="Times New Roman" w:hAnsi="Times New Roman" w:eastAsia="仿宋"/>
          <w:color w:val="auto"/>
          <w:sz w:val="28"/>
          <w:szCs w:val="28"/>
          <w:lang w:eastAsia="zh-CN"/>
        </w:rPr>
        <w:t>。</w:t>
      </w:r>
      <w:r>
        <w:rPr>
          <w:rFonts w:ascii="Times New Roman" w:hAnsi="Times New Roman" w:eastAsia="仿宋"/>
          <w:color w:val="auto"/>
          <w:sz w:val="28"/>
          <w:szCs w:val="28"/>
        </w:rPr>
        <w:t>本年度内新入园企业数量</w:t>
      </w:r>
      <w:r>
        <w:rPr>
          <w:rFonts w:hint="eastAsia" w:ascii="Times New Roman" w:hAnsi="Times New Roman" w:eastAsia="仿宋"/>
          <w:color w:val="auto"/>
          <w:sz w:val="28"/>
          <w:szCs w:val="28"/>
          <w:u w:val="single"/>
          <w:lang w:val="en-US" w:eastAsia="zh-CN"/>
        </w:rPr>
        <w:t>7</w:t>
      </w:r>
      <w:r>
        <w:rPr>
          <w:rFonts w:ascii="Times New Roman" w:hAnsi="Times New Roman" w:eastAsia="仿宋"/>
          <w:color w:val="auto"/>
          <w:sz w:val="28"/>
          <w:szCs w:val="28"/>
        </w:rPr>
        <w:t>个，本年度清退企业数量</w:t>
      </w:r>
      <w:r>
        <w:rPr>
          <w:rFonts w:hint="eastAsia" w:ascii="Times New Roman" w:hAnsi="Times New Roman" w:eastAsia="仿宋"/>
          <w:color w:val="auto"/>
          <w:sz w:val="28"/>
          <w:szCs w:val="28"/>
          <w:u w:val="single"/>
          <w:lang w:val="en-US" w:eastAsia="zh-CN"/>
        </w:rPr>
        <w:t>1</w:t>
      </w:r>
      <w:r>
        <w:rPr>
          <w:rFonts w:ascii="Times New Roman" w:hAnsi="Times New Roman" w:eastAsia="仿宋"/>
          <w:color w:val="auto"/>
          <w:sz w:val="28"/>
          <w:szCs w:val="28"/>
        </w:rPr>
        <w:t>个。园区内已完成环评批复手续企业数量</w:t>
      </w:r>
      <w:r>
        <w:rPr>
          <w:rFonts w:hint="eastAsia" w:ascii="Times New Roman" w:hAnsi="Times New Roman" w:eastAsia="仿宋"/>
          <w:color w:val="auto"/>
          <w:sz w:val="28"/>
          <w:szCs w:val="28"/>
          <w:u w:val="single"/>
          <w:lang w:val="en-US" w:eastAsia="zh-CN"/>
        </w:rPr>
        <w:t>82</w:t>
      </w:r>
      <w:r>
        <w:rPr>
          <w:rFonts w:ascii="Times New Roman" w:hAnsi="Times New Roman" w:eastAsia="仿宋"/>
          <w:color w:val="auto"/>
          <w:sz w:val="28"/>
          <w:szCs w:val="28"/>
        </w:rPr>
        <w:t>个，本年度新增项目环评批复</w:t>
      </w:r>
      <w:r>
        <w:rPr>
          <w:rFonts w:hint="eastAsia" w:ascii="Times New Roman" w:hAnsi="Times New Roman" w:eastAsia="仿宋"/>
          <w:color w:val="auto"/>
          <w:sz w:val="28"/>
          <w:szCs w:val="28"/>
          <w:u w:val="single"/>
          <w:lang w:val="en-US" w:eastAsia="zh-CN"/>
        </w:rPr>
        <w:t>7</w:t>
      </w:r>
      <w:r>
        <w:rPr>
          <w:rFonts w:ascii="Times New Roman" w:hAnsi="Times New Roman" w:eastAsia="仿宋"/>
          <w:color w:val="auto"/>
          <w:sz w:val="28"/>
          <w:szCs w:val="28"/>
        </w:rPr>
        <w:t>个，无环评批复的企业有</w:t>
      </w:r>
      <w:r>
        <w:rPr>
          <w:rFonts w:ascii="Times New Roman" w:hAnsi="Times New Roman" w:eastAsia="仿宋"/>
          <w:color w:val="auto"/>
          <w:sz w:val="28"/>
          <w:szCs w:val="28"/>
          <w:u w:val="single"/>
        </w:rPr>
        <w:t>0家</w:t>
      </w:r>
      <w:r>
        <w:rPr>
          <w:rFonts w:ascii="Times New Roman" w:hAnsi="Times New Roman" w:eastAsia="仿宋"/>
          <w:color w:val="auto"/>
          <w:sz w:val="28"/>
          <w:szCs w:val="28"/>
        </w:rPr>
        <w:t>。园区内已完成环保竣工验收手续企业数量</w:t>
      </w:r>
      <w:r>
        <w:rPr>
          <w:rFonts w:hint="eastAsia" w:ascii="Times New Roman" w:hAnsi="Times New Roman" w:eastAsia="仿宋"/>
          <w:color w:val="auto"/>
          <w:sz w:val="28"/>
          <w:szCs w:val="28"/>
          <w:u w:val="single" w:color="000000" w:themeColor="text1"/>
          <w:lang w:val="en-US" w:eastAsia="zh-CN"/>
        </w:rPr>
        <w:t>67</w:t>
      </w:r>
      <w:r>
        <w:rPr>
          <w:rFonts w:ascii="Times New Roman" w:hAnsi="Times New Roman" w:eastAsia="仿宋"/>
          <w:color w:val="auto"/>
          <w:sz w:val="28"/>
          <w:szCs w:val="28"/>
        </w:rPr>
        <w:t>个，本年度新增环保竣工验收企业数量</w:t>
      </w:r>
      <w:r>
        <w:rPr>
          <w:rFonts w:hint="eastAsia" w:ascii="Times New Roman" w:hAnsi="Times New Roman" w:eastAsia="仿宋"/>
          <w:color w:val="auto"/>
          <w:sz w:val="28"/>
          <w:szCs w:val="28"/>
          <w:u w:val="single"/>
          <w:lang w:val="en-US" w:eastAsia="zh-CN"/>
        </w:rPr>
        <w:t>15</w:t>
      </w:r>
      <w:bookmarkStart w:id="35" w:name="_GoBack"/>
      <w:bookmarkEnd w:id="35"/>
      <w:r>
        <w:rPr>
          <w:rFonts w:ascii="Times New Roman" w:hAnsi="Times New Roman" w:eastAsia="仿宋"/>
          <w:color w:val="auto"/>
          <w:sz w:val="28"/>
          <w:szCs w:val="28"/>
        </w:rPr>
        <w:t>个，未完成验收的有</w:t>
      </w:r>
      <w:r>
        <w:rPr>
          <w:rFonts w:hint="eastAsia" w:ascii="Times New Roman" w:hAnsi="Times New Roman" w:eastAsia="仿宋"/>
          <w:color w:val="auto"/>
          <w:sz w:val="28"/>
          <w:szCs w:val="28"/>
          <w:u w:val="single"/>
          <w:lang w:val="en-US" w:eastAsia="zh-CN"/>
        </w:rPr>
        <w:t>15</w:t>
      </w:r>
      <w:r>
        <w:rPr>
          <w:rFonts w:ascii="Times New Roman" w:hAnsi="Times New Roman" w:eastAsia="仿宋"/>
          <w:color w:val="auto"/>
          <w:sz w:val="28"/>
          <w:szCs w:val="28"/>
          <w:u w:val="none"/>
        </w:rPr>
        <w:t>家</w:t>
      </w:r>
      <w:r>
        <w:rPr>
          <w:rFonts w:ascii="Times New Roman" w:hAnsi="Times New Roman" w:eastAsia="仿宋"/>
          <w:color w:val="auto"/>
          <w:sz w:val="28"/>
          <w:szCs w:val="28"/>
        </w:rPr>
        <w:t>。园区内已完成应急预案备案手续企业数量</w:t>
      </w:r>
      <w:r>
        <w:rPr>
          <w:rFonts w:hint="eastAsia" w:ascii="Times New Roman" w:hAnsi="Times New Roman" w:eastAsia="仿宋"/>
          <w:color w:val="auto"/>
          <w:sz w:val="28"/>
          <w:szCs w:val="28"/>
          <w:u w:val="single" w:color="000000" w:themeColor="text1"/>
          <w:lang w:val="en-US" w:eastAsia="zh-CN"/>
        </w:rPr>
        <w:t>61</w:t>
      </w:r>
      <w:r>
        <w:rPr>
          <w:rFonts w:ascii="Times New Roman" w:hAnsi="Times New Roman" w:eastAsia="仿宋"/>
          <w:color w:val="auto"/>
          <w:sz w:val="28"/>
          <w:szCs w:val="28"/>
        </w:rPr>
        <w:t>个，未完成应急预案备案的企业有</w:t>
      </w:r>
      <w:r>
        <w:rPr>
          <w:rFonts w:hint="eastAsia" w:ascii="Times New Roman" w:hAnsi="Times New Roman" w:eastAsia="仿宋"/>
          <w:color w:val="auto"/>
          <w:sz w:val="28"/>
          <w:szCs w:val="28"/>
          <w:u w:val="single"/>
          <w:lang w:val="en-US" w:eastAsia="zh-CN"/>
        </w:rPr>
        <w:t>21</w:t>
      </w:r>
      <w:r>
        <w:rPr>
          <w:rFonts w:ascii="Times New Roman" w:hAnsi="Times New Roman" w:eastAsia="仿宋"/>
          <w:color w:val="auto"/>
          <w:sz w:val="28"/>
          <w:szCs w:val="28"/>
        </w:rPr>
        <w:t>个</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其中需完成</w:t>
      </w:r>
      <w:r>
        <w:rPr>
          <w:rFonts w:ascii="Times New Roman" w:hAnsi="Times New Roman" w:eastAsia="仿宋"/>
          <w:color w:val="auto"/>
          <w:sz w:val="28"/>
          <w:szCs w:val="28"/>
        </w:rPr>
        <w:t>应急预案</w:t>
      </w:r>
      <w:r>
        <w:rPr>
          <w:rFonts w:hint="eastAsia" w:ascii="Times New Roman" w:hAnsi="Times New Roman" w:eastAsia="仿宋"/>
          <w:color w:val="auto"/>
          <w:sz w:val="28"/>
          <w:szCs w:val="28"/>
          <w:lang w:eastAsia="zh-CN"/>
        </w:rPr>
        <w:t>修编</w:t>
      </w:r>
      <w:r>
        <w:rPr>
          <w:rFonts w:hint="eastAsia" w:ascii="Times New Roman" w:hAnsi="Times New Roman" w:eastAsia="仿宋"/>
          <w:color w:val="auto"/>
          <w:sz w:val="28"/>
          <w:szCs w:val="28"/>
          <w:lang w:val="en-US" w:eastAsia="zh-CN"/>
        </w:rPr>
        <w:t>的</w:t>
      </w:r>
      <w:r>
        <w:rPr>
          <w:rFonts w:hint="eastAsia" w:ascii="Times New Roman" w:hAnsi="Times New Roman" w:eastAsia="仿宋"/>
          <w:color w:val="auto"/>
          <w:sz w:val="28"/>
          <w:szCs w:val="28"/>
          <w:lang w:eastAsia="zh-CN"/>
        </w:rPr>
        <w:t>企业</w:t>
      </w:r>
      <w:r>
        <w:rPr>
          <w:rFonts w:ascii="Times New Roman" w:hAnsi="Times New Roman" w:eastAsia="仿宋"/>
          <w:color w:val="auto"/>
          <w:sz w:val="28"/>
          <w:szCs w:val="28"/>
        </w:rPr>
        <w:t>有</w:t>
      </w:r>
      <w:r>
        <w:rPr>
          <w:rFonts w:hint="eastAsia" w:ascii="Times New Roman" w:hAnsi="Times New Roman" w:eastAsia="仿宋"/>
          <w:color w:val="auto"/>
          <w:sz w:val="28"/>
          <w:szCs w:val="28"/>
          <w:u w:val="single"/>
          <w:lang w:val="en-US" w:eastAsia="zh-CN"/>
        </w:rPr>
        <w:t>5</w:t>
      </w:r>
      <w:r>
        <w:rPr>
          <w:rFonts w:ascii="Times New Roman" w:hAnsi="Times New Roman" w:eastAsia="仿宋"/>
          <w:color w:val="auto"/>
          <w:sz w:val="28"/>
          <w:szCs w:val="28"/>
        </w:rPr>
        <w:t>个</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未完成</w:t>
      </w:r>
      <w:r>
        <w:rPr>
          <w:rFonts w:ascii="Times New Roman" w:hAnsi="Times New Roman" w:eastAsia="仿宋"/>
          <w:color w:val="auto"/>
          <w:sz w:val="28"/>
          <w:szCs w:val="28"/>
        </w:rPr>
        <w:t>应急预案</w:t>
      </w:r>
      <w:r>
        <w:rPr>
          <w:rFonts w:hint="eastAsia" w:ascii="Times New Roman" w:hAnsi="Times New Roman" w:eastAsia="仿宋"/>
          <w:color w:val="auto"/>
          <w:sz w:val="28"/>
          <w:szCs w:val="28"/>
          <w:lang w:eastAsia="zh-CN"/>
        </w:rPr>
        <w:t>修编</w:t>
      </w:r>
      <w:r>
        <w:rPr>
          <w:rFonts w:hint="eastAsia" w:ascii="Times New Roman" w:hAnsi="Times New Roman" w:eastAsia="仿宋"/>
          <w:color w:val="auto"/>
          <w:sz w:val="28"/>
          <w:szCs w:val="28"/>
          <w:lang w:val="en-US" w:eastAsia="zh-CN"/>
        </w:rPr>
        <w:t>的</w:t>
      </w:r>
      <w:r>
        <w:rPr>
          <w:rFonts w:hint="eastAsia" w:ascii="Times New Roman" w:hAnsi="Times New Roman" w:eastAsia="仿宋"/>
          <w:color w:val="auto"/>
          <w:sz w:val="28"/>
          <w:szCs w:val="28"/>
          <w:lang w:eastAsia="zh-CN"/>
        </w:rPr>
        <w:t>企业</w:t>
      </w:r>
      <w:r>
        <w:rPr>
          <w:rFonts w:ascii="Times New Roman" w:hAnsi="Times New Roman" w:eastAsia="仿宋"/>
          <w:color w:val="auto"/>
          <w:sz w:val="28"/>
          <w:szCs w:val="28"/>
        </w:rPr>
        <w:t>有</w:t>
      </w:r>
      <w:r>
        <w:rPr>
          <w:rFonts w:hint="eastAsia" w:ascii="Times New Roman" w:hAnsi="Times New Roman" w:eastAsia="仿宋"/>
          <w:color w:val="auto"/>
          <w:sz w:val="28"/>
          <w:szCs w:val="28"/>
          <w:u w:val="single"/>
          <w:lang w:val="en-US" w:eastAsia="zh-CN"/>
        </w:rPr>
        <w:t>4</w:t>
      </w:r>
      <w:r>
        <w:rPr>
          <w:rFonts w:ascii="Times New Roman" w:hAnsi="Times New Roman" w:eastAsia="仿宋"/>
          <w:color w:val="auto"/>
          <w:sz w:val="28"/>
          <w:szCs w:val="28"/>
        </w:rPr>
        <w:t>个。园区内已取得排污许可证企业数量</w:t>
      </w:r>
      <w:r>
        <w:rPr>
          <w:rFonts w:hint="eastAsia" w:ascii="Times New Roman" w:hAnsi="Times New Roman" w:eastAsia="仿宋"/>
          <w:color w:val="auto"/>
          <w:sz w:val="28"/>
          <w:szCs w:val="28"/>
          <w:u w:val="single" w:color="000000" w:themeColor="text1"/>
          <w:lang w:val="en-US" w:eastAsia="zh-CN"/>
        </w:rPr>
        <w:t>77</w:t>
      </w:r>
      <w:r>
        <w:rPr>
          <w:rFonts w:ascii="Times New Roman" w:hAnsi="Times New Roman" w:eastAsia="仿宋"/>
          <w:color w:val="auto"/>
          <w:sz w:val="28"/>
          <w:szCs w:val="28"/>
        </w:rPr>
        <w:t>个，</w:t>
      </w:r>
      <w:r>
        <w:rPr>
          <w:rFonts w:hint="eastAsia" w:ascii="Times New Roman" w:hAnsi="Times New Roman" w:eastAsia="仿宋"/>
          <w:color w:val="auto"/>
          <w:sz w:val="28"/>
          <w:szCs w:val="28"/>
          <w:u w:val="single"/>
          <w:lang w:val="en-US" w:eastAsia="zh-CN"/>
        </w:rPr>
        <w:t>5</w:t>
      </w:r>
      <w:r>
        <w:rPr>
          <w:rFonts w:ascii="Times New Roman" w:hAnsi="Times New Roman" w:eastAsia="仿宋"/>
          <w:color w:val="auto"/>
          <w:sz w:val="28"/>
          <w:szCs w:val="28"/>
        </w:rPr>
        <w:t>家</w:t>
      </w:r>
      <w:r>
        <w:rPr>
          <w:rFonts w:hint="eastAsia" w:ascii="Times New Roman" w:hAnsi="Times New Roman" w:eastAsia="仿宋"/>
          <w:color w:val="auto"/>
          <w:sz w:val="28"/>
          <w:szCs w:val="28"/>
          <w:lang w:val="en-US" w:eastAsia="zh-CN"/>
        </w:rPr>
        <w:t>正在</w:t>
      </w:r>
      <w:r>
        <w:rPr>
          <w:rFonts w:ascii="Times New Roman" w:hAnsi="Times New Roman" w:eastAsia="仿宋"/>
          <w:color w:val="auto"/>
          <w:sz w:val="28"/>
          <w:szCs w:val="28"/>
        </w:rPr>
        <w:t>办理排污许可</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均为在建企业</w:t>
      </w:r>
      <w:r>
        <w:rPr>
          <w:rFonts w:hint="eastAsia" w:ascii="Times New Roman" w:hAnsi="Times New Roman" w:eastAsia="仿宋"/>
          <w:color w:val="auto"/>
          <w:sz w:val="28"/>
          <w:szCs w:val="28"/>
          <w:lang w:eastAsia="zh-CN"/>
        </w:rPr>
        <w:t>）</w:t>
      </w:r>
      <w:r>
        <w:rPr>
          <w:rFonts w:hint="eastAsia" w:ascii="Times New Roman" w:hAnsi="Times New Roman" w:eastAsia="仿宋"/>
          <w:color w:val="auto"/>
          <w:sz w:val="28"/>
          <w:szCs w:val="28"/>
          <w:lang w:val="en-US" w:eastAsia="zh-CN"/>
        </w:rPr>
        <w:t>。</w:t>
      </w:r>
    </w:p>
    <w:p>
      <w:pPr>
        <w:pStyle w:val="21"/>
        <w:snapToGrid w:val="0"/>
        <w:spacing w:after="0" w:line="600" w:lineRule="exact"/>
        <w:ind w:left="0" w:leftChars="0" w:firstLine="600"/>
        <w:rPr>
          <w:rFonts w:ascii="Times New Roman" w:hAnsi="Times New Roman" w:eastAsia="仿宋"/>
          <w:color w:val="auto"/>
          <w:sz w:val="30"/>
          <w:szCs w:val="30"/>
        </w:rPr>
      </w:pPr>
      <w:r>
        <w:rPr>
          <w:rFonts w:hint="eastAsia" w:ascii="仿宋" w:hAnsi="仿宋" w:eastAsia="仿宋" w:cs="仿宋"/>
          <w:color w:val="auto"/>
          <w:sz w:val="28"/>
          <w:szCs w:val="28"/>
        </w:rPr>
        <w:t>园区主要污染物总量控制指标按照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中方工业集中区总体规划环境影响报告书》及其批复（</w:t>
      </w:r>
      <w:r>
        <w:rPr>
          <w:rFonts w:hint="eastAsia" w:ascii="仿宋" w:hAnsi="仿宋" w:eastAsia="仿宋" w:cs="仿宋"/>
          <w:color w:val="auto"/>
          <w:sz w:val="28"/>
          <w:szCs w:val="28"/>
        </w:rPr>
        <w:t>湘环评</w:t>
      </w:r>
      <w:r>
        <w:rPr>
          <w:rFonts w:hint="eastAsia" w:ascii="仿宋" w:hAnsi="仿宋" w:eastAsia="仿宋" w:cs="仿宋"/>
          <w:color w:val="auto"/>
          <w:sz w:val="28"/>
          <w:szCs w:val="28"/>
          <w:lang w:val="en-US" w:eastAsia="zh-CN"/>
        </w:rPr>
        <w:t>函</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化学需氧量：179t/a、氨氮：17t/a；</w:t>
      </w:r>
      <w:r>
        <w:rPr>
          <w:rFonts w:hint="eastAsia" w:ascii="仿宋" w:hAnsi="仿宋" w:eastAsia="仿宋" w:cs="仿宋"/>
          <w:color w:val="auto"/>
          <w:sz w:val="28"/>
          <w:szCs w:val="28"/>
          <w:lang w:val="en-US" w:eastAsia="zh-CN"/>
        </w:rPr>
        <w:t>二氧化硫</w:t>
      </w:r>
      <w:r>
        <w:rPr>
          <w:rFonts w:hint="eastAsia" w:ascii="仿宋" w:hAnsi="仿宋" w:eastAsia="仿宋" w:cs="仿宋"/>
          <w:color w:val="auto"/>
          <w:sz w:val="28"/>
          <w:szCs w:val="28"/>
        </w:rPr>
        <w:t>：322t/a、</w:t>
      </w:r>
      <w:r>
        <w:rPr>
          <w:rFonts w:hint="eastAsia" w:ascii="仿宋" w:hAnsi="仿宋" w:eastAsia="仿宋" w:cs="仿宋"/>
          <w:color w:val="auto"/>
          <w:sz w:val="28"/>
          <w:szCs w:val="28"/>
          <w:lang w:val="en-US" w:eastAsia="zh-CN"/>
        </w:rPr>
        <w:t>氮氧化物</w:t>
      </w:r>
      <w:r>
        <w:rPr>
          <w:rFonts w:hint="eastAsia" w:ascii="仿宋" w:hAnsi="仿宋" w:eastAsia="仿宋" w:cs="仿宋"/>
          <w:color w:val="auto"/>
          <w:sz w:val="28"/>
          <w:szCs w:val="28"/>
        </w:rPr>
        <w:t>：1073t/a、VOCs：39t/a、粉尘：659t/a</w:t>
      </w:r>
      <w:r>
        <w:rPr>
          <w:rFonts w:ascii="Times New Roman" w:hAnsi="Times New Roman" w:eastAsia="仿宋"/>
          <w:color w:val="auto"/>
          <w:sz w:val="28"/>
          <w:szCs w:val="28"/>
        </w:rPr>
        <w:t>。</w:t>
      </w:r>
    </w:p>
    <w:p>
      <w:pPr>
        <w:spacing w:line="600" w:lineRule="exact"/>
        <w:ind w:firstLine="602" w:firstLineChars="200"/>
        <w:rPr>
          <w:rFonts w:ascii="Times New Roman" w:hAnsi="Times New Roman" w:eastAsia="仿宋" w:cs="Times New Roman"/>
          <w:b/>
          <w:bCs/>
          <w:color w:val="auto"/>
          <w:sz w:val="30"/>
          <w:szCs w:val="30"/>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pStyle w:val="2"/>
        <w:rPr>
          <w:rFonts w:hint="eastAsia" w:ascii="黑体" w:hAnsi="黑体" w:eastAsia="黑体" w:cs="黑体"/>
          <w:color w:val="auto"/>
          <w:sz w:val="32"/>
          <w:szCs w:val="32"/>
        </w:rPr>
      </w:pPr>
      <w:bookmarkStart w:id="3" w:name="_Toc9673"/>
      <w:bookmarkStart w:id="4" w:name="_Toc4333"/>
      <w:r>
        <w:rPr>
          <w:rFonts w:hint="eastAsia" w:ascii="黑体" w:hAnsi="黑体" w:eastAsia="黑体" w:cs="黑体"/>
          <w:color w:val="auto"/>
          <w:sz w:val="32"/>
          <w:szCs w:val="32"/>
        </w:rPr>
        <w:t>二、环境管理情况</w:t>
      </w:r>
      <w:bookmarkEnd w:id="3"/>
      <w:bookmarkEnd w:id="4"/>
    </w:p>
    <w:p>
      <w:pPr>
        <w:pStyle w:val="3"/>
        <w:ind w:firstLine="0" w:firstLineChars="0"/>
        <w:rPr>
          <w:rFonts w:hint="eastAsia" w:ascii="楷体_GB2312" w:hAnsi="楷体_GB2312" w:eastAsia="楷体_GB2312" w:cs="楷体_GB2312"/>
          <w:color w:val="auto"/>
          <w:sz w:val="32"/>
          <w:szCs w:val="32"/>
        </w:rPr>
      </w:pPr>
      <w:bookmarkStart w:id="5" w:name="_Toc15771"/>
      <w:bookmarkStart w:id="6" w:name="_Toc7475"/>
      <w:r>
        <w:rPr>
          <w:rFonts w:hint="eastAsia" w:ascii="楷体_GB2312" w:hAnsi="楷体_GB2312" w:eastAsia="楷体_GB2312" w:cs="楷体_GB2312"/>
          <w:color w:val="auto"/>
          <w:sz w:val="32"/>
          <w:szCs w:val="32"/>
        </w:rPr>
        <w:t>（一）规划环评批复要求落实情况</w:t>
      </w:r>
      <w:bookmarkEnd w:id="5"/>
      <w:bookmarkEnd w:id="6"/>
    </w:p>
    <w:p>
      <w:pPr>
        <w:rPr>
          <w:rFonts w:hint="eastAsia" w:ascii="仿宋" w:hAnsi="仿宋" w:eastAsia="仿宋" w:cs="仿宋"/>
          <w:b/>
          <w:bCs/>
          <w:color w:val="auto"/>
        </w:rPr>
      </w:pPr>
      <w:r>
        <w:rPr>
          <w:rFonts w:hint="eastAsia" w:ascii="仿宋" w:hAnsi="仿宋" w:eastAsia="仿宋" w:cs="仿宋"/>
          <w:b/>
          <w:bCs/>
          <w:color w:val="auto"/>
        </w:rPr>
        <w:t>1、规划环评批复要求落实情况</w:t>
      </w:r>
    </w:p>
    <w:p>
      <w:pPr>
        <w:spacing w:line="360" w:lineRule="auto"/>
        <w:ind w:firstLine="560" w:firstLineChars="200"/>
        <w:rPr>
          <w:rFonts w:hint="eastAsia" w:ascii="仿宋" w:hAnsi="仿宋" w:eastAsia="仿宋" w:cs="仿宋"/>
          <w:color w:val="auto"/>
        </w:rPr>
      </w:pPr>
      <w:r>
        <w:rPr>
          <w:rFonts w:hint="eastAsia" w:ascii="仿宋" w:hAnsi="仿宋" w:eastAsia="仿宋" w:cs="仿宋"/>
          <w:color w:val="auto"/>
        </w:rPr>
        <w:t>20</w:t>
      </w:r>
      <w:r>
        <w:rPr>
          <w:rFonts w:hint="eastAsia" w:ascii="仿宋" w:hAnsi="仿宋" w:eastAsia="仿宋" w:cs="仿宋"/>
          <w:color w:val="auto"/>
          <w:lang w:val="en-US" w:eastAsia="zh-CN"/>
        </w:rPr>
        <w:t>2</w:t>
      </w:r>
      <w:r>
        <w:rPr>
          <w:rFonts w:hint="eastAsia" w:ascii="仿宋" w:hAnsi="仿宋" w:eastAsia="仿宋" w:cs="仿宋"/>
          <w:color w:val="auto"/>
        </w:rPr>
        <w:t>1年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4</w:t>
      </w:r>
      <w:r>
        <w:rPr>
          <w:rFonts w:hint="eastAsia" w:ascii="仿宋" w:hAnsi="仿宋" w:eastAsia="仿宋" w:cs="仿宋"/>
          <w:color w:val="auto"/>
        </w:rPr>
        <w:t>日，湖南省</w:t>
      </w:r>
      <w:r>
        <w:rPr>
          <w:rFonts w:hint="eastAsia" w:ascii="仿宋" w:hAnsi="仿宋" w:eastAsia="仿宋" w:cs="仿宋"/>
          <w:color w:val="auto"/>
          <w:lang w:eastAsia="zh-CN"/>
        </w:rPr>
        <w:t>生态环境</w:t>
      </w:r>
      <w:r>
        <w:rPr>
          <w:rFonts w:hint="eastAsia" w:ascii="仿宋" w:hAnsi="仿宋" w:eastAsia="仿宋" w:cs="仿宋"/>
          <w:color w:val="auto"/>
        </w:rPr>
        <w:t>厅关于《</w:t>
      </w:r>
      <w:r>
        <w:rPr>
          <w:rFonts w:hint="eastAsia" w:ascii="仿宋" w:hAnsi="仿宋" w:eastAsia="仿宋" w:cs="仿宋"/>
          <w:color w:val="auto"/>
          <w:lang w:eastAsia="zh-CN"/>
        </w:rPr>
        <w:t>中方工业集中</w:t>
      </w:r>
      <w:r>
        <w:rPr>
          <w:rFonts w:hint="eastAsia" w:ascii="仿宋" w:hAnsi="仿宋" w:eastAsia="仿宋" w:cs="仿宋"/>
          <w:color w:val="auto"/>
          <w:lang w:val="en-US" w:eastAsia="zh-CN"/>
        </w:rPr>
        <w:t>区</w:t>
      </w:r>
      <w:r>
        <w:rPr>
          <w:rFonts w:hint="eastAsia" w:ascii="仿宋" w:hAnsi="仿宋" w:eastAsia="仿宋" w:cs="仿宋"/>
          <w:color w:val="auto"/>
          <w:lang w:eastAsia="zh-CN"/>
        </w:rPr>
        <w:t>总体规划环境影响报告书</w:t>
      </w:r>
      <w:r>
        <w:rPr>
          <w:rFonts w:hint="eastAsia" w:ascii="仿宋" w:hAnsi="仿宋" w:eastAsia="仿宋" w:cs="仿宋"/>
          <w:color w:val="auto"/>
        </w:rPr>
        <w:t>》</w:t>
      </w:r>
      <w:r>
        <w:rPr>
          <w:rFonts w:hint="eastAsia" w:ascii="仿宋" w:hAnsi="仿宋" w:eastAsia="仿宋" w:cs="仿宋"/>
          <w:color w:val="auto"/>
          <w:lang w:eastAsia="zh-CN"/>
        </w:rPr>
        <w:t>审查意见的函（</w:t>
      </w:r>
      <w:r>
        <w:rPr>
          <w:rFonts w:hint="eastAsia" w:ascii="仿宋" w:hAnsi="仿宋" w:eastAsia="仿宋" w:cs="仿宋"/>
          <w:color w:val="auto"/>
        </w:rPr>
        <w:t>湘环评</w:t>
      </w:r>
      <w:r>
        <w:rPr>
          <w:rFonts w:hint="eastAsia" w:ascii="仿宋" w:hAnsi="仿宋" w:eastAsia="仿宋" w:cs="仿宋"/>
          <w:color w:val="auto"/>
          <w:lang w:eastAsia="zh-CN"/>
        </w:rPr>
        <w:t>函</w:t>
      </w:r>
      <w:r>
        <w:rPr>
          <w:rFonts w:hint="eastAsia" w:ascii="仿宋" w:hAnsi="仿宋" w:eastAsia="仿宋" w:cs="仿宋"/>
          <w:color w:val="auto"/>
        </w:rPr>
        <w:t>〔20</w:t>
      </w:r>
      <w:r>
        <w:rPr>
          <w:rFonts w:hint="eastAsia" w:ascii="仿宋" w:hAnsi="仿宋" w:eastAsia="仿宋" w:cs="仿宋"/>
          <w:color w:val="auto"/>
          <w:lang w:val="en-US" w:eastAsia="zh-CN"/>
        </w:rPr>
        <w:t>2</w:t>
      </w:r>
      <w:r>
        <w:rPr>
          <w:rFonts w:hint="eastAsia" w:ascii="仿宋" w:hAnsi="仿宋" w:eastAsia="仿宋" w:cs="仿宋"/>
          <w:color w:val="auto"/>
        </w:rPr>
        <w:t>1</w:t>
      </w:r>
      <w:r>
        <w:rPr>
          <w:rFonts w:hint="eastAsia" w:ascii="仿宋" w:hAnsi="仿宋" w:eastAsia="仿宋" w:cs="仿宋"/>
          <w:color w:val="auto"/>
          <w:sz w:val="30"/>
          <w:szCs w:val="30"/>
        </w:rPr>
        <w:t>〕</w:t>
      </w:r>
      <w:r>
        <w:rPr>
          <w:rFonts w:hint="eastAsia" w:ascii="仿宋" w:hAnsi="仿宋" w:eastAsia="仿宋" w:cs="仿宋"/>
          <w:color w:val="auto"/>
          <w:lang w:val="en-US" w:eastAsia="zh-CN"/>
        </w:rPr>
        <w:t>10</w:t>
      </w:r>
      <w:r>
        <w:rPr>
          <w:rFonts w:hint="eastAsia" w:ascii="仿宋" w:hAnsi="仿宋" w:eastAsia="仿宋" w:cs="仿宋"/>
          <w:color w:val="auto"/>
        </w:rPr>
        <w:t>号</w:t>
      </w:r>
      <w:r>
        <w:rPr>
          <w:rFonts w:hint="eastAsia" w:ascii="仿宋" w:hAnsi="仿宋" w:eastAsia="仿宋" w:cs="仿宋"/>
          <w:color w:val="auto"/>
          <w:lang w:eastAsia="zh-CN"/>
        </w:rPr>
        <w:t>）</w:t>
      </w:r>
      <w:r>
        <w:rPr>
          <w:rFonts w:hint="eastAsia" w:ascii="仿宋" w:hAnsi="仿宋" w:eastAsia="仿宋" w:cs="仿宋"/>
          <w:color w:val="auto"/>
        </w:rPr>
        <w:t>，</w:t>
      </w:r>
      <w:r>
        <w:rPr>
          <w:rFonts w:hint="eastAsia" w:ascii="仿宋" w:hAnsi="仿宋" w:eastAsia="仿宋" w:cs="仿宋"/>
          <w:color w:val="auto"/>
          <w:lang w:eastAsia="zh-CN"/>
        </w:rPr>
        <w:t>总体规划环境影响报告书审查意见</w:t>
      </w:r>
      <w:r>
        <w:rPr>
          <w:rFonts w:hint="eastAsia" w:ascii="仿宋" w:hAnsi="仿宋" w:eastAsia="仿宋" w:cs="仿宋"/>
          <w:color w:val="auto"/>
        </w:rPr>
        <w:t>的要求落实情况见下表。</w:t>
      </w:r>
    </w:p>
    <w:p>
      <w:pPr>
        <w:keepNext/>
        <w:keepLines/>
        <w:jc w:val="center"/>
        <w:outlineLvl w:val="9"/>
        <w:rPr>
          <w:rFonts w:hint="eastAsia" w:ascii="仿宋" w:hAnsi="仿宋" w:eastAsia="仿宋" w:cs="仿宋"/>
          <w:b/>
          <w:bCs/>
          <w:color w:val="auto"/>
        </w:rPr>
      </w:pPr>
      <w:r>
        <w:rPr>
          <w:rFonts w:hint="eastAsia" w:ascii="仿宋" w:hAnsi="仿宋" w:eastAsia="仿宋" w:cs="仿宋"/>
          <w:b/>
          <w:bCs/>
          <w:color w:val="auto"/>
        </w:rPr>
        <w:t>表1  湘环评</w:t>
      </w:r>
      <w:r>
        <w:rPr>
          <w:rFonts w:hint="eastAsia" w:ascii="仿宋" w:hAnsi="仿宋" w:eastAsia="仿宋" w:cs="仿宋"/>
          <w:b/>
          <w:bCs/>
          <w:color w:val="auto"/>
          <w:lang w:eastAsia="zh-CN"/>
        </w:rPr>
        <w:t>函</w:t>
      </w:r>
      <w:r>
        <w:rPr>
          <w:rFonts w:hint="eastAsia" w:ascii="仿宋" w:hAnsi="仿宋" w:eastAsia="仿宋" w:cs="仿宋"/>
          <w:b/>
          <w:bCs/>
          <w:color w:val="auto"/>
        </w:rPr>
        <w:t>〔20</w:t>
      </w:r>
      <w:r>
        <w:rPr>
          <w:rFonts w:hint="eastAsia" w:ascii="仿宋" w:hAnsi="仿宋" w:eastAsia="仿宋" w:cs="仿宋"/>
          <w:b/>
          <w:bCs/>
          <w:color w:val="auto"/>
          <w:lang w:val="en-US" w:eastAsia="zh-CN"/>
        </w:rPr>
        <w:t>2</w:t>
      </w:r>
      <w:r>
        <w:rPr>
          <w:rFonts w:hint="eastAsia" w:ascii="仿宋" w:hAnsi="仿宋" w:eastAsia="仿宋" w:cs="仿宋"/>
          <w:b/>
          <w:bCs/>
          <w:color w:val="auto"/>
        </w:rPr>
        <w:t>1〕</w:t>
      </w:r>
      <w:r>
        <w:rPr>
          <w:rFonts w:hint="eastAsia" w:ascii="仿宋" w:hAnsi="仿宋" w:eastAsia="仿宋" w:cs="仿宋"/>
          <w:b/>
          <w:bCs/>
          <w:color w:val="auto"/>
          <w:lang w:val="en-US" w:eastAsia="zh-CN"/>
        </w:rPr>
        <w:t>10</w:t>
      </w:r>
      <w:r>
        <w:rPr>
          <w:rFonts w:hint="eastAsia" w:ascii="仿宋" w:hAnsi="仿宋" w:eastAsia="仿宋" w:cs="仿宋"/>
          <w:b/>
          <w:bCs/>
          <w:color w:val="auto"/>
        </w:rPr>
        <w:t>号执行情况</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6299"/>
        <w:gridCol w:w="5010"/>
        <w:gridCol w:w="18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序号</w:t>
            </w:r>
          </w:p>
        </w:tc>
        <w:tc>
          <w:tcPr>
            <w:tcW w:w="629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rPr>
              <w:t>湘环评</w:t>
            </w:r>
            <w:r>
              <w:rPr>
                <w:rFonts w:hint="eastAsia" w:ascii="仿宋" w:hAnsi="仿宋" w:eastAsia="仿宋" w:cs="仿宋"/>
                <w:b/>
                <w:bCs/>
                <w:color w:val="auto"/>
                <w:sz w:val="24"/>
                <w:szCs w:val="24"/>
                <w:lang w:eastAsia="zh-CN"/>
              </w:rPr>
              <w:t>函</w:t>
            </w:r>
            <w:r>
              <w:rPr>
                <w:rFonts w:hint="eastAsia" w:ascii="仿宋" w:hAnsi="仿宋" w:eastAsia="仿宋" w:cs="仿宋"/>
                <w:b/>
                <w:bCs/>
                <w:color w:val="auto"/>
                <w:sz w:val="24"/>
                <w:szCs w:val="24"/>
              </w:rPr>
              <w:t>〔20</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号</w:t>
            </w:r>
            <w:r>
              <w:rPr>
                <w:rFonts w:hint="eastAsia" w:ascii="仿宋" w:hAnsi="仿宋" w:eastAsia="仿宋" w:cs="仿宋"/>
                <w:b/>
                <w:bCs/>
                <w:color w:val="auto"/>
                <w:sz w:val="24"/>
                <w:szCs w:val="24"/>
                <w:lang w:eastAsia="zh-CN"/>
              </w:rPr>
              <w:t>文件要求</w:t>
            </w:r>
          </w:p>
        </w:tc>
        <w:tc>
          <w:tcPr>
            <w:tcW w:w="501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eastAsia="zh-CN"/>
              </w:rPr>
              <w:t>落实情况</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4"/>
                <w:szCs w:val="24"/>
                <w:vertAlign w:val="baseline"/>
                <w:lang w:eastAsia="zh-CN"/>
              </w:rPr>
            </w:pPr>
            <w:r>
              <w:rPr>
                <w:rFonts w:hint="eastAsia" w:ascii="仿宋" w:hAnsi="仿宋" w:eastAsia="仿宋" w:cs="仿宋"/>
                <w:b/>
                <w:bCs/>
                <w:color w:val="auto"/>
                <w:sz w:val="24"/>
                <w:szCs w:val="24"/>
                <w:vertAlign w:val="baseline"/>
                <w:lang w:val="en-US" w:eastAsia="zh-CN"/>
              </w:rPr>
              <w:t>是否落实及</w:t>
            </w:r>
            <w:r>
              <w:rPr>
                <w:rFonts w:hint="eastAsia" w:ascii="仿宋" w:hAnsi="仿宋" w:eastAsia="仿宋" w:cs="仿宋"/>
                <w:b/>
                <w:bCs/>
                <w:color w:val="auto"/>
                <w:sz w:val="24"/>
                <w:szCs w:val="24"/>
                <w:vertAlign w:val="baseline"/>
                <w:lang w:eastAsia="zh-CN"/>
              </w:rPr>
              <w:t>未落实原因分析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8" w:hRule="atLeast"/>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b/>
                <w:bCs/>
                <w:color w:val="auto"/>
                <w:sz w:val="24"/>
                <w:szCs w:val="24"/>
                <w:lang w:eastAsia="zh-CN"/>
              </w:rPr>
              <w:t>严格依规开发，优化空间功能布局。</w:t>
            </w:r>
            <w:r>
              <w:rPr>
                <w:rFonts w:hint="eastAsia" w:ascii="仿宋" w:hAnsi="仿宋" w:eastAsia="仿宋" w:cs="仿宋"/>
                <w:color w:val="auto"/>
                <w:sz w:val="24"/>
                <w:szCs w:val="24"/>
                <w:lang w:eastAsia="zh-CN"/>
              </w:rPr>
              <w:t>按照最新的国土空间规划，科学开展空间发展布局，将空间管制融入园区规划实施全过程，规划用地不得涉及各类法定保护地，严格按照经核准的规划范围开展园区建设。泸阳片区位于泸阳镇区和怀化城区的上风向，应通过设置绿化隔离带做好与泸阳镇和怀化城区的功能分区。中方片区南部组团规划用地紧邻湖南中方㵲水国家湿地公园保育</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lang w:eastAsia="zh-CN"/>
              </w:rPr>
              <w:t>茅利溪的岸线，在开发过程中应严格遵守《报告书》提出的空间布局约束要求，严格按照园区规划边界控制开发范围，严禁侵占湿地公园用地。</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中方产业开发区在园区开发建设过程中严格按照经核准的规划范围开展园区建设，未在经核准的规划范围外进行园区建设。</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vertAlign w:val="baseline"/>
                <w:lang w:val="en-US" w:eastAsia="zh-CN"/>
              </w:rPr>
              <w:t>中方产业开发区</w:t>
            </w:r>
            <w:r>
              <w:rPr>
                <w:rFonts w:hint="eastAsia" w:ascii="仿宋" w:hAnsi="仿宋" w:eastAsia="仿宋" w:cs="仿宋"/>
                <w:color w:val="auto"/>
                <w:sz w:val="24"/>
                <w:szCs w:val="24"/>
                <w:lang w:eastAsia="zh-CN"/>
              </w:rPr>
              <w:t>利用自然地形（</w:t>
            </w:r>
            <w:r>
              <w:rPr>
                <w:rFonts w:hint="eastAsia" w:ascii="仿宋" w:hAnsi="仿宋" w:eastAsia="仿宋" w:cs="仿宋"/>
                <w:color w:val="auto"/>
                <w:sz w:val="24"/>
                <w:szCs w:val="24"/>
                <w:lang w:val="en-US" w:eastAsia="zh-CN"/>
              </w:rPr>
              <w:t>植被</w:t>
            </w:r>
            <w:r>
              <w:rPr>
                <w:rFonts w:hint="eastAsia" w:ascii="仿宋" w:hAnsi="仿宋" w:eastAsia="仿宋" w:cs="仿宋"/>
                <w:color w:val="auto"/>
                <w:sz w:val="24"/>
                <w:szCs w:val="24"/>
                <w:lang w:eastAsia="zh-CN"/>
              </w:rPr>
              <w:t>）和绿化隔离带等使各功能区隔离。</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中方产业开发区严格执行对</w:t>
            </w:r>
            <w:r>
              <w:rPr>
                <w:rFonts w:hint="eastAsia" w:ascii="仿宋" w:hAnsi="仿宋" w:eastAsia="仿宋" w:cs="仿宋"/>
                <w:color w:val="auto"/>
                <w:sz w:val="24"/>
                <w:szCs w:val="24"/>
                <w:lang w:eastAsia="zh-CN"/>
              </w:rPr>
              <w:t>中方㵲水国家湿地公园保育</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lang w:eastAsia="zh-CN"/>
              </w:rPr>
              <w:t>茅利溪</w:t>
            </w:r>
            <w:r>
              <w:rPr>
                <w:rFonts w:hint="eastAsia" w:ascii="仿宋" w:hAnsi="仿宋" w:eastAsia="仿宋" w:cs="仿宋"/>
                <w:color w:val="auto"/>
                <w:sz w:val="24"/>
                <w:szCs w:val="24"/>
                <w:lang w:val="en-US" w:eastAsia="zh-CN"/>
              </w:rPr>
              <w:t>的相关保护措施，目前未有任何</w:t>
            </w:r>
            <w:r>
              <w:rPr>
                <w:rFonts w:hint="eastAsia" w:ascii="仿宋" w:hAnsi="仿宋" w:eastAsia="仿宋" w:cs="仿宋"/>
                <w:color w:val="auto"/>
                <w:sz w:val="24"/>
                <w:szCs w:val="24"/>
                <w:lang w:eastAsia="zh-CN"/>
              </w:rPr>
              <w:t>侵占湿地公园用地</w:t>
            </w:r>
            <w:r>
              <w:rPr>
                <w:rFonts w:hint="eastAsia" w:ascii="仿宋" w:hAnsi="仿宋" w:eastAsia="仿宋" w:cs="仿宋"/>
                <w:color w:val="auto"/>
                <w:sz w:val="24"/>
                <w:szCs w:val="24"/>
                <w:lang w:val="en-US" w:eastAsia="zh-CN"/>
              </w:rPr>
              <w:t>开发建设行为。</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b/>
                <w:bCs/>
                <w:color w:val="auto"/>
                <w:sz w:val="24"/>
                <w:szCs w:val="24"/>
                <w:lang w:eastAsia="zh-CN"/>
              </w:rPr>
              <w:t>严格环境准入，优化园区产业结构。</w:t>
            </w:r>
            <w:r>
              <w:rPr>
                <w:rFonts w:hint="eastAsia" w:ascii="仿宋" w:hAnsi="仿宋" w:eastAsia="仿宋" w:cs="仿宋"/>
                <w:color w:val="auto"/>
                <w:sz w:val="24"/>
                <w:szCs w:val="24"/>
                <w:lang w:eastAsia="zh-CN"/>
              </w:rPr>
              <w:t>落实园区“三线一单”环境准入要求，严格执行《报告书》提出的产业定位和产业准入负面清单。泸阳片区南部组团应限制引进以气型污染物为主的企业，水泥熟料产业不得扩大生产规模；泸阳片区农副产品深加工产业应限制引进酿造、屠宰等排水量大的企业。中方片区装备制造禁止引进酿造、屠宰等排水量大的企业。中方片区装备制造禁止引进电镀工业；商贸物流禁止引进危险化学品仓储。</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中方产业开发区在引进项目时候，严格执行《报告书》提出的产业定位和产业准入负面清单、以及园区“三线一单”环境准入要求。2022年引进的项目均完成环境影响评价手续，项目符合《报告书》及湘环评函〔2021〕10号文件相关要求。</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6299" w:type="dxa"/>
            <w:tcBorders>
              <w:tl2br w:val="nil"/>
              <w:tr2bl w:val="nil"/>
            </w:tcBorders>
            <w:vAlign w:val="center"/>
          </w:tcPr>
          <w:p>
            <w:pPr>
              <w:pStyle w:val="44"/>
              <w:numPr>
                <w:ilvl w:val="0"/>
                <w:numId w:val="0"/>
              </w:numPr>
              <w:ind w:firstLine="482" w:firstLineChars="200"/>
              <w:jc w:val="both"/>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落实管控措施，加强园区排污管理。</w:t>
            </w:r>
          </w:p>
          <w:p>
            <w:pPr>
              <w:pStyle w:val="44"/>
              <w:numPr>
                <w:ilvl w:val="0"/>
                <w:numId w:val="0"/>
              </w:numPr>
              <w:ind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园区应完善污水管网建设，实行雨污分流，确保园区各片区生活废水应收尽收，集中纳入污水处理厂处理。泸阳片区南部组团企业未纳管废水应在2021年6月30日前完成接入园区污水管网，新建涉及废水排放企业未接入园区污水管网前不得投产。中方片区依托的怀化天源污水处理厂一期工程接近设计处理规模，中方片区不得超污水处理厂处理能力引进废水排放项目。怀化天源污水处理厂现有排污口位于湖南中方㵲水国家湿地公园保育区内，该排污口早于湿地公园前设置，在该排污口扩容论证审批手续完成之前，天源污水处理厂处理规模不得扩大。</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园区应推广使用清洁能源，进一步优化园区能源结构，加快泸阳片区燃气管网及供应工程建设，加强园区大气污染防治，加强对废气重点排放企业的监管，采取有效措施减少污染物排放总量，严格控制无组织排放。</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建立园区固废规范化管理体系，做好工业固体废物和生活垃圾的分类收集、转运、综合利用和无害化处理，对各类工业企业产生的固体废物特别是危险固废应严格按照国家有关规定综合利用或妥善处置，对危险废物产生企业，强化日常环境监管。</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园区企业严格落实排污许可制度和污染物排放总量控制，推动重点污染企业完成清洁生产审核，限期要求区内企业完善相应环保手续。</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方产业开发区已经于2021年6月前完成了完成了南部片区污水收集管网2.6公里，包括南部片区污水收集管网及2座提升泵站建设，实现园区污水管网全覆盖。中方产生开发区实行了雨污分流，确保园区各片区生活废水应收尽收，集中纳入污水处理厂处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怀化天源污水处理厂及中方产业开发区（泸阳镇）污水处理厂均已经取得入河排污口批复。2022年中方片区未引进超污水处理厂处理能力废水排放项目。</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园区企业台泥（怀化）水泥、怀化大龙新型建材有限公司、怀化大立建材有限公司等多家燃煤发热企业已改为生物质发热，有效减少了污染物排放总量。</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中方产业开发区对园区开展了环境问题排查，尤其是建立了园区内企业危险废物管理台账、相关管理制度、监管排查记录等。</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方产业开发区对园区内企业进行了排查，要求的企业限期要园完善相应环保手续，企业必须取得排污许可证、涉及污染物排放总量，要求取得取得排污权证。2022年中方产业开发区的企业均不《湖南省2022年度重点企业清洁生产审核名单》内，无需开展清洁生产审核。</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b/>
                <w:bCs/>
                <w:color w:val="auto"/>
                <w:sz w:val="24"/>
                <w:szCs w:val="24"/>
                <w:vertAlign w:val="baseline"/>
              </w:rPr>
              <w:t>完善监测体系，监控环境质量变化状况。</w:t>
            </w:r>
            <w:r>
              <w:rPr>
                <w:rFonts w:hint="eastAsia" w:ascii="仿宋" w:hAnsi="仿宋" w:eastAsia="仿宋" w:cs="仿宋"/>
                <w:color w:val="auto"/>
                <w:sz w:val="24"/>
                <w:szCs w:val="24"/>
                <w:vertAlign w:val="baseline"/>
              </w:rPr>
              <w:t>园区应落实《报告书》提出的监测方案，结合园区规划的功能分区、产业布局、重点企业分布、特征污染物的排放种类和状况、环境敏感目标分布等，建立健全环境空气、地表水、地下水、土壤等环境要素的监控体系，重点监控园区周边的环境空气、地表水环境质量现状，并涵盖相关特征污染物监测</w:t>
            </w:r>
            <w:r>
              <w:rPr>
                <w:rFonts w:hint="eastAsia" w:ascii="仿宋" w:hAnsi="仿宋" w:eastAsia="仿宋" w:cs="仿宋"/>
                <w:color w:val="auto"/>
                <w:sz w:val="24"/>
                <w:szCs w:val="24"/>
                <w:vertAlign w:val="baseline"/>
                <w:lang w:eastAsia="zh-CN"/>
              </w:rPr>
              <w:t>。</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中方产业开发区已经建立了空气微站，并委托了具有资质的第三方进行了运维。</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方产业开发区委托湖南中昊监测有限公司按照《报告书》提出的监测计划开展了园区2022年环境质量现状监测，并将监测结果在中方县政府网站进行公示。园区环境质量监测涉及园区及周边的环境空气、地表水环境、土壤环境、地下水环境及噪声环境，并涵盖了相关特征污染物。</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b/>
                <w:bCs/>
                <w:color w:val="auto"/>
                <w:sz w:val="24"/>
                <w:szCs w:val="24"/>
                <w:vertAlign w:val="baseline"/>
              </w:rPr>
              <w:t>强化风险管控，严防园区环境事故。</w:t>
            </w:r>
            <w:r>
              <w:rPr>
                <w:rFonts w:hint="eastAsia" w:ascii="仿宋" w:hAnsi="仿宋" w:eastAsia="仿宋" w:cs="仿宋"/>
                <w:color w:val="auto"/>
                <w:sz w:val="24"/>
                <w:szCs w:val="24"/>
                <w:vertAlign w:val="baseline"/>
              </w:rPr>
              <w:t>加强园区环境风险防控、预警和应急体系建设。建立健全园区环境风险管理工作长效机制，园区管理机构应建立环境监督管理机构；落实环境风险防控措施，制定突发环境事件应急预案，加强应急救援队伍、装备和设施建设，储备必要的应急物资，有计划地组织应急培训和演练，全面提升园区风险防控和事故应急处置能力。</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中方产业开发区已经建立了环境监督管理机构，机构职责涵盖了园区环境风险管理。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产业开发区于2021年完成了园区突发环境事件应急预案修编，取得了湖南省生态环境厅的备案。园区于2022年11月中方产业开发区泸阳片区南部片区污水提升泵站开展应急演练，完善了应急物质储备，全面提升园区及企业风险防控和事故应急处置能力。</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lang w:val="en-US" w:eastAsia="zh-CN" w:bidi="ar"/>
              </w:rPr>
              <w:t>做好周边控规，落实拆迁安置计划。</w:t>
            </w:r>
            <w:r>
              <w:rPr>
                <w:rFonts w:hint="eastAsia" w:ascii="仿宋" w:hAnsi="仿宋" w:eastAsia="仿宋" w:cs="仿宋"/>
                <w:color w:val="auto"/>
                <w:kern w:val="0"/>
                <w:sz w:val="24"/>
                <w:szCs w:val="24"/>
                <w:lang w:val="en-US" w:eastAsia="zh-CN" w:bidi="ar"/>
              </w:rPr>
              <w:t>严格做好控规，杜绝在规划的工业用地上新增环境敏感目标，确保园区开发过程中的居民拆迁安置到位，防止发生居民再次安置和次生环境问题。对于具体项目环评提出防护距离和拆迁要求的，要严格予以落实。</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val="en-US" w:eastAsia="zh-CN"/>
              </w:rPr>
              <w:t>中方产业开发区已经</w:t>
            </w:r>
            <w:r>
              <w:rPr>
                <w:rFonts w:hint="eastAsia" w:ascii="仿宋" w:hAnsi="仿宋" w:eastAsia="仿宋" w:cs="仿宋"/>
                <w:color w:val="auto"/>
                <w:sz w:val="24"/>
                <w:szCs w:val="24"/>
                <w:vertAlign w:val="baseline"/>
                <w:lang w:eastAsia="zh-CN"/>
              </w:rPr>
              <w:t>成立了综合执法大队，有效杜绝规划范围内“两违”建筑蔓延。</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此前，</w:t>
            </w:r>
            <w:r>
              <w:rPr>
                <w:rFonts w:hint="eastAsia" w:ascii="仿宋" w:hAnsi="仿宋" w:eastAsia="仿宋" w:cs="仿宋"/>
                <w:color w:val="auto"/>
                <w:sz w:val="24"/>
                <w:szCs w:val="24"/>
                <w:vertAlign w:val="baseline"/>
                <w:lang w:eastAsia="zh-CN"/>
              </w:rPr>
              <w:t>园区</w:t>
            </w:r>
            <w:r>
              <w:rPr>
                <w:rFonts w:hint="eastAsia" w:ascii="仿宋" w:hAnsi="仿宋" w:eastAsia="仿宋" w:cs="仿宋"/>
                <w:color w:val="auto"/>
                <w:sz w:val="24"/>
                <w:szCs w:val="24"/>
                <w:vertAlign w:val="baseline"/>
                <w:lang w:val="en-US" w:eastAsia="zh-CN"/>
              </w:rPr>
              <w:t>已</w:t>
            </w:r>
            <w:r>
              <w:rPr>
                <w:rFonts w:hint="eastAsia" w:ascii="仿宋" w:hAnsi="仿宋" w:eastAsia="仿宋" w:cs="仿宋"/>
                <w:color w:val="auto"/>
                <w:sz w:val="24"/>
                <w:szCs w:val="24"/>
                <w:vertAlign w:val="baseline"/>
                <w:lang w:eastAsia="zh-CN"/>
              </w:rPr>
              <w:t>建成</w:t>
            </w:r>
            <w:r>
              <w:rPr>
                <w:rFonts w:hint="eastAsia" w:ascii="仿宋" w:hAnsi="仿宋" w:eastAsia="仿宋" w:cs="仿宋"/>
                <w:color w:val="auto"/>
                <w:sz w:val="24"/>
                <w:szCs w:val="24"/>
                <w:vertAlign w:val="baseline"/>
                <w:lang w:val="en-US" w:eastAsia="zh-CN"/>
              </w:rPr>
              <w:t>2个安置小区和规划1个居民安置自建地，对园区拆迁户进行了妥善</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安置。</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2022年园区开发及园区内项目建设过程中未涉及居民拆迁安置。</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b/>
                <w:bCs/>
                <w:color w:val="auto"/>
                <w:kern w:val="0"/>
                <w:sz w:val="24"/>
                <w:szCs w:val="24"/>
                <w:lang w:val="en-US" w:eastAsia="zh-CN" w:bidi="ar"/>
              </w:rPr>
              <w:t>做好园区建设期生态保护和水土保持。</w:t>
            </w:r>
            <w:r>
              <w:rPr>
                <w:rFonts w:hint="eastAsia" w:ascii="仿宋" w:hAnsi="仿宋" w:eastAsia="仿宋" w:cs="仿宋"/>
                <w:color w:val="auto"/>
                <w:kern w:val="0"/>
                <w:sz w:val="24"/>
                <w:szCs w:val="24"/>
                <w:lang w:val="en-US" w:eastAsia="zh-CN" w:bidi="ar"/>
              </w:rPr>
              <w:t>园区开发建设过程中尽可能保留自然体、水体，施工期对土石方开挖、堆存及回填要实施围挡、护坡等措施，裸露地及时恢复植被，防止水土流失，杜绝施工建设对地表水体的污染。</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中方产业开发区在</w:t>
            </w:r>
            <w:r>
              <w:rPr>
                <w:rFonts w:hint="eastAsia" w:ascii="仿宋" w:hAnsi="仿宋" w:eastAsia="仿宋" w:cs="仿宋"/>
                <w:color w:val="auto"/>
                <w:sz w:val="24"/>
                <w:szCs w:val="24"/>
                <w:vertAlign w:val="baseline"/>
              </w:rPr>
              <w:t>园区开发建设过程中，</w:t>
            </w:r>
            <w:r>
              <w:rPr>
                <w:rFonts w:hint="eastAsia" w:ascii="仿宋" w:hAnsi="仿宋" w:eastAsia="仿宋" w:cs="仿宋"/>
                <w:color w:val="auto"/>
                <w:sz w:val="24"/>
                <w:szCs w:val="24"/>
                <w:vertAlign w:val="baseline"/>
                <w:lang w:val="en-US" w:eastAsia="zh-CN"/>
              </w:rPr>
              <w:t>严格按照总体规划，用地规定进行开发建设，同时尽可能保留自然体、水体。</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对园区内项目建设实施水土保持“三同时”制度，并安排专业人员进行核查，做好园区</w:t>
            </w:r>
            <w:r>
              <w:rPr>
                <w:rFonts w:hint="eastAsia" w:ascii="仿宋" w:hAnsi="仿宋" w:eastAsia="仿宋" w:cs="仿宋"/>
                <w:color w:val="auto"/>
                <w:kern w:val="0"/>
                <w:sz w:val="24"/>
                <w:szCs w:val="24"/>
                <w:lang w:val="en-US" w:eastAsia="zh-CN" w:bidi="ar"/>
              </w:rPr>
              <w:t>建设期生态保护和水土保持。</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6299"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园区规划必须与区域宏观规划相协调，如区域宏观规划进行调整，园区规划须作相应调整并进行环境可行性论证。加强园区规划环评与项目环评的联动机制，对符合规划环评环境管控要求和生态环境准入清单的具体建设项目，应将规划环评结论作为重要依据，其环评文件中选址选线、规模分析内容可适当简化。园区后续建设中，应适时开展规划环境影响跟踪评价工作。</w:t>
            </w:r>
          </w:p>
        </w:tc>
        <w:tc>
          <w:tcPr>
            <w:tcW w:w="5010" w:type="dxa"/>
            <w:tcBorders>
              <w:tl2br w:val="nil"/>
              <w:tr2bl w:val="nil"/>
            </w:tcBorders>
            <w:vAlign w:val="center"/>
          </w:tcPr>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vertAlign w:val="baseline"/>
                <w:lang w:val="en-US" w:eastAsia="zh-CN"/>
              </w:rPr>
              <w:t>中方产业开发区于2021年完成了调扩区规划环评。调扩区环评后，园区内未有对环境有重大影响的规划实施，园区目前无需开展</w:t>
            </w:r>
            <w:r>
              <w:rPr>
                <w:rFonts w:hint="eastAsia" w:ascii="仿宋" w:hAnsi="仿宋" w:eastAsia="仿宋" w:cs="仿宋"/>
                <w:color w:val="auto"/>
                <w:kern w:val="0"/>
                <w:sz w:val="24"/>
                <w:szCs w:val="24"/>
                <w:lang w:val="en-US" w:eastAsia="zh-CN" w:bidi="ar"/>
              </w:rPr>
              <w:t>规划环境影响跟踪评价工作。</w:t>
            </w:r>
          </w:p>
          <w:p>
            <w:pPr>
              <w:pStyle w:val="4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规划环评报告中已经明确了简化清单，园区内的建设项目可以直接引用，简化了相关手续。</w:t>
            </w:r>
          </w:p>
        </w:tc>
        <w:tc>
          <w:tcPr>
            <w:tcW w:w="183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已经落实</w:t>
            </w:r>
          </w:p>
        </w:tc>
      </w:tr>
    </w:tbl>
    <w:p>
      <w:pPr>
        <w:rPr>
          <w:color w:val="auto"/>
        </w:rPr>
      </w:pPr>
    </w:p>
    <w:p>
      <w:pPr>
        <w:rPr>
          <w:rFonts w:hint="eastAsia" w:ascii="仿宋" w:hAnsi="仿宋" w:eastAsia="仿宋" w:cs="仿宋"/>
          <w:b/>
          <w:bCs/>
          <w:color w:val="auto"/>
        </w:rPr>
      </w:pPr>
      <w:r>
        <w:rPr>
          <w:rFonts w:hint="eastAsia" w:ascii="仿宋" w:hAnsi="仿宋" w:eastAsia="仿宋" w:cs="仿宋"/>
          <w:b/>
          <w:bCs/>
          <w:color w:val="auto"/>
          <w:lang w:val="en-US" w:eastAsia="zh-CN"/>
        </w:rPr>
        <w:t>2</w:t>
      </w:r>
      <w:r>
        <w:rPr>
          <w:rFonts w:hint="eastAsia" w:ascii="仿宋" w:hAnsi="仿宋" w:eastAsia="仿宋" w:cs="仿宋"/>
          <w:b/>
          <w:bCs/>
          <w:color w:val="auto"/>
        </w:rPr>
        <w:t>、园区规划环评要求的年度自行监测计划的落实情况</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按《中方工业集中区总体规划环境影响报告书》要求，应对园区的环境质量进行跟踪监测，规划环评报告提出的监测计划及落实情况见表2。</w:t>
      </w:r>
    </w:p>
    <w:p>
      <w:pPr>
        <w:keepNext/>
        <w:keepLines/>
        <w:jc w:val="center"/>
        <w:outlineLvl w:val="9"/>
        <w:rPr>
          <w:rFonts w:hint="eastAsia" w:ascii="仿宋" w:hAnsi="仿宋" w:eastAsia="仿宋" w:cs="仿宋"/>
          <w:b/>
          <w:bCs/>
          <w:color w:val="auto"/>
        </w:rPr>
      </w:pPr>
      <w:r>
        <w:rPr>
          <w:rFonts w:hint="eastAsia" w:ascii="仿宋" w:hAnsi="仿宋" w:eastAsia="仿宋" w:cs="仿宋"/>
          <w:b/>
          <w:bCs/>
          <w:color w:val="auto"/>
        </w:rPr>
        <w:t>表</w:t>
      </w:r>
      <w:r>
        <w:rPr>
          <w:rFonts w:hint="eastAsia" w:ascii="仿宋" w:hAnsi="仿宋" w:eastAsia="仿宋" w:cs="仿宋"/>
          <w:b/>
          <w:bCs/>
          <w:color w:val="auto"/>
          <w:lang w:val="en-US" w:eastAsia="zh-CN"/>
        </w:rPr>
        <w:t>2</w:t>
      </w:r>
      <w:r>
        <w:rPr>
          <w:rFonts w:hint="eastAsia" w:ascii="仿宋" w:hAnsi="仿宋" w:eastAsia="仿宋" w:cs="仿宋"/>
          <w:b/>
          <w:bCs/>
          <w:color w:val="auto"/>
        </w:rPr>
        <w:t xml:space="preserve"> </w:t>
      </w:r>
      <w:r>
        <w:rPr>
          <w:rFonts w:hint="eastAsia" w:ascii="仿宋" w:hAnsi="仿宋" w:eastAsia="仿宋" w:cs="仿宋"/>
          <w:b/>
          <w:bCs/>
          <w:color w:val="auto"/>
          <w:lang w:eastAsia="zh-CN"/>
        </w:rPr>
        <w:t>跟踪评价</w:t>
      </w:r>
      <w:r>
        <w:rPr>
          <w:rFonts w:hint="eastAsia" w:ascii="仿宋" w:hAnsi="仿宋" w:eastAsia="仿宋" w:cs="仿宋"/>
          <w:b/>
          <w:bCs/>
          <w:color w:val="auto"/>
        </w:rPr>
        <w:t>监测方案要求及落实情况</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09"/>
        <w:gridCol w:w="3990"/>
        <w:gridCol w:w="4620"/>
        <w:gridCol w:w="1665"/>
        <w:gridCol w:w="20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85" w:type="dxa"/>
            <w:gridSpan w:val="5"/>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规划监测情况</w:t>
            </w:r>
          </w:p>
        </w:tc>
        <w:tc>
          <w:tcPr>
            <w:tcW w:w="2089"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实际</w:t>
            </w:r>
            <w:r>
              <w:rPr>
                <w:rFonts w:hint="eastAsia" w:ascii="仿宋" w:hAnsi="仿宋" w:eastAsia="仿宋" w:cs="仿宋"/>
                <w:b/>
                <w:bCs/>
                <w:color w:val="auto"/>
                <w:sz w:val="24"/>
                <w:szCs w:val="24"/>
              </w:rPr>
              <w:t>落实情况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00" w:type="dxa"/>
            <w:gridSpan w:val="3"/>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监测布点</w:t>
            </w:r>
          </w:p>
        </w:tc>
        <w:tc>
          <w:tcPr>
            <w:tcW w:w="4620" w:type="dxa"/>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监测项目</w:t>
            </w:r>
          </w:p>
        </w:tc>
        <w:tc>
          <w:tcPr>
            <w:tcW w:w="1665" w:type="dxa"/>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监测频次</w:t>
            </w: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b/>
                <w:bCs/>
                <w:color w:val="auto"/>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环境</w:t>
            </w:r>
          </w:p>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空气</w:t>
            </w: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火马塘村</w:t>
            </w:r>
          </w:p>
        </w:tc>
        <w:tc>
          <w:tcPr>
            <w:tcW w:w="4620" w:type="dxa"/>
            <w:tcBorders>
              <w:tl2br w:val="nil"/>
              <w:tr2bl w:val="nil"/>
            </w:tcBorders>
            <w:noWrap w:val="0"/>
            <w:vAlign w:val="center"/>
          </w:tcPr>
          <w:p>
            <w:pPr>
              <w:pStyle w:val="44"/>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氨、硫化氢、氟化物、TVOC、TSP、PM</w:t>
            </w:r>
            <w:r>
              <w:rPr>
                <w:rFonts w:hint="eastAsia" w:ascii="仿宋" w:hAnsi="仿宋" w:eastAsia="仿宋" w:cs="仿宋"/>
                <w:color w:val="auto"/>
                <w:sz w:val="24"/>
                <w:szCs w:val="24"/>
                <w:u w:val="none"/>
                <w:vertAlign w:val="subscript"/>
              </w:rPr>
              <w:t>10</w:t>
            </w:r>
          </w:p>
        </w:tc>
        <w:tc>
          <w:tcPr>
            <w:tcW w:w="1665"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每年冬季、夏季二期监测，每期7天</w:t>
            </w:r>
          </w:p>
        </w:tc>
        <w:tc>
          <w:tcPr>
            <w:tcW w:w="2089"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已经落实。</w:t>
            </w:r>
          </w:p>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2022年中方产业开发区委托第三方监测公司开展了两期监测，并在政府网站进行了公示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泸阳中学</w:t>
            </w:r>
          </w:p>
        </w:tc>
        <w:tc>
          <w:tcPr>
            <w:tcW w:w="4620" w:type="dxa"/>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氨、硫化氢、氟化物、TVOC、TSP、PM</w:t>
            </w:r>
            <w:r>
              <w:rPr>
                <w:rFonts w:hint="eastAsia" w:ascii="仿宋" w:hAnsi="仿宋" w:eastAsia="仿宋" w:cs="仿宋"/>
                <w:color w:val="auto"/>
                <w:sz w:val="24"/>
                <w:szCs w:val="24"/>
                <w:u w:val="none"/>
                <w:vertAlign w:val="subscript"/>
              </w:rPr>
              <w:t>10</w:t>
            </w: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五里村</w:t>
            </w:r>
          </w:p>
        </w:tc>
        <w:tc>
          <w:tcPr>
            <w:tcW w:w="4620" w:type="dxa"/>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氟化物、TSP、PM</w:t>
            </w:r>
            <w:r>
              <w:rPr>
                <w:rFonts w:hint="eastAsia" w:ascii="仿宋" w:hAnsi="仿宋" w:eastAsia="仿宋" w:cs="仿宋"/>
                <w:color w:val="auto"/>
                <w:sz w:val="24"/>
                <w:szCs w:val="24"/>
                <w:u w:val="none"/>
                <w:vertAlign w:val="subscript"/>
              </w:rPr>
              <w:t>10</w:t>
            </w: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龙井村</w:t>
            </w:r>
          </w:p>
        </w:tc>
        <w:tc>
          <w:tcPr>
            <w:tcW w:w="4620" w:type="dxa"/>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TVOC</w:t>
            </w: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中方村</w:t>
            </w:r>
          </w:p>
        </w:tc>
        <w:tc>
          <w:tcPr>
            <w:tcW w:w="4620" w:type="dxa"/>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TVOC</w:t>
            </w: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地表水</w:t>
            </w:r>
          </w:p>
        </w:tc>
        <w:tc>
          <w:tcPr>
            <w:tcW w:w="111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太平溪</w:t>
            </w:r>
          </w:p>
        </w:tc>
        <w:tc>
          <w:tcPr>
            <w:tcW w:w="3990" w:type="dxa"/>
            <w:tcBorders>
              <w:tl2br w:val="nil"/>
              <w:tr2bl w:val="nil"/>
            </w:tcBorders>
            <w:noWrap w:val="0"/>
            <w:vAlign w:val="center"/>
          </w:tcPr>
          <w:p>
            <w:pPr>
              <w:pStyle w:val="44"/>
              <w:rPr>
                <w:rFonts w:hint="eastAsia" w:ascii="仿宋" w:hAnsi="仿宋" w:eastAsia="仿宋" w:cs="仿宋"/>
                <w:color w:val="auto"/>
                <w:sz w:val="24"/>
                <w:szCs w:val="24"/>
              </w:rPr>
            </w:pPr>
            <w:r>
              <w:rPr>
                <w:rFonts w:hint="eastAsia" w:ascii="仿宋" w:hAnsi="仿宋" w:eastAsia="仿宋" w:cs="仿宋"/>
                <w:color w:val="auto"/>
                <w:sz w:val="24"/>
                <w:szCs w:val="24"/>
              </w:rPr>
              <w:t>太平溪支流汇入太平溪交汇口上游500m</w:t>
            </w:r>
          </w:p>
        </w:tc>
        <w:tc>
          <w:tcPr>
            <w:tcW w:w="462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水温、pH、COD</w:t>
            </w:r>
            <w:r>
              <w:rPr>
                <w:rFonts w:hint="eastAsia" w:ascii="仿宋" w:hAnsi="仿宋" w:eastAsia="仿宋" w:cs="仿宋"/>
                <w:color w:val="auto"/>
                <w:kern w:val="2"/>
                <w:sz w:val="24"/>
                <w:szCs w:val="24"/>
                <w:vertAlign w:val="subscript"/>
                <w:lang w:val="en-US" w:eastAsia="zh-CN" w:bidi="ar-SA"/>
              </w:rPr>
              <w:t>cr</w:t>
            </w:r>
            <w:r>
              <w:rPr>
                <w:rFonts w:hint="eastAsia" w:ascii="仿宋" w:hAnsi="仿宋" w:eastAsia="仿宋" w:cs="仿宋"/>
                <w:color w:val="auto"/>
                <w:kern w:val="2"/>
                <w:sz w:val="24"/>
                <w:szCs w:val="24"/>
                <w:lang w:val="en-US" w:eastAsia="zh-CN" w:bidi="ar-SA"/>
              </w:rPr>
              <w:t>、BOD</w:t>
            </w:r>
            <w:r>
              <w:rPr>
                <w:rFonts w:hint="eastAsia" w:ascii="仿宋" w:hAnsi="仿宋" w:eastAsia="仿宋" w:cs="仿宋"/>
                <w:color w:val="auto"/>
                <w:kern w:val="2"/>
                <w:sz w:val="24"/>
                <w:szCs w:val="24"/>
                <w:vertAlign w:val="subscript"/>
                <w:lang w:val="en-US" w:eastAsia="zh-CN" w:bidi="ar-SA"/>
              </w:rPr>
              <w:t>5</w:t>
            </w:r>
            <w:r>
              <w:rPr>
                <w:rFonts w:hint="eastAsia" w:ascii="仿宋" w:hAnsi="仿宋" w:eastAsia="仿宋" w:cs="仿宋"/>
                <w:color w:val="auto"/>
                <w:kern w:val="2"/>
                <w:sz w:val="24"/>
                <w:szCs w:val="24"/>
                <w:lang w:val="en-US" w:eastAsia="zh-CN" w:bidi="ar-SA"/>
              </w:rPr>
              <w:t>、DO、NH</w:t>
            </w:r>
            <w:r>
              <w:rPr>
                <w:rFonts w:hint="eastAsia" w:ascii="仿宋" w:hAnsi="仿宋" w:eastAsia="仿宋" w:cs="仿宋"/>
                <w:color w:val="auto"/>
                <w:kern w:val="2"/>
                <w:sz w:val="24"/>
                <w:szCs w:val="24"/>
                <w:vertAlign w:val="subscript"/>
                <w:lang w:val="en-US" w:eastAsia="zh-CN" w:bidi="ar-SA"/>
              </w:rPr>
              <w:t>3</w:t>
            </w:r>
            <w:r>
              <w:rPr>
                <w:rFonts w:hint="eastAsia" w:ascii="仿宋" w:hAnsi="仿宋" w:eastAsia="仿宋" w:cs="仿宋"/>
                <w:color w:val="auto"/>
                <w:kern w:val="2"/>
                <w:sz w:val="24"/>
                <w:szCs w:val="24"/>
                <w:lang w:val="en-US" w:eastAsia="zh-CN" w:bidi="ar-SA"/>
              </w:rPr>
              <w:t>-N、TP、硫化物、铜、锌、挥发酚、氟化物、氰化物、铅、镉、砷、汞、Cr</w:t>
            </w:r>
            <w:r>
              <w:rPr>
                <w:rFonts w:hint="eastAsia" w:ascii="仿宋" w:hAnsi="仿宋" w:eastAsia="仿宋" w:cs="仿宋"/>
                <w:color w:val="auto"/>
                <w:kern w:val="2"/>
                <w:sz w:val="24"/>
                <w:szCs w:val="24"/>
                <w:vertAlign w:val="superscript"/>
                <w:lang w:val="en-US" w:eastAsia="zh-CN" w:bidi="ar-SA"/>
              </w:rPr>
              <w:t>6+</w:t>
            </w:r>
            <w:r>
              <w:rPr>
                <w:rFonts w:hint="eastAsia" w:ascii="仿宋" w:hAnsi="仿宋" w:eastAsia="仿宋" w:cs="仿宋"/>
                <w:color w:val="auto"/>
                <w:kern w:val="2"/>
                <w:sz w:val="24"/>
                <w:szCs w:val="24"/>
                <w:lang w:val="en-US" w:eastAsia="zh-CN" w:bidi="ar-SA"/>
              </w:rPr>
              <w:t>、石油类、粪大肠菌群、SS、TN</w:t>
            </w:r>
          </w:p>
        </w:tc>
        <w:tc>
          <w:tcPr>
            <w:tcW w:w="1665"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一次</w:t>
            </w:r>
            <w:r>
              <w:rPr>
                <w:rFonts w:hint="eastAsia" w:ascii="仿宋" w:hAnsi="仿宋" w:eastAsia="仿宋" w:cs="仿宋"/>
                <w:color w:val="auto"/>
                <w:sz w:val="24"/>
                <w:szCs w:val="24"/>
                <w:lang w:val="en-US" w:eastAsia="zh-CN"/>
              </w:rPr>
              <w:t>/每季</w:t>
            </w:r>
            <w:r>
              <w:rPr>
                <w:rFonts w:hint="eastAsia" w:ascii="仿宋" w:hAnsi="仿宋" w:eastAsia="仿宋" w:cs="仿宋"/>
                <w:color w:val="auto"/>
                <w:sz w:val="24"/>
                <w:szCs w:val="24"/>
              </w:rPr>
              <w:t>，每次连续</w:t>
            </w:r>
            <w:r>
              <w:rPr>
                <w:rFonts w:hint="eastAsia" w:ascii="仿宋" w:hAnsi="仿宋" w:eastAsia="仿宋" w:cs="仿宋"/>
                <w:color w:val="auto"/>
                <w:sz w:val="24"/>
                <w:szCs w:val="24"/>
                <w:lang w:val="en-US" w:eastAsia="zh-CN"/>
              </w:rPr>
              <w:t>监测</w:t>
            </w:r>
            <w:r>
              <w:rPr>
                <w:rFonts w:hint="eastAsia" w:ascii="仿宋" w:hAnsi="仿宋" w:eastAsia="仿宋" w:cs="仿宋"/>
                <w:color w:val="auto"/>
                <w:sz w:val="24"/>
                <w:szCs w:val="24"/>
              </w:rPr>
              <w:t>3天</w:t>
            </w: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11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3990" w:type="dxa"/>
            <w:tcBorders>
              <w:tl2br w:val="nil"/>
              <w:tr2bl w:val="nil"/>
            </w:tcBorders>
            <w:noWrap w:val="0"/>
            <w:vAlign w:val="center"/>
          </w:tcPr>
          <w:p>
            <w:pPr>
              <w:pStyle w:val="44"/>
              <w:rPr>
                <w:rFonts w:hint="eastAsia" w:ascii="仿宋" w:hAnsi="仿宋" w:eastAsia="仿宋" w:cs="仿宋"/>
                <w:color w:val="auto"/>
                <w:sz w:val="24"/>
                <w:szCs w:val="24"/>
              </w:rPr>
            </w:pPr>
            <w:r>
              <w:rPr>
                <w:rFonts w:hint="eastAsia" w:ascii="仿宋" w:hAnsi="仿宋" w:eastAsia="仿宋" w:cs="仿宋"/>
                <w:color w:val="auto"/>
                <w:sz w:val="24"/>
                <w:szCs w:val="24"/>
              </w:rPr>
              <w:t>太平溪支流汇入太平溪交汇口下游2000m</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11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太平溪支流</w:t>
            </w:r>
          </w:p>
        </w:tc>
        <w:tc>
          <w:tcPr>
            <w:tcW w:w="3990" w:type="dxa"/>
            <w:tcBorders>
              <w:tl2br w:val="nil"/>
              <w:tr2bl w:val="nil"/>
            </w:tcBorders>
            <w:noWrap w:val="0"/>
            <w:vAlign w:val="center"/>
          </w:tcPr>
          <w:p>
            <w:pPr>
              <w:pStyle w:val="44"/>
              <w:rPr>
                <w:rFonts w:hint="eastAsia" w:ascii="仿宋" w:hAnsi="仿宋" w:eastAsia="仿宋" w:cs="仿宋"/>
                <w:color w:val="auto"/>
                <w:sz w:val="24"/>
                <w:szCs w:val="24"/>
              </w:rPr>
            </w:pPr>
            <w:r>
              <w:rPr>
                <w:rFonts w:hint="eastAsia" w:ascii="仿宋" w:hAnsi="仿宋" w:eastAsia="仿宋" w:cs="仿宋"/>
                <w:color w:val="auto"/>
                <w:sz w:val="24"/>
                <w:szCs w:val="24"/>
              </w:rPr>
              <w:t>污水处理厂排污口上游500m</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11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3990" w:type="dxa"/>
            <w:tcBorders>
              <w:tl2br w:val="nil"/>
              <w:tr2bl w:val="nil"/>
            </w:tcBorders>
            <w:noWrap w:val="0"/>
            <w:vAlign w:val="center"/>
          </w:tcPr>
          <w:p>
            <w:pPr>
              <w:pStyle w:val="44"/>
              <w:rPr>
                <w:rFonts w:hint="eastAsia" w:ascii="仿宋" w:hAnsi="仿宋" w:eastAsia="仿宋" w:cs="仿宋"/>
                <w:color w:val="auto"/>
                <w:sz w:val="24"/>
                <w:szCs w:val="24"/>
              </w:rPr>
            </w:pPr>
            <w:r>
              <w:rPr>
                <w:rFonts w:hint="eastAsia" w:ascii="仿宋" w:hAnsi="仿宋" w:eastAsia="仿宋" w:cs="仿宋"/>
                <w:color w:val="auto"/>
                <w:sz w:val="24"/>
                <w:szCs w:val="24"/>
              </w:rPr>
              <w:t>太平溪支流汇入太平溪上游500m</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110" w:type="dxa"/>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茅利溪</w:t>
            </w:r>
          </w:p>
        </w:tc>
        <w:tc>
          <w:tcPr>
            <w:tcW w:w="3990" w:type="dxa"/>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国道209桥处</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土壤</w:t>
            </w: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火马塘村农田</w:t>
            </w:r>
          </w:p>
        </w:tc>
        <w:tc>
          <w:tcPr>
            <w:tcW w:w="462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pH、铜、铅、锌、镉、铬、汞、砷、镍</w:t>
            </w:r>
          </w:p>
        </w:tc>
        <w:tc>
          <w:tcPr>
            <w:tcW w:w="1665"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一年一次</w:t>
            </w: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大堰塘农田</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湾家农田</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噪声</w:t>
            </w:r>
          </w:p>
        </w:tc>
        <w:tc>
          <w:tcPr>
            <w:tcW w:w="5100" w:type="dxa"/>
            <w:gridSpan w:val="2"/>
            <w:tcBorders>
              <w:tl2br w:val="nil"/>
              <w:tr2bl w:val="nil"/>
            </w:tcBorders>
            <w:noWrap w:val="0"/>
            <w:vAlign w:val="center"/>
          </w:tcPr>
          <w:p>
            <w:pPr>
              <w:pStyle w:val="44"/>
              <w:rPr>
                <w:rFonts w:hint="eastAsia" w:ascii="仿宋" w:hAnsi="仿宋" w:eastAsia="仿宋" w:cs="仿宋"/>
                <w:color w:val="auto"/>
                <w:sz w:val="24"/>
                <w:szCs w:val="24"/>
              </w:rPr>
            </w:pPr>
            <w:r>
              <w:rPr>
                <w:rFonts w:hint="eastAsia" w:ascii="仿宋" w:hAnsi="仿宋" w:eastAsia="仿宋" w:cs="仿宋"/>
                <w:color w:val="auto"/>
                <w:sz w:val="24"/>
                <w:szCs w:val="24"/>
              </w:rPr>
              <w:t>园区的交通噪声和区域声环境监测</w:t>
            </w:r>
          </w:p>
        </w:tc>
        <w:tc>
          <w:tcPr>
            <w:tcW w:w="4620" w:type="dxa"/>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等效连续A声级</w:t>
            </w:r>
          </w:p>
        </w:tc>
        <w:tc>
          <w:tcPr>
            <w:tcW w:w="1665" w:type="dxa"/>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每年1～2次</w:t>
            </w: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地下水</w:t>
            </w: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火马塘村</w:t>
            </w:r>
          </w:p>
        </w:tc>
        <w:tc>
          <w:tcPr>
            <w:tcW w:w="4620"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pH、氨氮、硝酸盐、亚硝酸盐、挥发性酚类、氰化物、总硬度、溶解性总固体、耗氧量、硫酸盐、氯化物、总大肠菌群、氟化物、铅、镉、铁、砷、汞、六价铬</w:t>
            </w:r>
            <w:r>
              <w:rPr>
                <w:rFonts w:hint="eastAsia" w:ascii="仿宋" w:hAnsi="仿宋" w:eastAsia="仿宋" w:cs="仿宋"/>
                <w:color w:val="auto"/>
                <w:sz w:val="24"/>
                <w:szCs w:val="24"/>
                <w:highlight w:val="none"/>
                <w:vertAlign w:val="superscript"/>
                <w:lang w:val="en-US" w:eastAsia="zh-CN"/>
              </w:rPr>
              <w:t>+</w:t>
            </w:r>
          </w:p>
        </w:tc>
        <w:tc>
          <w:tcPr>
            <w:tcW w:w="1665"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一年两次</w:t>
            </w:r>
          </w:p>
        </w:tc>
        <w:tc>
          <w:tcPr>
            <w:tcW w:w="2089" w:type="dxa"/>
            <w:vMerge w:val="restart"/>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已经落实。</w:t>
            </w:r>
          </w:p>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2022年中方产业开发区委托第三方监测公司开展了两期监测，并在政府网站进行了公示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铺溪垄</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highlight w:val="none"/>
                <w:lang w:val="en-US" w:eastAsia="zh-CN"/>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刘家园</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highlight w:val="none"/>
                <w:lang w:val="en-US" w:eastAsia="zh-CN"/>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马套子</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highlight w:val="none"/>
                <w:lang w:val="en-US" w:eastAsia="zh-CN"/>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王家田</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lang w:val="en-US" w:eastAsia="zh-CN"/>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龙井村</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5100" w:type="dxa"/>
            <w:gridSpan w:val="2"/>
            <w:tcBorders>
              <w:tl2br w:val="nil"/>
              <w:tr2bl w:val="nil"/>
            </w:tcBorders>
            <w:noWrap w:val="0"/>
            <w:vAlign w:val="center"/>
          </w:tcPr>
          <w:p>
            <w:pPr>
              <w:pStyle w:val="44"/>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湾家</w:t>
            </w:r>
          </w:p>
        </w:tc>
        <w:tc>
          <w:tcPr>
            <w:tcW w:w="4620"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1665"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c>
          <w:tcPr>
            <w:tcW w:w="2089" w:type="dxa"/>
            <w:vMerge w:val="continue"/>
            <w:tcBorders>
              <w:tl2br w:val="nil"/>
              <w:tr2bl w:val="nil"/>
            </w:tcBorders>
            <w:noWrap w:val="0"/>
            <w:vAlign w:val="center"/>
          </w:tcPr>
          <w:p>
            <w:pPr>
              <w:pStyle w:val="58"/>
              <w:keepNext w:val="0"/>
              <w:keepLines w:val="0"/>
              <w:pageBreakBefore w:val="0"/>
              <w:kinsoku/>
              <w:wordWrap/>
              <w:overflowPunct/>
              <w:topLinePunct w:val="0"/>
              <w:autoSpaceDE/>
              <w:autoSpaceDN/>
              <w:bidi w:val="0"/>
              <w:spacing w:line="280" w:lineRule="exact"/>
              <w:ind w:firstLine="0" w:firstLineChars="0"/>
              <w:jc w:val="center"/>
              <w:textAlignment w:val="auto"/>
              <w:rPr>
                <w:rFonts w:hint="eastAsia" w:ascii="仿宋" w:hAnsi="仿宋" w:eastAsia="仿宋" w:cs="仿宋"/>
                <w:color w:val="auto"/>
                <w:sz w:val="24"/>
                <w:szCs w:val="24"/>
              </w:rPr>
            </w:pPr>
          </w:p>
        </w:tc>
      </w:tr>
    </w:tbl>
    <w:p>
      <w:pPr>
        <w:rPr>
          <w:color w:val="auto"/>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环境空气：</w:t>
      </w:r>
      <w:r>
        <w:rPr>
          <w:rFonts w:hint="eastAsia" w:ascii="仿宋" w:hAnsi="仿宋" w:eastAsia="仿宋" w:cs="仿宋"/>
          <w:color w:val="auto"/>
          <w:sz w:val="28"/>
          <w:szCs w:val="28"/>
          <w:lang w:val="en-US" w:eastAsia="zh-CN"/>
        </w:rPr>
        <w:t>中方</w:t>
      </w:r>
      <w:r>
        <w:rPr>
          <w:rFonts w:hint="eastAsia" w:ascii="仿宋" w:hAnsi="仿宋" w:eastAsia="仿宋" w:cs="仿宋"/>
          <w:color w:val="auto"/>
          <w:sz w:val="28"/>
          <w:szCs w:val="28"/>
          <w:lang w:eastAsia="zh-CN"/>
        </w:rPr>
        <w:t>产业开发区</w:t>
      </w:r>
      <w:r>
        <w:rPr>
          <w:rFonts w:hint="eastAsia" w:ascii="仿宋" w:hAnsi="仿宋" w:eastAsia="仿宋" w:cs="仿宋"/>
          <w:color w:val="auto"/>
          <w:sz w:val="28"/>
          <w:szCs w:val="28"/>
        </w:rPr>
        <w:t>建设一个空气小微站，用于实时监测园区大气环境质量，主要监测CO、SO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、NO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、O</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、PM</w:t>
      </w:r>
      <w:r>
        <w:rPr>
          <w:rFonts w:hint="eastAsia" w:ascii="仿宋" w:hAnsi="仿宋" w:eastAsia="仿宋" w:cs="仿宋"/>
          <w:color w:val="auto"/>
          <w:sz w:val="28"/>
          <w:szCs w:val="28"/>
          <w:vertAlign w:val="subscript"/>
        </w:rPr>
        <w:t>2.5</w:t>
      </w:r>
      <w:r>
        <w:rPr>
          <w:rFonts w:hint="eastAsia" w:ascii="仿宋" w:hAnsi="仿宋" w:eastAsia="仿宋" w:cs="仿宋"/>
          <w:color w:val="auto"/>
          <w:sz w:val="28"/>
          <w:szCs w:val="28"/>
        </w:rPr>
        <w:t>、PM</w:t>
      </w:r>
      <w:r>
        <w:rPr>
          <w:rFonts w:hint="eastAsia" w:ascii="仿宋" w:hAnsi="仿宋" w:eastAsia="仿宋" w:cs="仿宋"/>
          <w:color w:val="auto"/>
          <w:sz w:val="28"/>
          <w:szCs w:val="28"/>
          <w:vertAlign w:val="subscript"/>
        </w:rPr>
        <w:t>10</w:t>
      </w:r>
      <w:r>
        <w:rPr>
          <w:rFonts w:hint="eastAsia" w:ascii="仿宋" w:hAnsi="仿宋" w:eastAsia="仿宋" w:cs="仿宋"/>
          <w:color w:val="auto"/>
          <w:sz w:val="28"/>
          <w:szCs w:val="28"/>
        </w:rPr>
        <w:t>因子，监测数据能稳定上传怀化市环境监测信息平台。</w:t>
      </w:r>
      <w:r>
        <w:rPr>
          <w:rFonts w:hint="eastAsia" w:ascii="仿宋" w:hAnsi="仿宋" w:eastAsia="仿宋" w:cs="仿宋"/>
          <w:color w:val="auto"/>
          <w:sz w:val="28"/>
          <w:szCs w:val="28"/>
          <w:lang w:val="en-US" w:eastAsia="zh-CN"/>
        </w:rPr>
        <w:t>根据自行监测报告可知，</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rPr>
        <w:t>度，园区环境空气</w:t>
      </w:r>
      <w:r>
        <w:rPr>
          <w:rFonts w:hint="eastAsia" w:ascii="仿宋" w:hAnsi="仿宋" w:eastAsia="仿宋" w:cs="仿宋"/>
          <w:color w:val="auto"/>
          <w:sz w:val="28"/>
          <w:szCs w:val="28"/>
          <w:lang w:val="en-US" w:eastAsia="zh-CN"/>
        </w:rPr>
        <w:t>满足相关环境空气质量标准</w:t>
      </w:r>
      <w:r>
        <w:rPr>
          <w:rFonts w:hint="eastAsia" w:ascii="仿宋" w:hAnsi="仿宋" w:eastAsia="仿宋" w:cs="仿宋"/>
          <w:color w:val="auto"/>
          <w:sz w:val="28"/>
          <w:szCs w:val="28"/>
        </w:rPr>
        <w:t>。</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地表水环境：园区配套的</w:t>
      </w:r>
      <w:r>
        <w:rPr>
          <w:rFonts w:hint="eastAsia" w:ascii="仿宋" w:hAnsi="仿宋" w:eastAsia="仿宋" w:cs="仿宋"/>
          <w:color w:val="auto"/>
          <w:sz w:val="28"/>
          <w:szCs w:val="28"/>
          <w:lang w:val="en-US" w:eastAsia="zh-CN"/>
        </w:rPr>
        <w:t>中方产业开发区（泸阳）</w:t>
      </w:r>
      <w:r>
        <w:rPr>
          <w:rFonts w:hint="eastAsia" w:ascii="仿宋" w:hAnsi="仿宋" w:eastAsia="仿宋" w:cs="仿宋"/>
          <w:color w:val="auto"/>
          <w:sz w:val="28"/>
          <w:szCs w:val="28"/>
        </w:rPr>
        <w:t>污水处理厂</w:t>
      </w:r>
      <w:r>
        <w:rPr>
          <w:rFonts w:hint="eastAsia" w:ascii="仿宋" w:hAnsi="仿宋" w:eastAsia="仿宋" w:cs="仿宋"/>
          <w:color w:val="auto"/>
          <w:sz w:val="28"/>
          <w:szCs w:val="28"/>
          <w:lang w:val="en-US" w:eastAsia="zh-CN"/>
        </w:rPr>
        <w:t>进出口</w:t>
      </w:r>
      <w:r>
        <w:rPr>
          <w:rFonts w:hint="eastAsia" w:ascii="仿宋" w:hAnsi="仿宋" w:eastAsia="仿宋" w:cs="仿宋"/>
          <w:color w:val="auto"/>
          <w:sz w:val="28"/>
          <w:szCs w:val="28"/>
        </w:rPr>
        <w:t>在线监测设施</w:t>
      </w:r>
      <w:r>
        <w:rPr>
          <w:rFonts w:hint="eastAsia" w:ascii="仿宋" w:hAnsi="仿宋" w:eastAsia="仿宋" w:cs="仿宋"/>
          <w:color w:val="auto"/>
          <w:sz w:val="28"/>
          <w:szCs w:val="28"/>
          <w:lang w:val="en-US" w:eastAsia="zh-CN"/>
        </w:rPr>
        <w:t>已实现</w:t>
      </w:r>
      <w:r>
        <w:rPr>
          <w:rFonts w:hint="eastAsia" w:ascii="仿宋" w:hAnsi="仿宋" w:eastAsia="仿宋" w:cs="仿宋"/>
          <w:color w:val="auto"/>
          <w:sz w:val="28"/>
          <w:szCs w:val="28"/>
        </w:rPr>
        <w:t>联网验收，</w:t>
      </w:r>
      <w:r>
        <w:rPr>
          <w:rFonts w:hint="eastAsia" w:ascii="仿宋" w:hAnsi="仿宋" w:eastAsia="仿宋" w:cs="仿宋"/>
          <w:color w:val="auto"/>
          <w:sz w:val="28"/>
          <w:szCs w:val="28"/>
          <w:lang w:val="en-US" w:eastAsia="zh-CN"/>
        </w:rPr>
        <w:t>进</w:t>
      </w:r>
      <w:r>
        <w:rPr>
          <w:rFonts w:hint="eastAsia" w:ascii="仿宋" w:hAnsi="仿宋" w:eastAsia="仿宋" w:cs="仿宋"/>
          <w:color w:val="auto"/>
          <w:sz w:val="28"/>
          <w:szCs w:val="28"/>
        </w:rPr>
        <w:t>出口污水水质数据正式上传，园区可以实时了解</w:t>
      </w:r>
      <w:r>
        <w:rPr>
          <w:rFonts w:hint="eastAsia" w:ascii="仿宋" w:hAnsi="仿宋" w:eastAsia="仿宋" w:cs="仿宋"/>
          <w:color w:val="auto"/>
          <w:sz w:val="28"/>
          <w:szCs w:val="28"/>
          <w:lang w:val="en-US" w:eastAsia="zh-CN"/>
        </w:rPr>
        <w:t>产业开发区</w:t>
      </w:r>
      <w:r>
        <w:rPr>
          <w:rFonts w:hint="eastAsia" w:ascii="仿宋" w:hAnsi="仿宋" w:eastAsia="仿宋" w:cs="仿宋"/>
          <w:color w:val="auto"/>
          <w:sz w:val="28"/>
          <w:szCs w:val="28"/>
        </w:rPr>
        <w:t>污水处理厂的废水</w:t>
      </w:r>
      <w:r>
        <w:rPr>
          <w:rFonts w:hint="eastAsia" w:ascii="仿宋" w:hAnsi="仿宋" w:eastAsia="仿宋" w:cs="仿宋"/>
          <w:color w:val="auto"/>
          <w:sz w:val="28"/>
          <w:szCs w:val="28"/>
          <w:lang w:val="en-US" w:eastAsia="zh-CN"/>
        </w:rPr>
        <w:t>进口及</w:t>
      </w:r>
      <w:r>
        <w:rPr>
          <w:rFonts w:hint="eastAsia" w:ascii="仿宋" w:hAnsi="仿宋" w:eastAsia="仿宋" w:cs="仿宋"/>
          <w:color w:val="auto"/>
          <w:sz w:val="28"/>
          <w:szCs w:val="28"/>
        </w:rPr>
        <w:t>总排口的情况。</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中方产业开发区（泸阳）</w:t>
      </w:r>
      <w:r>
        <w:rPr>
          <w:rFonts w:hint="eastAsia" w:ascii="仿宋" w:hAnsi="仿宋" w:eastAsia="仿宋" w:cs="仿宋"/>
          <w:color w:val="auto"/>
          <w:sz w:val="28"/>
          <w:szCs w:val="28"/>
        </w:rPr>
        <w:t>污水处理厂排污口的出水水质均达标。</w:t>
      </w:r>
      <w:r>
        <w:rPr>
          <w:rFonts w:hint="eastAsia" w:ascii="仿宋" w:hAnsi="仿宋" w:eastAsia="仿宋" w:cs="仿宋"/>
          <w:color w:val="auto"/>
          <w:sz w:val="28"/>
          <w:szCs w:val="28"/>
          <w:lang w:val="en-US" w:eastAsia="zh-CN"/>
        </w:rPr>
        <w:t>中方片区依托怀化天源污水处理厂，怀化天源污水处理厂属于怀化高新技术产业开发区，由他们进行管理，本次报告不再说明。根据自行监测报告可知，2022年度，园区所涉及的地表水环境质量满足相关地表水环境质量标准。</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土壤环境：根据自行监测结果可知，2022年度，园区土壤监测点环境质量满足相关土壤环境质量标准，园区土壤环境质量较好。</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地下水环境：根据自行监测结果可知，2022年度，园区地下水环境质量满足相关地下水环境质量标准，园区地下水环境质量较好。</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噪声环境：根据自行监测结果可知，2022年度，园区的交通噪声和区域声环境满足相关声环境质量标准。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企业污染源：</w:t>
      </w:r>
      <w:r>
        <w:rPr>
          <w:rFonts w:hint="eastAsia" w:ascii="仿宋" w:hAnsi="仿宋" w:eastAsia="仿宋" w:cs="仿宋"/>
          <w:color w:val="auto"/>
          <w:sz w:val="28"/>
          <w:szCs w:val="28"/>
          <w:lang w:val="en-US" w:eastAsia="zh-CN"/>
        </w:rPr>
        <w:t>中方产业开发区</w:t>
      </w:r>
      <w:r>
        <w:rPr>
          <w:rFonts w:hint="eastAsia" w:ascii="仿宋" w:hAnsi="仿宋" w:eastAsia="仿宋" w:cs="仿宋"/>
          <w:color w:val="auto"/>
          <w:sz w:val="28"/>
          <w:szCs w:val="28"/>
        </w:rPr>
        <w:t>区内各企业根据各建设项目环境影响评价报告、排污许可证等要求制定自行监测方案、并实施。</w:t>
      </w:r>
    </w:p>
    <w:p>
      <w:pPr>
        <w:rPr>
          <w:color w:val="auto"/>
        </w:rPr>
      </w:pPr>
      <w:r>
        <w:rPr>
          <w:color w:val="auto"/>
        </w:rPr>
        <w:br w:type="page"/>
      </w:r>
    </w:p>
    <w:p>
      <w:pPr>
        <w:pStyle w:val="3"/>
        <w:ind w:firstLine="0" w:firstLineChars="0"/>
        <w:rPr>
          <w:rFonts w:hint="eastAsia" w:ascii="楷体_GB2312" w:hAnsi="楷体_GB2312" w:eastAsia="楷体_GB2312" w:cs="楷体_GB2312"/>
          <w:color w:val="auto"/>
          <w:sz w:val="32"/>
        </w:rPr>
      </w:pPr>
      <w:bookmarkStart w:id="7" w:name="_Toc8529"/>
      <w:bookmarkStart w:id="8" w:name="_Toc22163"/>
      <w:r>
        <w:rPr>
          <w:rFonts w:hint="eastAsia" w:ascii="楷体_GB2312" w:hAnsi="楷体_GB2312" w:eastAsia="楷体_GB2312" w:cs="楷体_GB2312"/>
          <w:color w:val="auto"/>
          <w:sz w:val="32"/>
        </w:rPr>
        <w:t>（二）“三线一单”落地应用情况</w:t>
      </w:r>
      <w:bookmarkEnd w:id="7"/>
      <w:bookmarkEnd w:id="8"/>
    </w:p>
    <w:p>
      <w:pPr>
        <w:pStyle w:val="21"/>
        <w:snapToGrid w:val="0"/>
        <w:spacing w:after="0" w:line="360" w:lineRule="auto"/>
        <w:ind w:left="0" w:leftChars="0" w:firstLine="6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中方产业开发区</w:t>
      </w:r>
      <w:r>
        <w:rPr>
          <w:rFonts w:hint="eastAsia" w:ascii="仿宋" w:hAnsi="仿宋" w:eastAsia="仿宋" w:cs="仿宋"/>
          <w:color w:val="auto"/>
          <w:sz w:val="28"/>
          <w:szCs w:val="28"/>
        </w:rPr>
        <w:t>结合《湖南省人民政府关于实施“三线一单”生态环境分区管控的意见》《湖南省“三线一单”生态环境总体管控要求既省级以上产业园区生态环境准入清单》开展了自查，园区发展、项目审批、环境执法等严格落实和执行“三线一单”的相关管控要求，园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三线一单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落地应用</w:t>
      </w:r>
      <w:r>
        <w:rPr>
          <w:rFonts w:hint="eastAsia" w:ascii="仿宋" w:hAnsi="仿宋" w:eastAsia="仿宋" w:cs="仿宋"/>
          <w:color w:val="auto"/>
          <w:sz w:val="28"/>
          <w:szCs w:val="28"/>
        </w:rPr>
        <w:t>情况如下。</w:t>
      </w:r>
    </w:p>
    <w:p>
      <w:pPr>
        <w:keepNext/>
        <w:keepLines/>
        <w:jc w:val="center"/>
        <w:outlineLvl w:val="9"/>
        <w:rPr>
          <w:rFonts w:hint="eastAsia" w:ascii="仿宋" w:hAnsi="仿宋" w:eastAsia="仿宋" w:cs="仿宋"/>
          <w:b/>
          <w:bCs/>
          <w:color w:val="auto"/>
        </w:rPr>
      </w:pPr>
      <w:r>
        <w:rPr>
          <w:rFonts w:hint="eastAsia" w:ascii="仿宋" w:hAnsi="仿宋" w:eastAsia="仿宋" w:cs="仿宋"/>
          <w:b/>
          <w:bCs/>
          <w:color w:val="auto"/>
        </w:rPr>
        <w:t>表</w:t>
      </w:r>
      <w:r>
        <w:rPr>
          <w:rFonts w:hint="eastAsia" w:ascii="仿宋" w:hAnsi="仿宋" w:eastAsia="仿宋" w:cs="仿宋"/>
          <w:b/>
          <w:bCs/>
          <w:color w:val="auto"/>
          <w:lang w:val="en-US" w:eastAsia="zh-CN"/>
        </w:rPr>
        <w:t>3</w:t>
      </w:r>
      <w:r>
        <w:rPr>
          <w:rFonts w:hint="eastAsia" w:ascii="仿宋" w:hAnsi="仿宋" w:eastAsia="仿宋" w:cs="仿宋"/>
          <w:b/>
          <w:bCs/>
          <w:color w:val="auto"/>
        </w:rPr>
        <w:t xml:space="preserve">  中方</w:t>
      </w:r>
      <w:r>
        <w:rPr>
          <w:rFonts w:hint="eastAsia" w:ascii="仿宋" w:hAnsi="仿宋" w:eastAsia="仿宋" w:cs="仿宋"/>
          <w:b/>
          <w:bCs/>
          <w:color w:val="auto"/>
          <w:lang w:eastAsia="zh-CN"/>
        </w:rPr>
        <w:t>产业开发</w:t>
      </w:r>
      <w:r>
        <w:rPr>
          <w:rFonts w:hint="eastAsia" w:ascii="仿宋" w:hAnsi="仿宋" w:eastAsia="仿宋" w:cs="仿宋"/>
          <w:b/>
          <w:bCs/>
          <w:color w:val="auto"/>
        </w:rPr>
        <w:t>区“三线一单”落地应用情况一览表</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6399"/>
        <w:gridCol w:w="5685"/>
        <w:gridCol w:w="13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6" w:type="dxa"/>
            <w:tcBorders>
              <w:tl2br w:val="nil"/>
              <w:tr2bl w:val="nil"/>
            </w:tcBorders>
            <w:vAlign w:val="center"/>
          </w:tcPr>
          <w:p>
            <w:pPr>
              <w:pStyle w:val="44"/>
              <w:contextualSpacing/>
              <w:rPr>
                <w:rFonts w:hint="eastAsia" w:ascii="仿宋" w:hAnsi="仿宋" w:eastAsia="仿宋" w:cs="仿宋"/>
                <w:b/>
                <w:bCs/>
                <w:color w:val="auto"/>
                <w:sz w:val="24"/>
                <w:szCs w:val="24"/>
              </w:rPr>
            </w:pPr>
            <w:r>
              <w:rPr>
                <w:rFonts w:hint="eastAsia" w:ascii="仿宋" w:hAnsi="仿宋" w:eastAsia="仿宋" w:cs="仿宋"/>
                <w:b/>
                <w:bCs/>
                <w:color w:val="auto"/>
                <w:sz w:val="24"/>
                <w:szCs w:val="24"/>
              </w:rPr>
              <w:t>管控维度</w:t>
            </w:r>
          </w:p>
        </w:tc>
        <w:tc>
          <w:tcPr>
            <w:tcW w:w="6399" w:type="dxa"/>
            <w:tcBorders>
              <w:tl2br w:val="nil"/>
              <w:tr2bl w:val="nil"/>
            </w:tcBorders>
            <w:vAlign w:val="center"/>
          </w:tcPr>
          <w:p>
            <w:pPr>
              <w:pStyle w:val="44"/>
              <w:contextualSpacing/>
              <w:rPr>
                <w:rFonts w:hint="eastAsia" w:ascii="仿宋" w:hAnsi="仿宋" w:eastAsia="仿宋" w:cs="仿宋"/>
                <w:b/>
                <w:bCs/>
                <w:color w:val="auto"/>
                <w:sz w:val="24"/>
                <w:szCs w:val="24"/>
              </w:rPr>
            </w:pPr>
            <w:r>
              <w:rPr>
                <w:rFonts w:hint="eastAsia" w:ascii="仿宋" w:hAnsi="仿宋" w:eastAsia="仿宋" w:cs="仿宋"/>
                <w:b/>
                <w:bCs/>
                <w:color w:val="auto"/>
                <w:sz w:val="24"/>
                <w:szCs w:val="24"/>
              </w:rPr>
              <w:t>管控要求</w:t>
            </w:r>
          </w:p>
        </w:tc>
        <w:tc>
          <w:tcPr>
            <w:tcW w:w="5685" w:type="dxa"/>
            <w:tcBorders>
              <w:tl2br w:val="nil"/>
              <w:tr2bl w:val="nil"/>
            </w:tcBorders>
            <w:vAlign w:val="center"/>
          </w:tcPr>
          <w:p>
            <w:pPr>
              <w:pStyle w:val="44"/>
              <w:contextualSpacing/>
              <w:rPr>
                <w:rFonts w:hint="eastAsia" w:ascii="仿宋" w:hAnsi="仿宋" w:eastAsia="仿宋" w:cs="仿宋"/>
                <w:b/>
                <w:bCs/>
                <w:color w:val="auto"/>
                <w:sz w:val="24"/>
                <w:szCs w:val="24"/>
              </w:rPr>
            </w:pPr>
            <w:r>
              <w:rPr>
                <w:rFonts w:hint="eastAsia" w:ascii="仿宋" w:hAnsi="仿宋" w:eastAsia="仿宋" w:cs="仿宋"/>
                <w:b/>
                <w:bCs/>
                <w:color w:val="auto"/>
                <w:sz w:val="24"/>
                <w:szCs w:val="24"/>
              </w:rPr>
              <w:t>落地应用情况</w:t>
            </w:r>
          </w:p>
        </w:tc>
        <w:tc>
          <w:tcPr>
            <w:tcW w:w="1384" w:type="dxa"/>
            <w:tcBorders>
              <w:tl2br w:val="nil"/>
              <w:tr2bl w:val="nil"/>
            </w:tcBorders>
            <w:vAlign w:val="center"/>
          </w:tcPr>
          <w:p>
            <w:pPr>
              <w:pStyle w:val="44"/>
              <w:contextualSpacing/>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备注说明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tcBorders>
              <w:tl2br w:val="nil"/>
              <w:tr2bl w:val="nil"/>
            </w:tcBorders>
            <w:vAlign w:val="center"/>
          </w:tcPr>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空间</w:t>
            </w:r>
          </w:p>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布局约束</w:t>
            </w:r>
          </w:p>
        </w:tc>
        <w:tc>
          <w:tcPr>
            <w:tcW w:w="6399" w:type="dxa"/>
            <w:tcBorders>
              <w:tl2br w:val="nil"/>
              <w:tr2bl w:val="nil"/>
            </w:tcBorders>
            <w:vAlign w:val="center"/>
          </w:tcPr>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（1.1）园区主要发展电子机械原件组装产业，不得引进有电镀工艺及电路板制造的生产项目。</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（1.2）禁止制浆造纸、化工、酿造、金属冶炼等项目入园。鉴于工业园位于怀化市城区常年主导风向的上风向，园区内水泥制造业只允许维持现状，不得扩大规模，且不得引进气型污染物排放量大的企业。</w:t>
            </w:r>
          </w:p>
        </w:tc>
        <w:tc>
          <w:tcPr>
            <w:tcW w:w="5685" w:type="dxa"/>
            <w:tcBorders>
              <w:tl2br w:val="nil"/>
              <w:tr2bl w:val="nil"/>
            </w:tcBorders>
            <w:vAlign w:val="center"/>
          </w:tcPr>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（1.1）园区</w:t>
            </w:r>
            <w:r>
              <w:rPr>
                <w:rFonts w:hint="eastAsia" w:ascii="仿宋" w:hAnsi="仿宋" w:eastAsia="仿宋" w:cs="仿宋"/>
                <w:color w:val="auto"/>
                <w:sz w:val="24"/>
                <w:szCs w:val="24"/>
                <w:lang w:val="en-US" w:eastAsia="zh-CN"/>
              </w:rPr>
              <w:t>主要发展产业依旧为</w:t>
            </w:r>
            <w:r>
              <w:rPr>
                <w:rFonts w:hint="eastAsia" w:ascii="仿宋" w:hAnsi="仿宋" w:eastAsia="仿宋" w:cs="仿宋"/>
                <w:color w:val="auto"/>
                <w:sz w:val="24"/>
                <w:szCs w:val="24"/>
              </w:rPr>
              <w:t>电子机械产业，</w:t>
            </w: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未引进有电镀工艺及电路板制造的生产项目。</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未引制浆造纸、化工、酿造、金属冶炼等项目入园；</w:t>
            </w: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园区内的台泥水泥未扩大生产规模，园区未新进气型污染物排放量大的企业。</w:t>
            </w:r>
          </w:p>
        </w:tc>
        <w:tc>
          <w:tcPr>
            <w:tcW w:w="1384" w:type="dxa"/>
            <w:tcBorders>
              <w:tl2br w:val="nil"/>
              <w:tr2bl w:val="nil"/>
            </w:tcBorders>
            <w:vAlign w:val="center"/>
          </w:tcPr>
          <w:p>
            <w:pPr>
              <w:pStyle w:val="44"/>
              <w:contextualSpacing/>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已经落实空间布局约束要求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tcBorders>
              <w:tl2br w:val="nil"/>
              <w:tr2bl w:val="nil"/>
            </w:tcBorders>
            <w:vAlign w:val="center"/>
          </w:tcPr>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污染物排放管控</w:t>
            </w:r>
          </w:p>
        </w:tc>
        <w:tc>
          <w:tcPr>
            <w:tcW w:w="6399" w:type="dxa"/>
            <w:tcBorders>
              <w:tl2br w:val="nil"/>
              <w:tr2bl w:val="nil"/>
            </w:tcBorders>
            <w:vAlign w:val="center"/>
          </w:tcPr>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（2.1）废水：</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（2.1.1）园区实施雨污分流，工业废水、生活污水经中方工业园区污水处理厂处理达标后排入太平溪。</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（2.1.2）工业园区应进行必要的防渗处理，防治地下水污染。</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（2.1.3）有序推进化工等行业执行水污染物特别排放限值。</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（2.1.4）园区雨水均直接排放至附近溪沟再流至太平溪，未专门设置雨水排水口。</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（2.2）废气：</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（2.2.1）加强入园企业环保管理，督促企业配套建设污染防治设施，入园企业各生产装置排放的废气须处理达标方可排放；加强生产工艺研究与技术改进，采取有效措施，减少园区内工艺废气的无组织排放。</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（2.2.2）加快推进化工、建材、机械电子等行业企业挥发性有机物（VOCs）综合治理。</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（2.2.3）园区内化工等行业及涉锅炉大气污染物排放应满足《湖南省生态环境厅关于执行污染物特别排放限值（第一批）的公告》中</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的要求。</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（2.3）工业固体废物和生活垃圾应实施分类收集、暂存、转运、综合利用和无害化处理。规范固体废物处理措施，对工业企业产生固体废物特别是危险废物应按国家有关规定综合利用或妥善处置，严防二次污染。</w:t>
            </w:r>
          </w:p>
        </w:tc>
        <w:tc>
          <w:tcPr>
            <w:tcW w:w="5685" w:type="dxa"/>
            <w:tcBorders>
              <w:tl2br w:val="nil"/>
              <w:tr2bl w:val="nil"/>
            </w:tcBorders>
            <w:vAlign w:val="center"/>
          </w:tcPr>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（2.1）废水：</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（2.1.1）</w:t>
            </w:r>
            <w:r>
              <w:rPr>
                <w:rFonts w:hint="eastAsia" w:ascii="仿宋" w:hAnsi="仿宋" w:eastAsia="仿宋" w:cs="仿宋"/>
                <w:color w:val="auto"/>
                <w:sz w:val="24"/>
                <w:szCs w:val="24"/>
                <w:lang w:eastAsia="zh-CN"/>
              </w:rPr>
              <w:t>园区泸阳片区</w:t>
            </w:r>
            <w:r>
              <w:rPr>
                <w:rFonts w:hint="eastAsia" w:ascii="仿宋" w:hAnsi="仿宋" w:eastAsia="仿宋" w:cs="仿宋"/>
                <w:color w:val="auto"/>
                <w:sz w:val="24"/>
                <w:szCs w:val="24"/>
                <w:lang w:val="en-US" w:eastAsia="zh-CN"/>
              </w:rPr>
              <w:t>已经实现了雨污分流，</w:t>
            </w:r>
            <w:r>
              <w:rPr>
                <w:rFonts w:hint="eastAsia" w:ascii="仿宋" w:hAnsi="仿宋" w:eastAsia="仿宋" w:cs="仿宋"/>
                <w:color w:val="auto"/>
                <w:sz w:val="24"/>
                <w:szCs w:val="24"/>
              </w:rPr>
              <w:t>污水管网已铺设完善，企业生产废水与生活污水进入</w:t>
            </w:r>
            <w:r>
              <w:rPr>
                <w:rFonts w:hint="eastAsia" w:ascii="仿宋" w:hAnsi="仿宋" w:eastAsia="仿宋" w:cs="仿宋"/>
                <w:color w:val="auto"/>
                <w:sz w:val="24"/>
                <w:szCs w:val="24"/>
                <w:lang w:val="en-US" w:eastAsia="zh-CN"/>
              </w:rPr>
              <w:t>中方</w:t>
            </w:r>
            <w:r>
              <w:rPr>
                <w:rFonts w:hint="eastAsia" w:ascii="仿宋" w:hAnsi="仿宋" w:eastAsia="仿宋" w:cs="仿宋"/>
                <w:color w:val="auto"/>
                <w:sz w:val="24"/>
                <w:szCs w:val="24"/>
              </w:rPr>
              <w:t>污水处理厂经处理排放</w:t>
            </w:r>
            <w:r>
              <w:rPr>
                <w:rFonts w:hint="eastAsia" w:ascii="仿宋" w:hAnsi="仿宋" w:eastAsia="仿宋" w:cs="仿宋"/>
                <w:color w:val="auto"/>
                <w:sz w:val="24"/>
                <w:szCs w:val="24"/>
                <w:lang w:eastAsia="zh-CN"/>
              </w:rPr>
              <w:t>。</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（2.1.2）园区企业</w:t>
            </w:r>
            <w:r>
              <w:rPr>
                <w:rFonts w:hint="eastAsia" w:ascii="仿宋" w:hAnsi="仿宋" w:eastAsia="仿宋" w:cs="仿宋"/>
                <w:color w:val="auto"/>
                <w:sz w:val="24"/>
                <w:szCs w:val="24"/>
                <w:lang w:val="en-US" w:eastAsia="zh-CN"/>
              </w:rPr>
              <w:t>按照环评等要求</w:t>
            </w:r>
            <w:r>
              <w:rPr>
                <w:rFonts w:hint="eastAsia" w:ascii="仿宋" w:hAnsi="仿宋" w:eastAsia="仿宋" w:cs="仿宋"/>
                <w:color w:val="auto"/>
                <w:sz w:val="24"/>
                <w:szCs w:val="24"/>
              </w:rPr>
              <w:t>落实防渗处理，防治地下水污染。</w:t>
            </w:r>
          </w:p>
          <w:p>
            <w:pPr>
              <w:pStyle w:val="44"/>
              <w:contextualSpacing/>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2.1.3）园区正在推进现有化工等行业执行水污染特别排放标准限值。</w:t>
            </w:r>
          </w:p>
          <w:p>
            <w:pPr>
              <w:pStyle w:val="44"/>
              <w:contextualSpacing/>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（2.1.4）园区拟将雨水汇集到太平溪支流排放，并设置专门雨水排放口。</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（2.2）废气：</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pacing w:val="2"/>
                <w:w w:val="99"/>
                <w:sz w:val="24"/>
                <w:szCs w:val="24"/>
              </w:rPr>
              <w:t>（</w:t>
            </w:r>
            <w:r>
              <w:rPr>
                <w:rFonts w:hint="eastAsia" w:ascii="仿宋" w:hAnsi="仿宋" w:eastAsia="仿宋" w:cs="仿宋"/>
                <w:color w:val="auto"/>
                <w:spacing w:val="1"/>
                <w:w w:val="99"/>
                <w:sz w:val="24"/>
                <w:szCs w:val="24"/>
              </w:rPr>
              <w:t>2</w:t>
            </w:r>
            <w:r>
              <w:rPr>
                <w:rFonts w:hint="eastAsia" w:ascii="仿宋" w:hAnsi="仿宋" w:eastAsia="仿宋" w:cs="仿宋"/>
                <w:color w:val="auto"/>
                <w:w w:val="99"/>
                <w:sz w:val="24"/>
                <w:szCs w:val="24"/>
              </w:rPr>
              <w:t>.</w:t>
            </w:r>
            <w:r>
              <w:rPr>
                <w:rFonts w:hint="eastAsia" w:ascii="仿宋" w:hAnsi="仿宋" w:eastAsia="仿宋" w:cs="仿宋"/>
                <w:color w:val="auto"/>
                <w:spacing w:val="1"/>
                <w:w w:val="99"/>
                <w:sz w:val="24"/>
                <w:szCs w:val="24"/>
              </w:rPr>
              <w:t>2</w:t>
            </w:r>
            <w:r>
              <w:rPr>
                <w:rFonts w:hint="eastAsia" w:ascii="仿宋" w:hAnsi="仿宋" w:eastAsia="仿宋" w:cs="仿宋"/>
                <w:color w:val="auto"/>
                <w:w w:val="99"/>
                <w:sz w:val="24"/>
                <w:szCs w:val="24"/>
              </w:rPr>
              <w:t>.</w:t>
            </w:r>
            <w:r>
              <w:rPr>
                <w:rFonts w:hint="eastAsia" w:ascii="仿宋" w:hAnsi="仿宋" w:eastAsia="仿宋" w:cs="仿宋"/>
                <w:color w:val="auto"/>
                <w:spacing w:val="-2"/>
                <w:w w:val="99"/>
                <w:sz w:val="24"/>
                <w:szCs w:val="24"/>
              </w:rPr>
              <w:t>1</w:t>
            </w:r>
            <w:r>
              <w:rPr>
                <w:rFonts w:hint="eastAsia" w:ascii="仿宋" w:hAnsi="仿宋" w:eastAsia="仿宋" w:cs="仿宋"/>
                <w:color w:val="auto"/>
                <w:spacing w:val="2"/>
                <w:w w:val="99"/>
                <w:sz w:val="24"/>
                <w:szCs w:val="24"/>
              </w:rPr>
              <w:t>）</w:t>
            </w:r>
            <w:r>
              <w:rPr>
                <w:rFonts w:hint="eastAsia" w:ascii="仿宋" w:hAnsi="仿宋" w:eastAsia="仿宋" w:cs="仿宋"/>
                <w:color w:val="auto"/>
                <w:sz w:val="24"/>
                <w:szCs w:val="24"/>
                <w:lang w:val="en-US" w:eastAsia="zh-CN"/>
              </w:rPr>
              <w:t>中方产业开发区</w:t>
            </w:r>
            <w:r>
              <w:rPr>
                <w:rFonts w:hint="eastAsia" w:ascii="仿宋" w:hAnsi="仿宋" w:eastAsia="仿宋" w:cs="仿宋"/>
                <w:color w:val="auto"/>
                <w:sz w:val="24"/>
                <w:szCs w:val="24"/>
              </w:rPr>
              <w:t>加强了入园企业环保</w:t>
            </w:r>
            <w:r>
              <w:rPr>
                <w:rFonts w:hint="eastAsia" w:ascii="仿宋" w:hAnsi="仿宋" w:eastAsia="仿宋" w:cs="仿宋"/>
                <w:color w:val="auto"/>
                <w:sz w:val="24"/>
                <w:szCs w:val="24"/>
                <w:lang w:val="en-US" w:eastAsia="zh-CN"/>
              </w:rPr>
              <w:t>的排查</w:t>
            </w:r>
            <w:r>
              <w:rPr>
                <w:rFonts w:hint="eastAsia" w:ascii="仿宋" w:hAnsi="仿宋" w:eastAsia="仿宋" w:cs="仿宋"/>
                <w:color w:val="auto"/>
                <w:sz w:val="24"/>
                <w:szCs w:val="24"/>
              </w:rPr>
              <w:t>管理，</w:t>
            </w:r>
            <w:r>
              <w:rPr>
                <w:rFonts w:hint="eastAsia" w:ascii="仿宋" w:hAnsi="仿宋" w:eastAsia="仿宋" w:cs="仿宋"/>
                <w:color w:val="auto"/>
                <w:sz w:val="24"/>
                <w:szCs w:val="24"/>
                <w:lang w:val="en-US" w:eastAsia="zh-CN"/>
              </w:rPr>
              <w:t>经排查，园区内现有</w:t>
            </w:r>
            <w:r>
              <w:rPr>
                <w:rFonts w:hint="eastAsia" w:ascii="仿宋" w:hAnsi="仿宋" w:eastAsia="仿宋" w:cs="仿宋"/>
                <w:color w:val="auto"/>
                <w:sz w:val="24"/>
                <w:szCs w:val="24"/>
              </w:rPr>
              <w:t>企业配套建设污染防治设施，废气经处理达标排放。</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（2.2.2）</w:t>
            </w:r>
            <w:r>
              <w:rPr>
                <w:rFonts w:hint="eastAsia" w:ascii="仿宋" w:hAnsi="仿宋" w:eastAsia="仿宋" w:cs="仿宋"/>
                <w:color w:val="auto"/>
                <w:sz w:val="24"/>
                <w:szCs w:val="24"/>
                <w:lang w:val="en-US" w:eastAsia="zh-CN"/>
              </w:rPr>
              <w:t>中方产业开发区已经加快推进</w:t>
            </w:r>
            <w:r>
              <w:rPr>
                <w:rFonts w:hint="eastAsia" w:ascii="仿宋" w:hAnsi="仿宋" w:eastAsia="仿宋" w:cs="仿宋"/>
                <w:color w:val="auto"/>
                <w:sz w:val="24"/>
                <w:szCs w:val="24"/>
              </w:rPr>
              <w:t>化工、建材、机械电子等行业企业挥发性有机物（VOCs）综合治理</w:t>
            </w:r>
            <w:r>
              <w:rPr>
                <w:rFonts w:hint="eastAsia" w:ascii="仿宋" w:hAnsi="仿宋" w:eastAsia="仿宋" w:cs="仿宋"/>
                <w:color w:val="auto"/>
                <w:sz w:val="24"/>
                <w:szCs w:val="24"/>
                <w:lang w:eastAsia="zh-CN"/>
              </w:rPr>
              <w:t>。</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（2.2.3）</w:t>
            </w:r>
            <w:r>
              <w:rPr>
                <w:rFonts w:hint="eastAsia" w:ascii="仿宋" w:hAnsi="仿宋" w:eastAsia="仿宋" w:cs="仿宋"/>
                <w:color w:val="auto"/>
                <w:sz w:val="24"/>
                <w:szCs w:val="24"/>
                <w:lang w:val="en-US" w:eastAsia="zh-CN"/>
              </w:rPr>
              <w:t>中方产业开发区正在推进</w:t>
            </w:r>
            <w:r>
              <w:rPr>
                <w:rFonts w:hint="eastAsia" w:ascii="仿宋" w:hAnsi="仿宋" w:eastAsia="仿宋" w:cs="仿宋"/>
                <w:color w:val="auto"/>
                <w:sz w:val="24"/>
                <w:szCs w:val="24"/>
              </w:rPr>
              <w:t>锅炉大气污染物排放</w:t>
            </w:r>
            <w:r>
              <w:rPr>
                <w:rFonts w:hint="eastAsia" w:ascii="仿宋" w:hAnsi="仿宋" w:eastAsia="仿宋" w:cs="仿宋"/>
                <w:color w:val="auto"/>
                <w:sz w:val="24"/>
                <w:szCs w:val="24"/>
                <w:lang w:val="en-US" w:eastAsia="zh-CN"/>
              </w:rPr>
              <w:t>执行特别排放限值，</w:t>
            </w:r>
            <w:r>
              <w:rPr>
                <w:rFonts w:hint="eastAsia" w:ascii="仿宋" w:hAnsi="仿宋" w:eastAsia="仿宋" w:cs="仿宋"/>
                <w:color w:val="auto"/>
                <w:sz w:val="24"/>
                <w:szCs w:val="24"/>
              </w:rPr>
              <w:t>台泥（怀化）水泥有限公司废气排放执行特别排放限值。</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pacing w:val="2"/>
                <w:w w:val="99"/>
                <w:sz w:val="24"/>
                <w:szCs w:val="24"/>
              </w:rPr>
              <w:t>（</w:t>
            </w:r>
            <w:r>
              <w:rPr>
                <w:rFonts w:hint="eastAsia" w:ascii="仿宋" w:hAnsi="仿宋" w:eastAsia="仿宋" w:cs="仿宋"/>
                <w:color w:val="auto"/>
                <w:spacing w:val="1"/>
                <w:w w:val="99"/>
                <w:sz w:val="24"/>
                <w:szCs w:val="24"/>
              </w:rPr>
              <w:t>2</w:t>
            </w:r>
            <w:r>
              <w:rPr>
                <w:rFonts w:hint="eastAsia" w:ascii="仿宋" w:hAnsi="仿宋" w:eastAsia="仿宋" w:cs="仿宋"/>
                <w:color w:val="auto"/>
                <w:w w:val="99"/>
                <w:sz w:val="24"/>
                <w:szCs w:val="24"/>
              </w:rPr>
              <w:t>.</w:t>
            </w:r>
            <w:r>
              <w:rPr>
                <w:rFonts w:hint="eastAsia" w:ascii="仿宋" w:hAnsi="仿宋" w:eastAsia="仿宋" w:cs="仿宋"/>
                <w:color w:val="auto"/>
                <w:spacing w:val="-2"/>
                <w:w w:val="99"/>
                <w:sz w:val="24"/>
                <w:szCs w:val="24"/>
              </w:rPr>
              <w:t>3</w:t>
            </w:r>
            <w:r>
              <w:rPr>
                <w:rFonts w:hint="eastAsia" w:ascii="仿宋" w:hAnsi="仿宋" w:eastAsia="仿宋" w:cs="仿宋"/>
                <w:color w:val="auto"/>
                <w:spacing w:val="-3"/>
                <w:w w:val="99"/>
                <w:sz w:val="24"/>
                <w:szCs w:val="24"/>
              </w:rPr>
              <w:t>）</w:t>
            </w:r>
            <w:r>
              <w:rPr>
                <w:rFonts w:hint="eastAsia" w:ascii="仿宋" w:hAnsi="仿宋" w:eastAsia="仿宋" w:cs="仿宋"/>
                <w:color w:val="auto"/>
                <w:sz w:val="24"/>
                <w:szCs w:val="24"/>
                <w:lang w:val="en-US" w:eastAsia="zh-CN"/>
              </w:rPr>
              <w:t>中方产业开发区建立固体废物管理制度，明确了</w:t>
            </w:r>
            <w:r>
              <w:rPr>
                <w:rFonts w:hint="eastAsia" w:ascii="仿宋" w:hAnsi="仿宋" w:eastAsia="仿宋" w:cs="仿宋"/>
                <w:color w:val="auto"/>
                <w:sz w:val="24"/>
                <w:szCs w:val="24"/>
              </w:rPr>
              <w:t>工业固体废物和生活垃圾的分类收集</w:t>
            </w:r>
            <w:r>
              <w:rPr>
                <w:rFonts w:hint="eastAsia" w:ascii="仿宋" w:hAnsi="仿宋" w:eastAsia="仿宋" w:cs="仿宋"/>
                <w:color w:val="auto"/>
                <w:sz w:val="24"/>
                <w:szCs w:val="24"/>
                <w:lang w:val="en-US" w:eastAsia="zh-CN"/>
              </w:rPr>
              <w:t>及处置要求</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建立了园区内企业危险废物管理台账、相关管理制度、监管排查记录等。</w:t>
            </w:r>
          </w:p>
        </w:tc>
        <w:tc>
          <w:tcPr>
            <w:tcW w:w="1384" w:type="dxa"/>
            <w:tcBorders>
              <w:tl2br w:val="nil"/>
              <w:tr2bl w:val="nil"/>
            </w:tcBorders>
            <w:vAlign w:val="center"/>
          </w:tcPr>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已经落实污染物排放管控要求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tcBorders>
              <w:tl2br w:val="nil"/>
              <w:tr2bl w:val="nil"/>
            </w:tcBorders>
            <w:vAlign w:val="center"/>
          </w:tcPr>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环境风险</w:t>
            </w:r>
          </w:p>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防控</w:t>
            </w:r>
          </w:p>
        </w:tc>
        <w:tc>
          <w:tcPr>
            <w:tcW w:w="6399" w:type="dxa"/>
            <w:tcBorders>
              <w:tl2br w:val="nil"/>
              <w:tr2bl w:val="nil"/>
            </w:tcBorders>
            <w:vAlign w:val="center"/>
          </w:tcPr>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3.1）园区应建立健全环境风险防控体系，加强区内重要风险源管控。加强园区危险化学品储运的环境风险管理，严格落实应急响应联动机制，确保区域环境安全。强化园区环境监督管理，根据中方县工业园突发环境事件应急预案要求，健全环境风险事故防范措施，严防环境风险事故发生。</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3.2）园区可能发生突发环境事件的污染物排放企业，生产、储存、运输、使用危险化学品的企业，产生、收集、贮存、运输、利用、处置危险废物的企业等应当编制和实施突发环境事件应急预案；鼓励其他企业制定单独的环境应急预案，或在突发事件应急预案中制定环境应急预案专章，并备案。</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（3.3）建设用地土壤风险防控：加强对建设用地土壤环境状况调查、风险评估和污染地块治理与修复活动的监管。</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（3.4）农用地风险防控：防控企业污染，已建成的相关企业应当按照有关标准、规定采取措施，防止对耕地造成污染。</w:t>
            </w:r>
          </w:p>
          <w:p>
            <w:pPr>
              <w:pStyle w:val="44"/>
              <w:contextualSpacing/>
              <w:jc w:val="left"/>
              <w:rPr>
                <w:rFonts w:hint="eastAsia" w:ascii="仿宋" w:hAnsi="仿宋" w:eastAsia="仿宋" w:cs="仿宋"/>
                <w:color w:val="auto"/>
                <w:sz w:val="24"/>
                <w:szCs w:val="24"/>
              </w:rPr>
            </w:pPr>
          </w:p>
        </w:tc>
        <w:tc>
          <w:tcPr>
            <w:tcW w:w="5685" w:type="dxa"/>
            <w:tcBorders>
              <w:tl2br w:val="nil"/>
              <w:tr2bl w:val="nil"/>
            </w:tcBorders>
            <w:vAlign w:val="center"/>
          </w:tcPr>
          <w:p>
            <w:pPr>
              <w:pStyle w:val="21"/>
              <w:snapToGrid w:val="0"/>
              <w:spacing w:after="0"/>
              <w:ind w:left="0" w:leftChars="0" w:firstLine="0" w:firstLineChars="0"/>
              <w:contextualSpacing/>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（3.1）</w:t>
            </w:r>
            <w:r>
              <w:rPr>
                <w:rFonts w:hint="eastAsia" w:ascii="仿宋" w:hAnsi="仿宋" w:eastAsia="仿宋" w:cs="仿宋"/>
                <w:color w:val="auto"/>
                <w:sz w:val="24"/>
                <w:szCs w:val="24"/>
                <w:vertAlign w:val="baseline"/>
                <w:lang w:val="en-US" w:eastAsia="zh-CN"/>
              </w:rPr>
              <w:t>中产业开发区于2021年完成了园区突发环境事件应急预案修编，取得了湖南省生态环境厅的备案。园区于2022年11月中方产业开发区泸阳片区南部片区污水提升泵站开展应急演练，完善了应急物质储备，全面提升园区及企业风险防控和事故应急处置能力。</w:t>
            </w:r>
            <w:r>
              <w:rPr>
                <w:rFonts w:hint="eastAsia" w:ascii="仿宋" w:hAnsi="仿宋" w:eastAsia="仿宋" w:cs="仿宋"/>
                <w:color w:val="auto"/>
                <w:sz w:val="24"/>
                <w:szCs w:val="24"/>
                <w:lang w:val="en-US" w:eastAsia="zh-CN"/>
              </w:rPr>
              <w:t>2022年，园区未发生过环境风险事故。</w:t>
            </w:r>
          </w:p>
          <w:p>
            <w:pPr>
              <w:pStyle w:val="21"/>
              <w:snapToGrid w:val="0"/>
              <w:spacing w:after="0"/>
              <w:ind w:left="0" w:leftChars="0" w:firstLine="0" w:firstLineChars="0"/>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（3.2）园区</w:t>
            </w:r>
            <w:r>
              <w:rPr>
                <w:rFonts w:hint="eastAsia" w:ascii="仿宋" w:hAnsi="仿宋" w:eastAsia="仿宋" w:cs="仿宋"/>
                <w:color w:val="auto"/>
                <w:sz w:val="24"/>
                <w:szCs w:val="24"/>
                <w:lang w:val="en-US" w:eastAsia="zh-CN"/>
              </w:rPr>
              <w:t>通过排查，督促园区内现有大部分</w:t>
            </w:r>
            <w:r>
              <w:rPr>
                <w:rFonts w:hint="eastAsia" w:ascii="仿宋" w:hAnsi="仿宋" w:eastAsia="仿宋" w:cs="仿宋"/>
                <w:color w:val="auto"/>
                <w:sz w:val="24"/>
                <w:szCs w:val="24"/>
              </w:rPr>
              <w:t>企业</w:t>
            </w:r>
            <w:r>
              <w:rPr>
                <w:rFonts w:hint="eastAsia" w:ascii="仿宋" w:hAnsi="仿宋" w:eastAsia="仿宋" w:cs="仿宋"/>
                <w:color w:val="auto"/>
                <w:sz w:val="24"/>
                <w:szCs w:val="24"/>
                <w:lang w:val="en-US" w:eastAsia="zh-CN"/>
              </w:rPr>
              <w:t>完成了</w:t>
            </w:r>
            <w:r>
              <w:rPr>
                <w:rFonts w:hint="eastAsia" w:ascii="仿宋" w:hAnsi="仿宋" w:eastAsia="仿宋" w:cs="仿宋"/>
                <w:color w:val="auto"/>
                <w:sz w:val="24"/>
                <w:szCs w:val="24"/>
              </w:rPr>
              <w:t>应急预案备案手续。</w:t>
            </w:r>
          </w:p>
          <w:p>
            <w:pPr>
              <w:pStyle w:val="21"/>
              <w:snapToGrid w:val="0"/>
              <w:spacing w:after="0"/>
              <w:ind w:left="0" w:leftChars="0" w:firstLine="0" w:firstLineChars="0"/>
              <w:contextualSpacing/>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（3.3）</w:t>
            </w:r>
            <w:r>
              <w:rPr>
                <w:rFonts w:hint="eastAsia" w:ascii="仿宋" w:hAnsi="仿宋" w:eastAsia="仿宋" w:cs="仿宋"/>
                <w:color w:val="auto"/>
                <w:sz w:val="24"/>
                <w:szCs w:val="24"/>
                <w:lang w:val="en-US" w:eastAsia="zh-CN"/>
              </w:rPr>
              <w:t>中方产业开发区对园区土壤定期进行了自行监测，园区目前不存在污染场地。</w:t>
            </w:r>
          </w:p>
          <w:p>
            <w:pPr>
              <w:pStyle w:val="21"/>
              <w:snapToGrid w:val="0"/>
              <w:spacing w:after="0"/>
              <w:ind w:left="0" w:leftChars="0" w:firstLine="0" w:firstLineChars="0"/>
              <w:contextualSpacing/>
              <w:jc w:val="left"/>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（3.4）中方产业开发区明确要求企业落实相关土壤保护措施，防止对耕地造成污染。对园区土壤定期进行了自行监测。园区不涉及土壤环境重点排污单位。</w:t>
            </w:r>
          </w:p>
        </w:tc>
        <w:tc>
          <w:tcPr>
            <w:tcW w:w="1384" w:type="dxa"/>
            <w:tcBorders>
              <w:tl2br w:val="nil"/>
              <w:tr2bl w:val="nil"/>
            </w:tcBorders>
            <w:vAlign w:val="center"/>
          </w:tcPr>
          <w:p>
            <w:pPr>
              <w:pStyle w:val="44"/>
              <w:contextualSpacing/>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已经落实环境风险防控要求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tcBorders>
              <w:tl2br w:val="nil"/>
              <w:tr2bl w:val="nil"/>
            </w:tcBorders>
            <w:vAlign w:val="center"/>
          </w:tcPr>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资源开发</w:t>
            </w:r>
          </w:p>
          <w:p>
            <w:pPr>
              <w:pStyle w:val="44"/>
              <w:contextualSpacing/>
              <w:rPr>
                <w:rFonts w:hint="eastAsia" w:ascii="仿宋" w:hAnsi="仿宋" w:eastAsia="仿宋" w:cs="仿宋"/>
                <w:color w:val="auto"/>
                <w:sz w:val="24"/>
                <w:szCs w:val="24"/>
              </w:rPr>
            </w:pPr>
            <w:r>
              <w:rPr>
                <w:rFonts w:hint="eastAsia" w:ascii="仿宋" w:hAnsi="仿宋" w:eastAsia="仿宋" w:cs="仿宋"/>
                <w:color w:val="auto"/>
                <w:sz w:val="24"/>
                <w:szCs w:val="24"/>
              </w:rPr>
              <w:t>效率要求</w:t>
            </w:r>
          </w:p>
        </w:tc>
        <w:tc>
          <w:tcPr>
            <w:tcW w:w="6399" w:type="dxa"/>
            <w:tcBorders>
              <w:tl2br w:val="nil"/>
              <w:tr2bl w:val="nil"/>
            </w:tcBorders>
            <w:vAlign w:val="center"/>
          </w:tcPr>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（4.1）能源：</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4.1.1）园区应做好园区内低硫煤的统一调配和供应，并积极推广清洁能源。</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（4.1.2）实施能源消耗总量和强度双控行动，逐步建立用能预算管理体系，编制用能预算管理方案。</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（4.1.3）到2020</w:t>
            </w:r>
            <w:r>
              <w:rPr>
                <w:rFonts w:hint="eastAsia" w:ascii="仿宋" w:hAnsi="仿宋" w:eastAsia="仿宋" w:cs="仿宋"/>
                <w:color w:val="auto"/>
                <w:spacing w:val="-3"/>
                <w:sz w:val="24"/>
                <w:szCs w:val="24"/>
              </w:rPr>
              <w:t>年，单位</w:t>
            </w:r>
            <w:r>
              <w:rPr>
                <w:rFonts w:hint="eastAsia" w:ascii="仿宋" w:hAnsi="仿宋" w:eastAsia="仿宋" w:cs="仿宋"/>
                <w:color w:val="auto"/>
                <w:sz w:val="24"/>
                <w:szCs w:val="24"/>
              </w:rPr>
              <w:t>GDP能耗0.9339吨标准煤/万元，单位工业增加值能耗1.083吨标准煤/万元。到2025年，单位GDP能耗0.7572吨标准煤/万元，单位工业增加值能耗0.878吨标准煤/万元。</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（4.2）水资源：</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（4.2.1）加快水资源高效利用的工艺革新，推进中水回用工程的进展，推广节水项目、再生水利用项目，以节水、治水带动其他水资源利用相关产业发展。</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（4.2.2）加强水资源管理，切实合理开发利用和节约保护水资源。到2020年，中方县水资源开发利用总量控制在1.57亿立方米以下，万元工业增加值用水量控制在70立方米/万元以下。</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（4.3）土地资源：</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（4.3.1）坚持最严格的节约用地制度，盘活存量建设用地，提升土地产出效益，全面实施节约集约用地战略。</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（4.3.2）园区项目引进严格运用用地指标，严格节约集约用地，园区工业项目投资强度执行《湖南省建设用地指标》（2020版）13等区域控制指标要求。</w:t>
            </w:r>
          </w:p>
        </w:tc>
        <w:tc>
          <w:tcPr>
            <w:tcW w:w="5685" w:type="dxa"/>
            <w:tcBorders>
              <w:tl2br w:val="nil"/>
              <w:tr2bl w:val="nil"/>
            </w:tcBorders>
            <w:vAlign w:val="center"/>
          </w:tcPr>
          <w:p>
            <w:pPr>
              <w:pStyle w:val="44"/>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中方产业开发区已经明确禁止引进燃煤企业，</w:t>
            </w:r>
            <w:r>
              <w:rPr>
                <w:rFonts w:hint="eastAsia" w:ascii="仿宋" w:hAnsi="仿宋" w:eastAsia="仿宋" w:cs="仿宋"/>
                <w:color w:val="auto"/>
                <w:sz w:val="24"/>
                <w:szCs w:val="24"/>
              </w:rPr>
              <w:t>园区</w:t>
            </w:r>
            <w:r>
              <w:rPr>
                <w:rFonts w:hint="eastAsia" w:ascii="仿宋" w:hAnsi="仿宋" w:eastAsia="仿宋" w:cs="仿宋"/>
                <w:color w:val="auto"/>
                <w:sz w:val="24"/>
                <w:szCs w:val="24"/>
                <w:lang w:val="en-US" w:eastAsia="zh-CN"/>
              </w:rPr>
              <w:t>现有企业用煤企业均为</w:t>
            </w:r>
            <w:r>
              <w:rPr>
                <w:rFonts w:hint="eastAsia" w:ascii="仿宋" w:hAnsi="仿宋" w:eastAsia="仿宋" w:cs="仿宋"/>
                <w:color w:val="auto"/>
                <w:sz w:val="24"/>
                <w:szCs w:val="24"/>
              </w:rPr>
              <w:t>未使用</w:t>
            </w:r>
            <w:r>
              <w:rPr>
                <w:rFonts w:hint="eastAsia" w:ascii="仿宋" w:hAnsi="仿宋" w:eastAsia="仿宋" w:cs="仿宋"/>
                <w:color w:val="auto"/>
                <w:sz w:val="24"/>
                <w:szCs w:val="24"/>
                <w:lang w:val="en-US" w:eastAsia="zh-CN"/>
              </w:rPr>
              <w:t>中</w:t>
            </w:r>
            <w:r>
              <w:rPr>
                <w:rFonts w:hint="eastAsia" w:ascii="仿宋" w:hAnsi="仿宋" w:eastAsia="仿宋" w:cs="仿宋"/>
                <w:color w:val="auto"/>
                <w:sz w:val="24"/>
                <w:szCs w:val="24"/>
              </w:rPr>
              <w:t>高硫煤。</w:t>
            </w:r>
          </w:p>
          <w:p>
            <w:pPr>
              <w:pStyle w:val="44"/>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（4.1.2）园区实施能源消耗总量和强度双控行动，建立了用能预算管理体系，编制了用能预算管理方案。并编制完成了《中方产业开发区区域节能报告》。</w:t>
            </w:r>
          </w:p>
          <w:p>
            <w:pPr>
              <w:pStyle w:val="44"/>
              <w:jc w:val="left"/>
              <w:rPr>
                <w:color w:val="auto"/>
              </w:rPr>
            </w:pPr>
            <w:r>
              <w:rPr>
                <w:rFonts w:hint="eastAsia" w:ascii="仿宋" w:hAnsi="仿宋" w:eastAsia="仿宋" w:cs="仿宋"/>
                <w:color w:val="auto"/>
                <w:sz w:val="24"/>
                <w:szCs w:val="24"/>
                <w:lang w:val="en-US" w:eastAsia="zh-CN"/>
              </w:rPr>
              <w:t>（4.1.3）根据《中方产业开发区区域节能报告》：到2020年，单位GDP能耗0.9339吨标准煤/万元，单位工业增加值能耗1.083吨标准煤/万元。到2025年，单位GDP能耗0.7572吨标准煤/万元，单位工业增加值能耗0.878吨标准煤/万元。</w:t>
            </w:r>
          </w:p>
          <w:p>
            <w:pPr>
              <w:pStyle w:val="44"/>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4.2.1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园区鼓励企业选用选择节水工艺，废水深度处理、循环利用，鼓励一水多用和中水回用，提高水的重复利用率，减少废水排放量。</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（4.2.2）</w:t>
            </w:r>
            <w:r>
              <w:rPr>
                <w:rFonts w:hint="eastAsia" w:ascii="仿宋" w:hAnsi="仿宋" w:eastAsia="仿宋" w:cs="仿宋"/>
                <w:color w:val="auto"/>
                <w:sz w:val="24"/>
                <w:szCs w:val="24"/>
                <w:lang w:val="en-US" w:eastAsia="zh-CN"/>
              </w:rPr>
              <w:t>园区</w:t>
            </w:r>
            <w:r>
              <w:rPr>
                <w:rFonts w:hint="eastAsia" w:ascii="仿宋" w:hAnsi="仿宋" w:eastAsia="仿宋" w:cs="仿宋"/>
                <w:color w:val="auto"/>
                <w:sz w:val="24"/>
                <w:szCs w:val="24"/>
              </w:rPr>
              <w:t>加强</w:t>
            </w:r>
            <w:r>
              <w:rPr>
                <w:rFonts w:hint="eastAsia" w:ascii="仿宋" w:hAnsi="仿宋" w:eastAsia="仿宋" w:cs="仿宋"/>
                <w:color w:val="auto"/>
                <w:sz w:val="24"/>
                <w:szCs w:val="24"/>
                <w:lang w:val="en-US" w:eastAsia="zh-CN"/>
              </w:rPr>
              <w:t>了</w:t>
            </w:r>
            <w:r>
              <w:rPr>
                <w:rFonts w:hint="eastAsia" w:ascii="仿宋" w:hAnsi="仿宋" w:eastAsia="仿宋" w:cs="仿宋"/>
                <w:color w:val="auto"/>
                <w:sz w:val="24"/>
                <w:szCs w:val="24"/>
              </w:rPr>
              <w:t>水资源管理，切实合理开发利用和节约保护水资源。</w:t>
            </w:r>
            <w:r>
              <w:rPr>
                <w:rFonts w:hint="eastAsia" w:ascii="仿宋" w:hAnsi="仿宋" w:eastAsia="仿宋" w:cs="仿宋"/>
                <w:color w:val="auto"/>
                <w:sz w:val="24"/>
                <w:szCs w:val="24"/>
                <w:lang w:val="en-US" w:eastAsia="zh-CN"/>
              </w:rPr>
              <w:t>目前，</w:t>
            </w:r>
            <w:r>
              <w:rPr>
                <w:rFonts w:hint="eastAsia" w:ascii="仿宋" w:hAnsi="仿宋" w:eastAsia="仿宋" w:cs="仿宋"/>
                <w:color w:val="auto"/>
                <w:sz w:val="24"/>
                <w:szCs w:val="24"/>
              </w:rPr>
              <w:t>水资源开发利用总量控制在1.57亿立方米以下，万元工业增加值用水量控制在70立方米/万元以下。</w:t>
            </w:r>
          </w:p>
          <w:p>
            <w:pPr>
              <w:pStyle w:val="44"/>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（4.3.1）</w:t>
            </w:r>
            <w:r>
              <w:rPr>
                <w:rFonts w:hint="eastAsia" w:ascii="仿宋" w:hAnsi="仿宋" w:eastAsia="仿宋" w:cs="仿宋"/>
                <w:color w:val="auto"/>
                <w:sz w:val="24"/>
                <w:szCs w:val="24"/>
                <w:lang w:val="en-US" w:eastAsia="zh-CN"/>
              </w:rPr>
              <w:t>园区</w:t>
            </w:r>
            <w:r>
              <w:rPr>
                <w:rFonts w:hint="eastAsia" w:ascii="仿宋" w:hAnsi="仿宋" w:eastAsia="仿宋" w:cs="仿宋"/>
                <w:color w:val="auto"/>
                <w:sz w:val="24"/>
                <w:szCs w:val="24"/>
              </w:rPr>
              <w:t>坚持最严格的节约用地制度，全面实施节约集约用地战略。</w:t>
            </w:r>
          </w:p>
          <w:p>
            <w:pPr>
              <w:pStyle w:val="44"/>
              <w:contextualSpacing/>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（4.3.2）园区项目引进严格运用用地指标，严格节约集约用地，工业项目投资强度执行《湖南省建设用地指标》（2020版）13等区域控制指标要求。</w:t>
            </w:r>
          </w:p>
        </w:tc>
        <w:tc>
          <w:tcPr>
            <w:tcW w:w="1384" w:type="dxa"/>
            <w:tcBorders>
              <w:tl2br w:val="nil"/>
              <w:tr2bl w:val="nil"/>
            </w:tcBorders>
            <w:vAlign w:val="center"/>
          </w:tcPr>
          <w:p>
            <w:pPr>
              <w:pStyle w:val="44"/>
              <w:contextualSpacing/>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已经落实资源开发效率要求</w:t>
            </w:r>
          </w:p>
        </w:tc>
      </w:tr>
    </w:tbl>
    <w:p>
      <w:pPr>
        <w:keepNext/>
        <w:keepLines/>
        <w:pageBreakBefore w:val="0"/>
        <w:widowControl w:val="0"/>
        <w:kinsoku/>
        <w:wordWrap/>
        <w:overflowPunct/>
        <w:topLinePunct w:val="0"/>
        <w:autoSpaceDE/>
        <w:autoSpaceDN/>
        <w:bidi w:val="0"/>
        <w:adjustRightInd/>
        <w:snapToGrid/>
        <w:textAlignment w:val="auto"/>
        <w:outlineLvl w:val="9"/>
        <w:rPr>
          <w:rFonts w:hint="eastAsia" w:ascii="楷体_GB2312" w:hAnsi="楷体_GB2312" w:eastAsia="楷体_GB2312" w:cs="楷体_GB2312"/>
          <w:color w:val="auto"/>
          <w:sz w:val="3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ind w:firstLine="0" w:firstLineChars="0"/>
        <w:rPr>
          <w:rFonts w:hint="eastAsia" w:ascii="楷体_GB2312" w:hAnsi="楷体_GB2312" w:eastAsia="楷体_GB2312" w:cs="楷体_GB2312"/>
          <w:color w:val="auto"/>
          <w:sz w:val="32"/>
        </w:rPr>
      </w:pPr>
      <w:bookmarkStart w:id="9" w:name="_Toc16090"/>
      <w:bookmarkStart w:id="10" w:name="_Toc15818"/>
      <w:r>
        <w:rPr>
          <w:rFonts w:hint="eastAsia" w:ascii="楷体_GB2312" w:hAnsi="楷体_GB2312" w:eastAsia="楷体_GB2312" w:cs="楷体_GB2312"/>
          <w:color w:val="auto"/>
          <w:sz w:val="32"/>
        </w:rPr>
        <w:t>（三）水环境管理</w:t>
      </w:r>
      <w:bookmarkEnd w:id="9"/>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rPr>
      </w:pPr>
      <w:r>
        <w:rPr>
          <w:rFonts w:hint="eastAsia" w:ascii="仿宋" w:hAnsi="仿宋" w:eastAsia="仿宋" w:cs="仿宋"/>
          <w:b/>
          <w:bCs/>
          <w:color w:val="auto"/>
        </w:rPr>
        <w:t>1、污水处理设施建设情况</w:t>
      </w:r>
    </w:p>
    <w:p>
      <w:pPr>
        <w:pStyle w:val="21"/>
        <w:keepNext w:val="0"/>
        <w:keepLines w:val="0"/>
        <w:pageBreakBefore w:val="0"/>
        <w:widowControl w:val="0"/>
        <w:kinsoku/>
        <w:wordWrap/>
        <w:overflowPunct/>
        <w:topLinePunct w:val="0"/>
        <w:autoSpaceDE/>
        <w:autoSpaceDN/>
        <w:bidi w:val="0"/>
        <w:adjustRightInd/>
        <w:snapToGrid/>
        <w:spacing w:after="0" w:line="580" w:lineRule="exact"/>
        <w:ind w:left="0" w:leftChars="0" w:firstLine="600"/>
        <w:textAlignment w:val="auto"/>
        <w:rPr>
          <w:rFonts w:hint="eastAsia"/>
          <w:lang w:eastAsia="zh-CN"/>
        </w:rPr>
      </w:pPr>
      <w:r>
        <w:rPr>
          <w:rFonts w:hint="eastAsia" w:ascii="仿宋" w:hAnsi="仿宋" w:eastAsia="仿宋" w:cs="仿宋"/>
          <w:color w:val="auto"/>
          <w:sz w:val="28"/>
          <w:szCs w:val="28"/>
          <w:u w:val="none" w:color="auto"/>
          <w:lang w:eastAsia="zh-CN"/>
        </w:rPr>
        <w:t>中方产业开发区泸阳片区</w:t>
      </w:r>
      <w:r>
        <w:rPr>
          <w:rFonts w:hint="eastAsia" w:ascii="仿宋" w:hAnsi="仿宋" w:eastAsia="仿宋" w:cs="仿宋"/>
          <w:color w:val="auto"/>
          <w:sz w:val="28"/>
          <w:szCs w:val="28"/>
          <w:u w:val="none" w:color="auto"/>
          <w:lang w:val="en-US" w:eastAsia="zh-CN"/>
        </w:rPr>
        <w:t>及中方片区均各配套了1个集中污水处理设施。</w:t>
      </w:r>
      <w:r>
        <w:rPr>
          <w:rFonts w:hint="eastAsia" w:ascii="仿宋" w:hAnsi="仿宋" w:eastAsia="仿宋" w:cs="仿宋"/>
          <w:color w:val="auto"/>
          <w:sz w:val="28"/>
          <w:szCs w:val="28"/>
          <w:lang w:val="en-US" w:eastAsia="zh-CN"/>
        </w:rPr>
        <w:t>中方片区依托怀化天源污水处理厂，怀化天源污水处理厂属于怀化高新技术产业开发区，由他们进行管理，本次报告不再说明。泸阳片区</w:t>
      </w:r>
      <w:r>
        <w:rPr>
          <w:rFonts w:hint="eastAsia" w:ascii="仿宋" w:hAnsi="仿宋" w:eastAsia="仿宋" w:cs="仿宋"/>
          <w:color w:val="auto"/>
          <w:sz w:val="28"/>
          <w:szCs w:val="28"/>
          <w:u w:val="none" w:color="auto"/>
        </w:rPr>
        <w:t>配套集中污水处理设施1个，园区污水管网覆盖率为100%，集中污水处理设施名称为中方县工业园</w:t>
      </w:r>
      <w:r>
        <w:rPr>
          <w:rFonts w:hint="eastAsia" w:ascii="仿宋" w:hAnsi="仿宋" w:eastAsia="仿宋" w:cs="仿宋"/>
          <w:color w:val="auto"/>
          <w:sz w:val="28"/>
          <w:szCs w:val="28"/>
          <w:u w:val="none" w:color="auto"/>
          <w:lang w:eastAsia="zh-CN"/>
        </w:rPr>
        <w:t>（</w:t>
      </w:r>
      <w:r>
        <w:rPr>
          <w:rFonts w:hint="eastAsia" w:ascii="仿宋" w:hAnsi="仿宋" w:eastAsia="仿宋" w:cs="仿宋"/>
          <w:color w:val="auto"/>
          <w:sz w:val="28"/>
          <w:szCs w:val="28"/>
          <w:u w:val="none" w:color="auto"/>
          <w:lang w:val="en-US" w:eastAsia="zh-CN"/>
        </w:rPr>
        <w:t>泸阳</w:t>
      </w:r>
      <w:r>
        <w:rPr>
          <w:rFonts w:hint="eastAsia" w:ascii="仿宋" w:hAnsi="仿宋" w:eastAsia="仿宋" w:cs="仿宋"/>
          <w:color w:val="auto"/>
          <w:sz w:val="28"/>
          <w:szCs w:val="28"/>
          <w:u w:val="none" w:color="auto"/>
          <w:lang w:eastAsia="zh-CN"/>
        </w:rPr>
        <w:t>）</w:t>
      </w:r>
      <w:r>
        <w:rPr>
          <w:rFonts w:hint="eastAsia" w:ascii="仿宋" w:hAnsi="仿宋" w:eastAsia="仿宋" w:cs="仿宋"/>
          <w:color w:val="auto"/>
          <w:sz w:val="28"/>
          <w:szCs w:val="28"/>
          <w:u w:val="none" w:color="auto"/>
        </w:rPr>
        <w:t>污水处理厂，设计处理规模10000m³/d</w:t>
      </w:r>
      <w:r>
        <w:rPr>
          <w:rFonts w:hint="eastAsia" w:ascii="仿宋" w:hAnsi="仿宋" w:eastAsia="仿宋" w:cs="仿宋"/>
          <w:color w:val="auto"/>
          <w:sz w:val="28"/>
          <w:szCs w:val="28"/>
          <w:u w:val="none" w:color="auto"/>
          <w:lang w:eastAsia="zh-CN"/>
        </w:rPr>
        <w:t>，</w:t>
      </w:r>
      <w:r>
        <w:rPr>
          <w:rFonts w:hint="eastAsia" w:ascii="仿宋" w:hAnsi="仿宋" w:eastAsia="仿宋" w:cs="仿宋"/>
          <w:color w:val="auto"/>
          <w:sz w:val="28"/>
          <w:szCs w:val="28"/>
          <w:u w:val="none" w:color="auto"/>
          <w:lang w:val="en-US" w:eastAsia="zh-CN"/>
        </w:rPr>
        <w:t>实际</w:t>
      </w:r>
      <w:r>
        <w:rPr>
          <w:rFonts w:hint="eastAsia" w:ascii="仿宋" w:hAnsi="仿宋" w:eastAsia="仿宋" w:cs="仿宋"/>
          <w:color w:val="auto"/>
          <w:sz w:val="28"/>
          <w:szCs w:val="28"/>
          <w:u w:val="none" w:color="auto"/>
        </w:rPr>
        <w:t>建成处理规模5000m³/d，</w:t>
      </w:r>
      <w:r>
        <w:rPr>
          <w:rFonts w:hint="eastAsia" w:ascii="仿宋" w:hAnsi="仿宋" w:eastAsia="仿宋" w:cs="仿宋"/>
          <w:color w:val="auto"/>
          <w:sz w:val="28"/>
          <w:szCs w:val="28"/>
          <w:highlight w:val="none"/>
          <w:u w:val="none" w:color="auto"/>
          <w:lang w:val="en-US" w:eastAsia="zh-CN"/>
        </w:rPr>
        <w:t>2022年</w:t>
      </w:r>
      <w:r>
        <w:rPr>
          <w:rFonts w:hint="eastAsia" w:ascii="仿宋" w:hAnsi="仿宋" w:eastAsia="仿宋" w:cs="仿宋"/>
          <w:color w:val="auto"/>
          <w:sz w:val="28"/>
          <w:szCs w:val="28"/>
          <w:highlight w:val="none"/>
          <w:u w:val="none" w:color="auto"/>
        </w:rPr>
        <w:t>实际处理规模约</w:t>
      </w:r>
      <w:r>
        <w:rPr>
          <w:rFonts w:hint="eastAsia" w:ascii="仿宋" w:hAnsi="仿宋" w:eastAsia="仿宋" w:cs="仿宋"/>
          <w:color w:val="auto"/>
          <w:sz w:val="28"/>
          <w:szCs w:val="28"/>
          <w:highlight w:val="none"/>
          <w:u w:val="none" w:color="auto"/>
          <w:lang w:val="en-US" w:eastAsia="zh-CN"/>
        </w:rPr>
        <w:t>1968</w:t>
      </w:r>
      <w:r>
        <w:rPr>
          <w:rFonts w:hint="eastAsia" w:ascii="仿宋" w:hAnsi="仿宋" w:eastAsia="仿宋" w:cs="仿宋"/>
          <w:color w:val="auto"/>
          <w:sz w:val="28"/>
          <w:szCs w:val="28"/>
          <w:highlight w:val="none"/>
          <w:u w:val="none" w:color="auto"/>
        </w:rPr>
        <w:t>m</w:t>
      </w:r>
      <w:r>
        <w:rPr>
          <w:rFonts w:hint="eastAsia" w:ascii="仿宋" w:hAnsi="仿宋" w:eastAsia="仿宋" w:cs="仿宋"/>
          <w:color w:val="auto"/>
          <w:sz w:val="28"/>
          <w:szCs w:val="28"/>
          <w:highlight w:val="none"/>
          <w:u w:val="none" w:color="auto"/>
          <w:vertAlign w:val="superscript"/>
        </w:rPr>
        <w:t>3</w:t>
      </w:r>
      <w:r>
        <w:rPr>
          <w:rFonts w:hint="eastAsia" w:ascii="仿宋" w:hAnsi="仿宋" w:eastAsia="仿宋" w:cs="仿宋"/>
          <w:color w:val="auto"/>
          <w:sz w:val="28"/>
          <w:szCs w:val="28"/>
          <w:highlight w:val="none"/>
          <w:u w:val="none" w:color="auto"/>
        </w:rPr>
        <w:t>/d，水处理</w:t>
      </w:r>
      <w:r>
        <w:rPr>
          <w:rFonts w:hint="eastAsia" w:ascii="仿宋" w:hAnsi="仿宋" w:eastAsia="仿宋" w:cs="仿宋"/>
          <w:color w:val="auto"/>
          <w:sz w:val="28"/>
          <w:szCs w:val="28"/>
          <w:u w:val="none" w:color="auto"/>
        </w:rPr>
        <w:t>工艺为A</w:t>
      </w:r>
      <w:r>
        <w:rPr>
          <w:rFonts w:hint="eastAsia" w:ascii="仿宋" w:hAnsi="仿宋" w:eastAsia="仿宋" w:cs="仿宋"/>
          <w:color w:val="auto"/>
          <w:sz w:val="28"/>
          <w:szCs w:val="28"/>
          <w:u w:val="none" w:color="auto"/>
          <w:vertAlign w:val="superscript"/>
        </w:rPr>
        <w:t>2</w:t>
      </w:r>
      <w:r>
        <w:rPr>
          <w:rFonts w:hint="eastAsia" w:ascii="仿宋" w:hAnsi="仿宋" w:eastAsia="仿宋" w:cs="仿宋"/>
          <w:color w:val="auto"/>
          <w:sz w:val="28"/>
          <w:szCs w:val="28"/>
          <w:u w:val="none" w:color="auto"/>
        </w:rPr>
        <w:t>/O+MBR膜法+二氧化氯消毒，在线监测达标率100%，园区雨水管网覆盖率100%。</w:t>
      </w:r>
    </w:p>
    <w:p>
      <w:pPr>
        <w:rPr>
          <w:rFonts w:hint="eastAsia" w:ascii="仿宋" w:hAnsi="仿宋" w:eastAsia="仿宋" w:cs="仿宋"/>
          <w:b/>
          <w:bCs/>
          <w:color w:val="auto"/>
        </w:rPr>
      </w:pPr>
      <w:r>
        <w:rPr>
          <w:rFonts w:hint="eastAsia" w:ascii="仿宋" w:hAnsi="仿宋" w:eastAsia="仿宋" w:cs="仿宋"/>
          <w:b/>
          <w:bCs/>
          <w:color w:val="auto"/>
          <w:lang w:val="en-US" w:eastAsia="zh-CN"/>
        </w:rPr>
        <w:t>2</w:t>
      </w:r>
      <w:r>
        <w:rPr>
          <w:rFonts w:hint="eastAsia" w:ascii="仿宋" w:hAnsi="仿宋" w:eastAsia="仿宋" w:cs="仿宋"/>
          <w:b/>
          <w:bCs/>
          <w:color w:val="auto"/>
        </w:rPr>
        <w:t>、涉水企业管理</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中方产业开发区</w:t>
      </w:r>
      <w:r>
        <w:rPr>
          <w:rFonts w:hint="eastAsia" w:ascii="仿宋" w:hAnsi="仿宋" w:eastAsia="仿宋" w:cs="仿宋"/>
          <w:color w:val="auto"/>
          <w:sz w:val="28"/>
          <w:szCs w:val="28"/>
        </w:rPr>
        <w:t>内涉及工业废水外排企业数量</w:t>
      </w:r>
      <w:r>
        <w:rPr>
          <w:rFonts w:hint="eastAsia" w:ascii="仿宋" w:hAnsi="仿宋" w:eastAsia="仿宋" w:cs="仿宋"/>
          <w:color w:val="auto"/>
          <w:sz w:val="28"/>
          <w:szCs w:val="28"/>
          <w:u w:val="single" w:color="000000" w:themeColor="text1"/>
          <w:lang w:val="en-US" w:eastAsia="zh-CN"/>
        </w:rPr>
        <w:t>8</w:t>
      </w:r>
      <w:r>
        <w:rPr>
          <w:rFonts w:hint="eastAsia" w:ascii="仿宋" w:hAnsi="仿宋" w:eastAsia="仿宋" w:cs="仿宋"/>
          <w:color w:val="auto"/>
          <w:sz w:val="28"/>
          <w:szCs w:val="28"/>
        </w:rPr>
        <w:t>个，工业废水总排放量</w:t>
      </w:r>
      <w:r>
        <w:rPr>
          <w:rFonts w:hint="eastAsia" w:ascii="仿宋" w:hAnsi="仿宋" w:eastAsia="仿宋" w:cs="仿宋"/>
          <w:color w:val="auto"/>
          <w:sz w:val="28"/>
          <w:szCs w:val="28"/>
          <w:lang w:val="en-US" w:eastAsia="zh-CN"/>
        </w:rPr>
        <w:t>约</w:t>
      </w:r>
      <w:r>
        <w:rPr>
          <w:rFonts w:hint="eastAsia" w:ascii="仿宋" w:hAnsi="仿宋" w:eastAsia="仿宋" w:cs="仿宋"/>
          <w:color w:val="auto"/>
          <w:sz w:val="28"/>
          <w:szCs w:val="28"/>
          <w:u w:val="single"/>
          <w:lang w:val="en-US" w:eastAsia="zh-CN"/>
        </w:rPr>
        <w:t>485</w:t>
      </w:r>
      <w:r>
        <w:rPr>
          <w:rFonts w:hint="eastAsia" w:ascii="仿宋" w:hAnsi="仿宋" w:eastAsia="仿宋" w:cs="仿宋"/>
          <w:color w:val="auto"/>
          <w:sz w:val="28"/>
          <w:szCs w:val="28"/>
        </w:rPr>
        <w:t>m³/d，外排污水纳管企业数量</w:t>
      </w:r>
      <w:r>
        <w:rPr>
          <w:rFonts w:hint="eastAsia" w:ascii="仿宋" w:hAnsi="仿宋" w:eastAsia="仿宋" w:cs="仿宋"/>
          <w:color w:val="auto"/>
          <w:sz w:val="28"/>
          <w:szCs w:val="28"/>
          <w:u w:val="single" w:color="000000" w:themeColor="text1"/>
          <w:lang w:val="en-US" w:eastAsia="zh-CN"/>
        </w:rPr>
        <w:t>82</w:t>
      </w:r>
      <w:r>
        <w:rPr>
          <w:rFonts w:hint="eastAsia" w:ascii="仿宋" w:hAnsi="仿宋" w:eastAsia="仿宋" w:cs="仿宋"/>
          <w:color w:val="auto"/>
          <w:sz w:val="28"/>
          <w:szCs w:val="28"/>
        </w:rPr>
        <w:t>个，污水集中处理比例</w:t>
      </w:r>
      <w:r>
        <w:rPr>
          <w:rFonts w:hint="eastAsia" w:ascii="仿宋" w:hAnsi="仿宋" w:eastAsia="仿宋" w:cs="仿宋"/>
          <w:color w:val="auto"/>
          <w:sz w:val="28"/>
          <w:szCs w:val="28"/>
          <w:u w:val="single" w:color="000000" w:themeColor="text1"/>
          <w:lang w:val="en-US" w:eastAsia="zh-CN"/>
        </w:rPr>
        <w:t>100</w:t>
      </w:r>
      <w:r>
        <w:rPr>
          <w:rFonts w:hint="eastAsia" w:ascii="仿宋" w:hAnsi="仿宋" w:eastAsia="仿宋" w:cs="仿宋"/>
          <w:color w:val="auto"/>
          <w:sz w:val="28"/>
          <w:szCs w:val="28"/>
        </w:rPr>
        <w:t>%，园区企业不涉及一类污染物排放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企业均不需要安装废水在线监测</w:t>
      </w:r>
      <w:r>
        <w:rPr>
          <w:rFonts w:hint="eastAsia" w:ascii="仿宋" w:hAnsi="仿宋" w:eastAsia="仿宋" w:cs="仿宋"/>
          <w:color w:val="auto"/>
          <w:sz w:val="28"/>
          <w:szCs w:val="28"/>
        </w:rPr>
        <w:t>。</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园区年度水污染物总排放量：化学需氧量8.442t/a，氨氮0.093t/a，其中总磷：0.38t/a,总氮：6.533t/a（数据来源于园区污水处理厂总排口在线监测统计数据）。</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方县工业园（泸阳）污水处理厂排污口下游最近的地表水水质管控断面名称池回断面，水功能区划Ⅱ类水体，监测达标率100%。怀化天源污水处理厂排污口下游最近的地表水水质管控断面名称竹站断面，水功能区划Ⅱ类水体，监测达标率100%。</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lang w:val="en-US" w:eastAsia="zh-CN"/>
        </w:rPr>
      </w:pPr>
    </w:p>
    <w:p>
      <w:pPr>
        <w:rPr>
          <w:rFonts w:hint="eastAsia" w:ascii="仿宋" w:hAnsi="仿宋" w:eastAsia="仿宋" w:cs="仿宋"/>
          <w:b/>
          <w:bCs/>
          <w:color w:val="auto"/>
        </w:rPr>
      </w:pPr>
      <w:r>
        <w:rPr>
          <w:rFonts w:hint="eastAsia" w:ascii="仿宋" w:hAnsi="仿宋" w:eastAsia="仿宋" w:cs="仿宋"/>
          <w:b/>
          <w:bCs/>
          <w:color w:val="auto"/>
          <w:lang w:val="en-US" w:eastAsia="zh-CN"/>
        </w:rPr>
        <w:t>3</w:t>
      </w:r>
      <w:r>
        <w:rPr>
          <w:rFonts w:hint="eastAsia" w:ascii="仿宋" w:hAnsi="仿宋" w:eastAsia="仿宋" w:cs="仿宋"/>
          <w:b/>
          <w:bCs/>
          <w:color w:val="auto"/>
        </w:rPr>
        <w:t>、“双源”地下水建设及监测情况</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园区范围内地表水主要为太平溪支流及太平溪，地下水为园区范围内及周边500m潜水层，根据“双源”地下水定义标准，园区不涉及“双源”地下水监测需求。</w:t>
      </w:r>
    </w:p>
    <w:p>
      <w:pP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4、黑臭水体整治</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园区内不涉及黑臭水体。</w:t>
      </w:r>
    </w:p>
    <w:p>
      <w:pPr>
        <w:pStyle w:val="3"/>
        <w:ind w:firstLine="0" w:firstLineChars="0"/>
        <w:rPr>
          <w:rFonts w:hint="eastAsia" w:ascii="楷体_GB2312" w:hAnsi="楷体_GB2312" w:eastAsia="楷体_GB2312" w:cs="楷体_GB2312"/>
          <w:b/>
          <w:bCs/>
          <w:color w:val="auto"/>
          <w:sz w:val="32"/>
        </w:rPr>
      </w:pPr>
      <w:bookmarkStart w:id="11" w:name="_Toc28082"/>
      <w:bookmarkStart w:id="12" w:name="_Toc1103"/>
      <w:r>
        <w:rPr>
          <w:rFonts w:hint="eastAsia" w:ascii="楷体_GB2312" w:hAnsi="楷体_GB2312" w:eastAsia="楷体_GB2312" w:cs="楷体_GB2312"/>
          <w:b/>
          <w:bCs/>
          <w:color w:val="auto"/>
          <w:sz w:val="32"/>
        </w:rPr>
        <w:t>（四）大气环境管理</w:t>
      </w:r>
      <w:bookmarkEnd w:id="11"/>
      <w:bookmarkEnd w:id="12"/>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园区内涉及工业废气外排企业数量</w:t>
      </w:r>
      <w:r>
        <w:rPr>
          <w:rFonts w:hint="eastAsia" w:ascii="仿宋" w:hAnsi="仿宋" w:eastAsia="仿宋" w:cs="仿宋"/>
          <w:color w:val="auto"/>
          <w:sz w:val="28"/>
          <w:szCs w:val="28"/>
          <w:u w:val="single" w:color="000000" w:themeColor="text1"/>
          <w:lang w:val="en-US" w:eastAsia="zh-CN"/>
        </w:rPr>
        <w:t>40</w:t>
      </w:r>
      <w:r>
        <w:rPr>
          <w:rFonts w:hint="eastAsia" w:ascii="仿宋" w:hAnsi="仿宋" w:eastAsia="仿宋" w:cs="仿宋"/>
          <w:color w:val="auto"/>
          <w:sz w:val="28"/>
          <w:szCs w:val="28"/>
        </w:rPr>
        <w:t>个，大气质量监测达标率</w:t>
      </w:r>
      <w:r>
        <w:rPr>
          <w:rFonts w:hint="eastAsia" w:ascii="仿宋" w:hAnsi="仿宋" w:eastAsia="仿宋" w:cs="仿宋"/>
          <w:color w:val="auto"/>
          <w:sz w:val="28"/>
          <w:szCs w:val="28"/>
          <w:u w:val="single"/>
        </w:rPr>
        <w:t>100</w:t>
      </w:r>
      <w:r>
        <w:rPr>
          <w:rFonts w:hint="eastAsia" w:ascii="仿宋" w:hAnsi="仿宋" w:eastAsia="仿宋" w:cs="仿宋"/>
          <w:color w:val="auto"/>
          <w:sz w:val="28"/>
          <w:szCs w:val="28"/>
        </w:rPr>
        <w:t>%。大气污染物总排放量：二氧化硫</w:t>
      </w:r>
      <w:r>
        <w:rPr>
          <w:rFonts w:hint="eastAsia" w:ascii="仿宋" w:hAnsi="仿宋" w:eastAsia="仿宋" w:cs="仿宋"/>
          <w:color w:val="auto"/>
          <w:sz w:val="28"/>
          <w:szCs w:val="28"/>
          <w:u w:val="single" w:color="000000" w:themeColor="text1"/>
          <w:lang w:val="en-US" w:eastAsia="zh-CN"/>
        </w:rPr>
        <w:t>78.65</w:t>
      </w:r>
      <w:r>
        <w:rPr>
          <w:rFonts w:hint="eastAsia" w:ascii="仿宋" w:hAnsi="仿宋" w:eastAsia="仿宋" w:cs="仿宋"/>
          <w:color w:val="auto"/>
          <w:sz w:val="28"/>
          <w:szCs w:val="28"/>
        </w:rPr>
        <w:t>t/a，氮氧化物</w:t>
      </w:r>
      <w:r>
        <w:rPr>
          <w:rFonts w:hint="eastAsia" w:ascii="仿宋" w:hAnsi="仿宋" w:eastAsia="仿宋" w:cs="仿宋"/>
          <w:color w:val="auto"/>
          <w:sz w:val="28"/>
          <w:szCs w:val="28"/>
          <w:u w:val="single" w:color="000000" w:themeColor="text1"/>
          <w:lang w:val="en-US" w:eastAsia="zh-CN"/>
        </w:rPr>
        <w:t>734.42</w:t>
      </w:r>
      <w:r>
        <w:rPr>
          <w:rFonts w:hint="eastAsia" w:ascii="仿宋" w:hAnsi="仿宋" w:eastAsia="仿宋" w:cs="仿宋"/>
          <w:color w:val="auto"/>
          <w:sz w:val="28"/>
          <w:szCs w:val="28"/>
        </w:rPr>
        <w:t>t/a，VOCs</w:t>
      </w:r>
      <w:r>
        <w:rPr>
          <w:rFonts w:hint="eastAsia" w:ascii="仿宋" w:hAnsi="仿宋" w:eastAsia="仿宋" w:cs="仿宋"/>
          <w:color w:val="auto"/>
          <w:sz w:val="28"/>
          <w:szCs w:val="28"/>
          <w:u w:val="single" w:color="auto"/>
          <w:lang w:val="en-US" w:eastAsia="zh-CN"/>
        </w:rPr>
        <w:t>0.47</w:t>
      </w:r>
      <w:r>
        <w:rPr>
          <w:rFonts w:hint="eastAsia" w:ascii="仿宋" w:hAnsi="仿宋" w:eastAsia="仿宋" w:cs="仿宋"/>
          <w:color w:val="auto"/>
          <w:sz w:val="28"/>
          <w:szCs w:val="28"/>
        </w:rPr>
        <w:t>t/a，其他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颗粒物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color="000000" w:themeColor="text1"/>
          <w:lang w:val="en-US" w:eastAsia="zh-CN"/>
        </w:rPr>
        <w:t>243.26</w:t>
      </w:r>
      <w:r>
        <w:rPr>
          <w:rFonts w:hint="eastAsia" w:ascii="仿宋" w:hAnsi="仿宋" w:eastAsia="仿宋" w:cs="仿宋"/>
          <w:color w:val="auto"/>
          <w:sz w:val="28"/>
          <w:szCs w:val="28"/>
        </w:rPr>
        <w:t>t/a。</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园区建成空气监测小微站1座，安装在园区管委会大楼楼顶，监测参数包含PM</w:t>
      </w:r>
      <w:r>
        <w:rPr>
          <w:rFonts w:hint="eastAsia" w:ascii="仿宋" w:hAnsi="仿宋" w:eastAsia="仿宋" w:cs="仿宋"/>
          <w:color w:val="auto"/>
          <w:sz w:val="28"/>
          <w:szCs w:val="28"/>
          <w:vertAlign w:val="subscript"/>
        </w:rPr>
        <w:t>10</w:t>
      </w:r>
      <w:r>
        <w:rPr>
          <w:rFonts w:hint="eastAsia" w:ascii="仿宋" w:hAnsi="仿宋" w:eastAsia="仿宋" w:cs="仿宋"/>
          <w:color w:val="auto"/>
          <w:sz w:val="28"/>
          <w:szCs w:val="28"/>
        </w:rPr>
        <w:t>、PM</w:t>
      </w:r>
      <w:r>
        <w:rPr>
          <w:rFonts w:hint="eastAsia" w:ascii="仿宋" w:hAnsi="仿宋" w:eastAsia="仿宋" w:cs="仿宋"/>
          <w:color w:val="auto"/>
          <w:sz w:val="28"/>
          <w:szCs w:val="28"/>
          <w:vertAlign w:val="subscript"/>
        </w:rPr>
        <w:t>2.5</w:t>
      </w:r>
      <w:r>
        <w:rPr>
          <w:rFonts w:hint="eastAsia" w:ascii="仿宋" w:hAnsi="仿宋" w:eastAsia="仿宋" w:cs="仿宋"/>
          <w:color w:val="auto"/>
          <w:sz w:val="28"/>
          <w:szCs w:val="28"/>
        </w:rPr>
        <w:t>、SO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、NO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、CO、O</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及气象参数，目前运行正常。计算各点位202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年的数据均值，今年空气质量指数为</w:t>
      </w:r>
      <w:r>
        <w:rPr>
          <w:rFonts w:hint="eastAsia" w:ascii="仿宋" w:hAnsi="仿宋" w:eastAsia="仿宋" w:cs="仿宋"/>
          <w:color w:val="auto"/>
          <w:sz w:val="28"/>
          <w:szCs w:val="28"/>
          <w:lang w:val="en-US" w:eastAsia="zh-CN"/>
        </w:rPr>
        <w:t>36</w:t>
      </w:r>
      <w:r>
        <w:rPr>
          <w:rFonts w:hint="eastAsia" w:ascii="仿宋" w:hAnsi="仿宋" w:eastAsia="仿宋" w:cs="仿宋"/>
          <w:color w:val="auto"/>
          <w:sz w:val="28"/>
          <w:szCs w:val="28"/>
        </w:rPr>
        <w:t>，主要污染物PM</w:t>
      </w:r>
      <w:r>
        <w:rPr>
          <w:rFonts w:hint="eastAsia" w:ascii="仿宋" w:hAnsi="仿宋" w:eastAsia="仿宋" w:cs="仿宋"/>
          <w:color w:val="auto"/>
          <w:sz w:val="28"/>
          <w:szCs w:val="28"/>
          <w:vertAlign w:val="subscript"/>
        </w:rPr>
        <w:t>2.5</w:t>
      </w:r>
      <w:r>
        <w:rPr>
          <w:rFonts w:hint="eastAsia" w:ascii="仿宋" w:hAnsi="仿宋" w:eastAsia="仿宋" w:cs="仿宋"/>
          <w:color w:val="auto"/>
          <w:sz w:val="28"/>
          <w:szCs w:val="28"/>
        </w:rPr>
        <w:t>浓度为</w:t>
      </w: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ug/m³,PM</w:t>
      </w:r>
      <w:r>
        <w:rPr>
          <w:rFonts w:hint="eastAsia" w:ascii="仿宋" w:hAnsi="仿宋" w:eastAsia="仿宋" w:cs="仿宋"/>
          <w:color w:val="auto"/>
          <w:sz w:val="28"/>
          <w:szCs w:val="28"/>
          <w:vertAlign w:val="subscript"/>
        </w:rPr>
        <w:t>10</w:t>
      </w:r>
      <w:r>
        <w:rPr>
          <w:rFonts w:hint="eastAsia" w:ascii="仿宋" w:hAnsi="仿宋" w:eastAsia="仿宋" w:cs="仿宋"/>
          <w:color w:val="auto"/>
          <w:sz w:val="28"/>
          <w:szCs w:val="28"/>
        </w:rPr>
        <w:t>浓度为</w:t>
      </w:r>
      <w:r>
        <w:rPr>
          <w:rFonts w:hint="eastAsia" w:ascii="仿宋" w:hAnsi="仿宋" w:eastAsia="仿宋" w:cs="仿宋"/>
          <w:color w:val="auto"/>
          <w:sz w:val="28"/>
          <w:szCs w:val="28"/>
          <w:lang w:val="en-US" w:eastAsia="zh-CN"/>
        </w:rPr>
        <w:t>38</w:t>
      </w:r>
      <w:r>
        <w:rPr>
          <w:rFonts w:hint="eastAsia" w:ascii="仿宋" w:hAnsi="仿宋" w:eastAsia="仿宋" w:cs="仿宋"/>
          <w:color w:val="auto"/>
          <w:sz w:val="28"/>
          <w:szCs w:val="28"/>
        </w:rPr>
        <w:t>ug/m³,SO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浓度为</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ug/m³,NO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浓度为</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ug/m³,CO浓度为</w:t>
      </w:r>
      <w:r>
        <w:rPr>
          <w:rFonts w:hint="eastAsia" w:ascii="仿宋" w:hAnsi="仿宋" w:eastAsia="仿宋" w:cs="仿宋"/>
          <w:color w:val="auto"/>
          <w:sz w:val="28"/>
          <w:szCs w:val="28"/>
          <w:lang w:val="en-US" w:eastAsia="zh-CN"/>
        </w:rPr>
        <w:t>0.95</w:t>
      </w:r>
      <w:r>
        <w:rPr>
          <w:rFonts w:hint="eastAsia" w:ascii="仿宋" w:hAnsi="仿宋" w:eastAsia="仿宋" w:cs="仿宋"/>
          <w:color w:val="auto"/>
          <w:sz w:val="28"/>
          <w:szCs w:val="28"/>
        </w:rPr>
        <w:t>mg/m³,O</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浓度为</w:t>
      </w:r>
      <w:r>
        <w:rPr>
          <w:rFonts w:hint="eastAsia" w:ascii="仿宋" w:hAnsi="仿宋" w:eastAsia="仿宋" w:cs="仿宋"/>
          <w:color w:val="auto"/>
          <w:sz w:val="28"/>
          <w:szCs w:val="28"/>
          <w:lang w:val="en-US" w:eastAsia="zh-CN"/>
        </w:rPr>
        <w:t>49</w:t>
      </w:r>
      <w:r>
        <w:rPr>
          <w:rFonts w:hint="eastAsia" w:ascii="仿宋" w:hAnsi="仿宋" w:eastAsia="仿宋" w:cs="仿宋"/>
          <w:color w:val="auto"/>
          <w:sz w:val="28"/>
          <w:szCs w:val="28"/>
        </w:rPr>
        <w:t>ug/m³。环比去年，PM</w:t>
      </w:r>
      <w:r>
        <w:rPr>
          <w:rFonts w:hint="eastAsia" w:ascii="仿宋" w:hAnsi="仿宋" w:eastAsia="仿宋" w:cs="仿宋"/>
          <w:color w:val="auto"/>
          <w:sz w:val="28"/>
          <w:szCs w:val="28"/>
          <w:vertAlign w:val="subscript"/>
        </w:rPr>
        <w:t>2.5</w:t>
      </w:r>
      <w:r>
        <w:rPr>
          <w:rFonts w:hint="eastAsia" w:ascii="仿宋" w:hAnsi="仿宋" w:eastAsia="仿宋" w:cs="仿宋"/>
          <w:color w:val="auto"/>
          <w:sz w:val="28"/>
          <w:szCs w:val="28"/>
        </w:rPr>
        <w:t>下降</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%,PM</w:t>
      </w:r>
      <w:r>
        <w:rPr>
          <w:rFonts w:hint="eastAsia" w:ascii="仿宋" w:hAnsi="仿宋" w:eastAsia="仿宋" w:cs="仿宋"/>
          <w:color w:val="auto"/>
          <w:sz w:val="28"/>
          <w:szCs w:val="28"/>
          <w:vertAlign w:val="subscript"/>
        </w:rPr>
        <w:t>10</w:t>
      </w:r>
      <w:r>
        <w:rPr>
          <w:rFonts w:hint="eastAsia" w:ascii="仿宋" w:hAnsi="仿宋" w:eastAsia="仿宋" w:cs="仿宋"/>
          <w:color w:val="auto"/>
          <w:sz w:val="28"/>
          <w:szCs w:val="28"/>
        </w:rPr>
        <w:t>下降</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%,SO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下降</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%,NO</w:t>
      </w:r>
      <w:r>
        <w:rPr>
          <w:rFonts w:hint="eastAsia" w:ascii="仿宋" w:hAnsi="仿宋" w:eastAsia="仿宋" w:cs="仿宋"/>
          <w:color w:val="auto"/>
          <w:sz w:val="28"/>
          <w:szCs w:val="28"/>
          <w:vertAlign w:val="subscript"/>
        </w:rPr>
        <w:t>2</w:t>
      </w:r>
      <w:r>
        <w:rPr>
          <w:rFonts w:hint="eastAsia" w:ascii="仿宋" w:hAnsi="仿宋" w:eastAsia="仿宋" w:cs="仿宋"/>
          <w:color w:val="auto"/>
          <w:sz w:val="28"/>
          <w:szCs w:val="28"/>
        </w:rPr>
        <w:t>下降</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%,CO下降</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%,O</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上升4%。202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年，累积优良天数3</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天</w:t>
      </w:r>
      <w:r>
        <w:rPr>
          <w:rFonts w:hint="eastAsia" w:ascii="仿宋" w:hAnsi="仿宋" w:eastAsia="仿宋" w:cs="仿宋"/>
          <w:color w:val="auto"/>
          <w:sz w:val="28"/>
          <w:szCs w:val="28"/>
          <w:lang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根据2022年园区2期自行监测报告可知，</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rPr>
        <w:t>度，园区</w:t>
      </w:r>
      <w:r>
        <w:rPr>
          <w:rFonts w:hint="eastAsia" w:ascii="仿宋" w:hAnsi="仿宋" w:eastAsia="仿宋" w:cs="仿宋"/>
          <w:color w:val="auto"/>
          <w:sz w:val="28"/>
          <w:szCs w:val="28"/>
          <w:lang w:val="en-US" w:eastAsia="zh-CN"/>
        </w:rPr>
        <w:t>5个环境空气监测点中</w:t>
      </w:r>
      <w:r>
        <w:rPr>
          <w:rFonts w:hint="eastAsia" w:ascii="仿宋" w:hAnsi="仿宋" w:eastAsia="仿宋" w:cs="仿宋"/>
          <w:color w:val="auto"/>
          <w:sz w:val="28"/>
          <w:szCs w:val="28"/>
          <w:u w:val="none"/>
        </w:rPr>
        <w:t>氨、硫化氢、氟化物、TVOC、TSP、PM</w:t>
      </w:r>
      <w:r>
        <w:rPr>
          <w:rFonts w:hint="eastAsia" w:ascii="仿宋" w:hAnsi="仿宋" w:eastAsia="仿宋" w:cs="仿宋"/>
          <w:color w:val="auto"/>
          <w:sz w:val="28"/>
          <w:szCs w:val="28"/>
          <w:u w:val="none"/>
          <w:vertAlign w:val="subscript"/>
        </w:rPr>
        <w:t>10</w:t>
      </w:r>
      <w:r>
        <w:rPr>
          <w:rFonts w:hint="eastAsia" w:ascii="仿宋" w:hAnsi="仿宋" w:eastAsia="仿宋" w:cs="仿宋"/>
          <w:color w:val="auto"/>
          <w:sz w:val="28"/>
          <w:szCs w:val="28"/>
          <w:lang w:val="en-US" w:eastAsia="zh-CN"/>
        </w:rPr>
        <w:t>监测因子均满足相关环境空气质量标准</w:t>
      </w:r>
      <w:r>
        <w:rPr>
          <w:rFonts w:hint="eastAsia" w:ascii="仿宋" w:hAnsi="仿宋" w:eastAsia="仿宋" w:cs="仿宋"/>
          <w:color w:val="auto"/>
          <w:sz w:val="28"/>
          <w:szCs w:val="28"/>
        </w:rPr>
        <w:t>。</w:t>
      </w:r>
    </w:p>
    <w:p>
      <w:pPr>
        <w:pStyle w:val="3"/>
        <w:numPr>
          <w:ilvl w:val="-1"/>
          <w:numId w:val="0"/>
        </w:numPr>
        <w:ind w:firstLine="0" w:firstLineChars="0"/>
        <w:rPr>
          <w:rFonts w:hint="eastAsia" w:ascii="楷体_GB2312" w:hAnsi="楷体_GB2312" w:eastAsia="楷体_GB2312" w:cs="楷体_GB2312"/>
          <w:color w:val="auto"/>
          <w:sz w:val="32"/>
        </w:rPr>
      </w:pPr>
      <w:bookmarkStart w:id="13" w:name="_Toc26240"/>
      <w:bookmarkStart w:id="14" w:name="_Toc22965"/>
      <w:r>
        <w:rPr>
          <w:rFonts w:hint="eastAsia" w:ascii="楷体_GB2312" w:hAnsi="楷体_GB2312" w:eastAsia="楷体_GB2312" w:cs="楷体_GB2312"/>
          <w:color w:val="auto"/>
          <w:sz w:val="32"/>
          <w:lang w:eastAsia="zh-CN"/>
        </w:rPr>
        <w:t>（</w:t>
      </w:r>
      <w:r>
        <w:rPr>
          <w:rFonts w:hint="eastAsia" w:ascii="楷体_GB2312" w:hAnsi="楷体_GB2312" w:eastAsia="楷体_GB2312" w:cs="楷体_GB2312"/>
          <w:color w:val="auto"/>
          <w:sz w:val="32"/>
          <w:lang w:val="en-US" w:eastAsia="zh-CN"/>
        </w:rPr>
        <w:t>五</w:t>
      </w:r>
      <w:r>
        <w:rPr>
          <w:rFonts w:hint="eastAsia" w:ascii="楷体_GB2312" w:hAnsi="楷体_GB2312" w:eastAsia="楷体_GB2312" w:cs="楷体_GB2312"/>
          <w:color w:val="auto"/>
          <w:sz w:val="32"/>
          <w:lang w:eastAsia="zh-CN"/>
        </w:rPr>
        <w:t>）</w:t>
      </w:r>
      <w:r>
        <w:rPr>
          <w:rFonts w:hint="eastAsia" w:ascii="楷体_GB2312" w:hAnsi="楷体_GB2312" w:eastAsia="楷体_GB2312" w:cs="楷体_GB2312"/>
          <w:color w:val="auto"/>
          <w:sz w:val="32"/>
        </w:rPr>
        <w:t>土壤环境管理</w:t>
      </w:r>
      <w:bookmarkEnd w:id="13"/>
      <w:bookmarkEnd w:id="14"/>
    </w:p>
    <w:p>
      <w:pPr>
        <w:numPr>
          <w:ilvl w:val="0"/>
          <w:numId w:val="0"/>
        </w:numPr>
        <w:ind w:firstLine="56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中方产业开发区内不涉及污染地块，不涉及土壤环境重点监管企业。</w:t>
      </w:r>
    </w:p>
    <w:p>
      <w:pPr>
        <w:numPr>
          <w:ilvl w:val="0"/>
          <w:numId w:val="0"/>
        </w:numPr>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lang w:val="en-US" w:eastAsia="zh-CN"/>
        </w:rPr>
        <w:t>根据2022年园区2期自行监测报告可知，</w:t>
      </w:r>
      <w:r>
        <w:rPr>
          <w:rFonts w:hint="eastAsia" w:ascii="仿宋" w:hAnsi="仿宋" w:eastAsia="仿宋" w:cs="仿宋"/>
          <w:color w:val="auto"/>
          <w:sz w:val="28"/>
          <w:szCs w:val="28"/>
          <w:lang w:eastAsia="zh-CN"/>
        </w:rPr>
        <w:t>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年</w:t>
      </w:r>
      <w:r>
        <w:rPr>
          <w:rFonts w:hint="eastAsia" w:ascii="仿宋" w:hAnsi="仿宋" w:eastAsia="仿宋" w:cs="仿宋"/>
          <w:color w:val="auto"/>
          <w:sz w:val="28"/>
          <w:szCs w:val="28"/>
        </w:rPr>
        <w:t>度，园区</w:t>
      </w:r>
      <w:r>
        <w:rPr>
          <w:rFonts w:hint="eastAsia" w:ascii="仿宋" w:hAnsi="仿宋" w:eastAsia="仿宋" w:cs="仿宋"/>
          <w:color w:val="auto"/>
          <w:sz w:val="28"/>
          <w:szCs w:val="28"/>
          <w:u w:val="none"/>
          <w:lang w:eastAsia="zh-CN"/>
        </w:rPr>
        <w:t>3</w:t>
      </w:r>
      <w:r>
        <w:rPr>
          <w:rFonts w:hint="eastAsia" w:ascii="仿宋" w:hAnsi="仿宋" w:eastAsia="仿宋" w:cs="仿宋"/>
          <w:color w:val="auto"/>
          <w:sz w:val="28"/>
          <w:szCs w:val="28"/>
          <w:u w:val="none"/>
          <w:lang w:val="en-US" w:eastAsia="zh-CN"/>
        </w:rPr>
        <w:t>个土壤环境监测点中的pH、铜、铅、锌、镉、铬、汞、砷、镍</w:t>
      </w:r>
      <w:r>
        <w:rPr>
          <w:rFonts w:hint="eastAsia" w:ascii="仿宋" w:hAnsi="仿宋" w:eastAsia="仿宋" w:cs="仿宋"/>
          <w:color w:val="auto"/>
          <w:sz w:val="28"/>
          <w:szCs w:val="28"/>
          <w:lang w:val="en-US" w:eastAsia="zh-CN"/>
        </w:rPr>
        <w:t>监测因子均满足《土壤环境质量 农用地土壤污染风险管控标准》（试行）（GB15618-2018）中风险筛选值和管控值。</w:t>
      </w:r>
    </w:p>
    <w:p>
      <w:pPr>
        <w:numPr>
          <w:ilvl w:val="0"/>
          <w:numId w:val="0"/>
        </w:numPr>
        <w:ind w:firstLine="56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园区对重点企业周边地土壤进行环境监测，结果在政府网站进行公示向社会公开。环境执法部门定期对重点监管企业和工业园区周边土壤开展监督性监测，监测结果作为环境执法和风险预警的重要依据。同时，加强土壤环境执法，严厉打击非法排放、倾倒、填埋含有毒有害物质、违法违规存放处置危险废物和危化品、不正常使用污染治理设施、监测数据造假等环境违法行为，严厉查处相关领域职能部门、从业单位及个人违法违规行为。</w:t>
      </w:r>
    </w:p>
    <w:p>
      <w:pPr>
        <w:pStyle w:val="3"/>
        <w:numPr>
          <w:ilvl w:val="0"/>
          <w:numId w:val="0"/>
        </w:numPr>
        <w:ind w:firstLine="0" w:firstLineChars="0"/>
        <w:rPr>
          <w:rFonts w:hint="eastAsia" w:ascii="楷体_GB2312" w:hAnsi="楷体_GB2312" w:eastAsia="楷体_GB2312" w:cs="楷体_GB2312"/>
          <w:color w:val="auto"/>
          <w:sz w:val="32"/>
        </w:rPr>
      </w:pPr>
      <w:bookmarkStart w:id="15" w:name="_Toc18002"/>
      <w:bookmarkStart w:id="16" w:name="_Toc22786"/>
      <w:r>
        <w:rPr>
          <w:rFonts w:hint="eastAsia" w:ascii="楷体_GB2312" w:hAnsi="楷体_GB2312" w:eastAsia="楷体_GB2312" w:cs="楷体_GB2312"/>
          <w:color w:val="auto"/>
          <w:sz w:val="32"/>
        </w:rPr>
        <w:t>（六）固体废物管理</w:t>
      </w:r>
      <w:bookmarkEnd w:id="15"/>
      <w:bookmarkEnd w:id="16"/>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园区一般工业固体废物产生企业数量</w:t>
      </w:r>
      <w:r>
        <w:rPr>
          <w:rFonts w:hint="eastAsia" w:ascii="仿宋" w:hAnsi="仿宋" w:eastAsia="仿宋" w:cs="仿宋"/>
          <w:color w:val="auto"/>
          <w:sz w:val="28"/>
          <w:szCs w:val="28"/>
          <w:lang w:val="en-US" w:eastAsia="zh-CN"/>
        </w:rPr>
        <w:t>52</w:t>
      </w:r>
      <w:r>
        <w:rPr>
          <w:rFonts w:hint="eastAsia" w:ascii="仿宋" w:hAnsi="仿宋" w:eastAsia="仿宋" w:cs="仿宋"/>
          <w:color w:val="auto"/>
          <w:sz w:val="28"/>
          <w:szCs w:val="28"/>
        </w:rPr>
        <w:t>个，产生量</w:t>
      </w:r>
      <w:r>
        <w:rPr>
          <w:rFonts w:hint="eastAsia" w:ascii="仿宋" w:hAnsi="仿宋" w:eastAsia="仿宋" w:cs="仿宋"/>
          <w:color w:val="auto"/>
          <w:sz w:val="28"/>
          <w:szCs w:val="28"/>
          <w:u w:val="single"/>
          <w:lang w:val="en-US" w:eastAsia="zh-CN"/>
        </w:rPr>
        <w:t>55724.78</w:t>
      </w:r>
      <w:r>
        <w:rPr>
          <w:rFonts w:hint="eastAsia" w:ascii="仿宋" w:hAnsi="仿宋" w:eastAsia="仿宋" w:cs="仿宋"/>
          <w:color w:val="auto"/>
          <w:sz w:val="28"/>
          <w:szCs w:val="28"/>
        </w:rPr>
        <w:t>t/a，其中自行综合利用</w:t>
      </w:r>
      <w:r>
        <w:rPr>
          <w:rFonts w:hint="eastAsia" w:ascii="仿宋" w:hAnsi="仿宋" w:eastAsia="仿宋" w:cs="仿宋"/>
          <w:color w:val="auto"/>
          <w:sz w:val="28"/>
          <w:szCs w:val="28"/>
          <w:u w:val="single"/>
          <w:lang w:val="en-US" w:eastAsia="zh-CN"/>
        </w:rPr>
        <w:t>25759.71</w:t>
      </w:r>
      <w:r>
        <w:rPr>
          <w:rFonts w:hint="eastAsia" w:ascii="仿宋" w:hAnsi="仿宋" w:eastAsia="仿宋" w:cs="仿宋"/>
          <w:color w:val="auto"/>
          <w:sz w:val="28"/>
          <w:szCs w:val="28"/>
        </w:rPr>
        <w:t>t/a</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自行处置</w:t>
      </w:r>
      <w:r>
        <w:rPr>
          <w:rFonts w:hint="eastAsia" w:ascii="仿宋" w:hAnsi="仿宋" w:eastAsia="仿宋" w:cs="仿宋"/>
          <w:color w:val="auto"/>
          <w:sz w:val="28"/>
          <w:szCs w:val="28"/>
          <w:u w:val="single"/>
          <w:lang w:val="en-US" w:eastAsia="zh-CN"/>
        </w:rPr>
        <w:t>2217.2</w:t>
      </w:r>
      <w:r>
        <w:rPr>
          <w:rFonts w:hint="eastAsia" w:ascii="仿宋" w:hAnsi="仿宋" w:eastAsia="仿宋" w:cs="仿宋"/>
          <w:color w:val="auto"/>
          <w:sz w:val="28"/>
          <w:szCs w:val="28"/>
          <w:u w:val="none"/>
        </w:rPr>
        <w:t>t/a</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外委处置</w:t>
      </w:r>
      <w:r>
        <w:rPr>
          <w:rFonts w:hint="eastAsia" w:ascii="仿宋" w:hAnsi="仿宋" w:eastAsia="仿宋" w:cs="仿宋"/>
          <w:color w:val="auto"/>
          <w:sz w:val="28"/>
          <w:szCs w:val="28"/>
          <w:u w:val="single" w:color="000000" w:themeColor="text1"/>
          <w:lang w:val="en-US" w:eastAsia="zh-CN"/>
        </w:rPr>
        <w:t>27747.87</w:t>
      </w:r>
      <w:r>
        <w:rPr>
          <w:rFonts w:hint="eastAsia" w:ascii="仿宋" w:hAnsi="仿宋" w:eastAsia="仿宋" w:cs="仿宋"/>
          <w:color w:val="auto"/>
          <w:sz w:val="28"/>
          <w:szCs w:val="28"/>
        </w:rPr>
        <w:t>t/a。危险废物产生企业数量</w:t>
      </w:r>
      <w:r>
        <w:rPr>
          <w:rFonts w:hint="eastAsia" w:ascii="仿宋" w:hAnsi="仿宋" w:eastAsia="仿宋" w:cs="仿宋"/>
          <w:color w:val="auto"/>
          <w:sz w:val="28"/>
          <w:szCs w:val="28"/>
          <w:u w:val="single"/>
          <w:lang w:val="en-US" w:eastAsia="zh-CN"/>
        </w:rPr>
        <w:t>17</w:t>
      </w:r>
      <w:r>
        <w:rPr>
          <w:rFonts w:hint="eastAsia" w:ascii="仿宋" w:hAnsi="仿宋" w:eastAsia="仿宋" w:cs="仿宋"/>
          <w:color w:val="auto"/>
          <w:sz w:val="28"/>
          <w:szCs w:val="28"/>
        </w:rPr>
        <w:t>个，产生量</w:t>
      </w:r>
      <w:r>
        <w:rPr>
          <w:rFonts w:hint="eastAsia" w:ascii="仿宋" w:hAnsi="仿宋" w:eastAsia="仿宋" w:cs="仿宋"/>
          <w:color w:val="auto"/>
          <w:sz w:val="28"/>
          <w:szCs w:val="28"/>
          <w:u w:val="single"/>
          <w:lang w:val="en-US" w:eastAsia="zh-CN"/>
        </w:rPr>
        <w:t>294.94</w:t>
      </w:r>
      <w:r>
        <w:rPr>
          <w:rFonts w:hint="eastAsia" w:ascii="仿宋" w:hAnsi="仿宋" w:eastAsia="仿宋" w:cs="仿宋"/>
          <w:color w:val="auto"/>
          <w:sz w:val="28"/>
          <w:szCs w:val="28"/>
        </w:rPr>
        <w:t>t/a，</w:t>
      </w:r>
      <w:r>
        <w:rPr>
          <w:rFonts w:hint="eastAsia" w:ascii="仿宋" w:hAnsi="仿宋" w:eastAsia="仿宋" w:cs="仿宋"/>
          <w:color w:val="auto"/>
          <w:sz w:val="28"/>
          <w:szCs w:val="28"/>
          <w:lang w:val="en-US" w:eastAsia="zh-CN"/>
        </w:rPr>
        <w:t>其中自行综合利用</w:t>
      </w:r>
      <w:r>
        <w:rPr>
          <w:rFonts w:hint="eastAsia" w:ascii="仿宋" w:hAnsi="仿宋" w:eastAsia="仿宋" w:cs="仿宋"/>
          <w:color w:val="auto"/>
          <w:sz w:val="28"/>
          <w:szCs w:val="28"/>
          <w:u w:val="single" w:color="auto"/>
          <w:lang w:val="en-US" w:eastAsia="zh-CN"/>
        </w:rPr>
        <w:t>5.0</w:t>
      </w:r>
      <w:r>
        <w:rPr>
          <w:rFonts w:hint="eastAsia" w:ascii="仿宋" w:hAnsi="仿宋" w:eastAsia="仿宋" w:cs="仿宋"/>
          <w:color w:val="auto"/>
          <w:sz w:val="28"/>
          <w:szCs w:val="28"/>
        </w:rPr>
        <w:t>t/a</w:t>
      </w:r>
      <w:r>
        <w:rPr>
          <w:rFonts w:hint="eastAsia" w:ascii="仿宋" w:hAnsi="仿宋" w:eastAsia="仿宋" w:cs="仿宋"/>
          <w:color w:val="auto"/>
          <w:sz w:val="28"/>
          <w:szCs w:val="28"/>
          <w:lang w:val="en-US" w:eastAsia="zh-CN"/>
        </w:rPr>
        <w:t>、外</w:t>
      </w:r>
      <w:r>
        <w:rPr>
          <w:rFonts w:hint="eastAsia" w:ascii="仿宋" w:hAnsi="仿宋" w:eastAsia="仿宋" w:cs="仿宋"/>
          <w:color w:val="auto"/>
          <w:sz w:val="28"/>
          <w:szCs w:val="28"/>
        </w:rPr>
        <w:t>委处置</w:t>
      </w:r>
      <w:r>
        <w:rPr>
          <w:rFonts w:hint="eastAsia" w:ascii="仿宋" w:hAnsi="仿宋" w:eastAsia="仿宋" w:cs="仿宋"/>
          <w:color w:val="auto"/>
          <w:sz w:val="28"/>
          <w:szCs w:val="28"/>
          <w:u w:val="single"/>
          <w:lang w:val="en-US" w:eastAsia="zh-CN"/>
        </w:rPr>
        <w:t>289.94</w:t>
      </w:r>
      <w:r>
        <w:rPr>
          <w:rFonts w:hint="eastAsia" w:ascii="仿宋" w:hAnsi="仿宋" w:eastAsia="仿宋" w:cs="仿宋"/>
          <w:color w:val="auto"/>
          <w:sz w:val="28"/>
          <w:szCs w:val="28"/>
        </w:rPr>
        <w:t>t/a。</w:t>
      </w:r>
    </w:p>
    <w:p>
      <w:pPr>
        <w:pStyle w:val="21"/>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园区在固体废物管理上所做工作如下：</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kern w:val="2"/>
          <w:sz w:val="28"/>
          <w:szCs w:val="28"/>
          <w:lang w:val="zh-CN" w:eastAsia="zh-CN" w:bidi="ar-SA"/>
        </w:rPr>
      </w:pPr>
      <w:r>
        <w:rPr>
          <w:rFonts w:hint="eastAsia" w:ascii="Times New Roman" w:hAnsi="Times New Roman" w:eastAsia="仿宋" w:cs="Times New Roman"/>
          <w:color w:val="auto"/>
          <w:kern w:val="2"/>
          <w:sz w:val="28"/>
          <w:szCs w:val="28"/>
          <w:lang w:val="zh-CN" w:eastAsia="zh-CN" w:bidi="ar-SA"/>
        </w:rPr>
        <w:t>园区内暂未集中的工业固废处理设施，一般工业固废</w:t>
      </w:r>
      <w:r>
        <w:rPr>
          <w:rFonts w:hint="eastAsia" w:ascii="Times New Roman" w:hAnsi="Times New Roman" w:eastAsia="仿宋" w:cs="Times New Roman"/>
          <w:color w:val="auto"/>
          <w:kern w:val="2"/>
          <w:sz w:val="28"/>
          <w:szCs w:val="28"/>
          <w:lang w:val="en-US" w:eastAsia="zh-CN" w:bidi="ar-SA"/>
        </w:rPr>
        <w:t>部分</w:t>
      </w:r>
      <w:r>
        <w:rPr>
          <w:rFonts w:hint="eastAsia" w:ascii="Times New Roman" w:hAnsi="Times New Roman" w:eastAsia="仿宋" w:cs="Times New Roman"/>
          <w:color w:val="auto"/>
          <w:kern w:val="2"/>
          <w:sz w:val="28"/>
          <w:szCs w:val="28"/>
          <w:lang w:val="zh-CN" w:eastAsia="zh-CN" w:bidi="ar-SA"/>
        </w:rPr>
        <w:t>可作为原料回用，</w:t>
      </w:r>
      <w:r>
        <w:rPr>
          <w:rFonts w:hint="eastAsia" w:ascii="Times New Roman" w:hAnsi="Times New Roman" w:eastAsia="仿宋" w:cs="Times New Roman"/>
          <w:color w:val="auto"/>
          <w:kern w:val="2"/>
          <w:sz w:val="28"/>
          <w:szCs w:val="28"/>
          <w:lang w:val="en-US" w:eastAsia="zh-CN" w:bidi="ar-SA"/>
        </w:rPr>
        <w:t>部分自行处置</w:t>
      </w:r>
      <w:r>
        <w:rPr>
          <w:rFonts w:hint="eastAsia" w:ascii="Times New Roman" w:hAnsi="Times New Roman" w:eastAsia="仿宋" w:cs="Times New Roman"/>
          <w:color w:val="auto"/>
          <w:kern w:val="2"/>
          <w:sz w:val="28"/>
          <w:szCs w:val="28"/>
          <w:lang w:val="zh-CN" w:eastAsia="zh-CN" w:bidi="ar-SA"/>
        </w:rPr>
        <w:t>，剩余</w:t>
      </w:r>
      <w:r>
        <w:rPr>
          <w:rFonts w:hint="eastAsia" w:ascii="Times New Roman" w:hAnsi="Times New Roman" w:eastAsia="仿宋" w:cs="Times New Roman"/>
          <w:color w:val="auto"/>
          <w:kern w:val="2"/>
          <w:sz w:val="28"/>
          <w:szCs w:val="28"/>
          <w:lang w:val="en-US" w:eastAsia="zh-CN" w:bidi="ar-SA"/>
        </w:rPr>
        <w:t>无法自行处置的</w:t>
      </w:r>
      <w:r>
        <w:rPr>
          <w:rFonts w:hint="eastAsia" w:ascii="Times New Roman" w:hAnsi="Times New Roman" w:eastAsia="仿宋" w:cs="Times New Roman"/>
          <w:color w:val="auto"/>
          <w:kern w:val="2"/>
          <w:sz w:val="28"/>
          <w:szCs w:val="28"/>
          <w:lang w:val="zh-CN" w:eastAsia="zh-CN" w:bidi="ar-SA"/>
        </w:rPr>
        <w:t>一般工业固体废物</w:t>
      </w:r>
      <w:r>
        <w:rPr>
          <w:rFonts w:hint="eastAsia" w:ascii="Times New Roman" w:hAnsi="Times New Roman" w:eastAsia="仿宋" w:cs="Times New Roman"/>
          <w:color w:val="auto"/>
          <w:kern w:val="2"/>
          <w:sz w:val="28"/>
          <w:szCs w:val="28"/>
          <w:lang w:val="en-US" w:eastAsia="zh-CN" w:bidi="ar-SA"/>
        </w:rPr>
        <w:t>交给第三方处置</w:t>
      </w:r>
      <w:r>
        <w:rPr>
          <w:rFonts w:hint="eastAsia" w:ascii="Times New Roman" w:hAnsi="Times New Roman" w:eastAsia="仿宋" w:cs="Times New Roman"/>
          <w:color w:val="auto"/>
          <w:kern w:val="2"/>
          <w:sz w:val="28"/>
          <w:szCs w:val="28"/>
          <w:lang w:val="zh-CN"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kern w:val="2"/>
          <w:sz w:val="28"/>
          <w:szCs w:val="28"/>
          <w:lang w:val="zh-CN" w:eastAsia="zh-CN" w:bidi="ar-SA"/>
        </w:rPr>
        <w:t>园区已建立了危险废物监管体系，高度重视对园区危废产生企业的规范化管理，包括危险废物的产生、转移及处置全过程的监督管理工作，对不符合国家固废及危废管理要求的企业，下达整改通知并督促其整改到位。危险废物由集中区内企业暂存于各企业危废暂存库内，委托有危废处理资质单位进行处置。</w:t>
      </w:r>
    </w:p>
    <w:p>
      <w:pPr>
        <w:pStyle w:val="3"/>
        <w:numPr>
          <w:ilvl w:val="0"/>
          <w:numId w:val="0"/>
        </w:numPr>
        <w:ind w:firstLine="0" w:firstLineChars="0"/>
        <w:rPr>
          <w:rFonts w:hint="eastAsia" w:ascii="楷体_GB2312" w:hAnsi="楷体_GB2312" w:eastAsia="楷体_GB2312" w:cs="楷体_GB2312"/>
          <w:b w:val="0"/>
          <w:bCs w:val="0"/>
          <w:color w:val="auto"/>
          <w:kern w:val="44"/>
          <w:sz w:val="32"/>
          <w:szCs w:val="32"/>
          <w:lang w:val="en-US" w:eastAsia="zh-CN" w:bidi="ar-SA"/>
        </w:rPr>
      </w:pPr>
      <w:bookmarkStart w:id="17" w:name="_Toc25576"/>
      <w:bookmarkStart w:id="18" w:name="_Toc17154"/>
      <w:r>
        <w:rPr>
          <w:rFonts w:hint="eastAsia" w:ascii="楷体_GB2312" w:hAnsi="楷体_GB2312" w:eastAsia="楷体_GB2312" w:cs="楷体_GB2312"/>
          <w:b w:val="0"/>
          <w:bCs w:val="0"/>
          <w:color w:val="auto"/>
          <w:kern w:val="44"/>
          <w:sz w:val="32"/>
          <w:szCs w:val="32"/>
          <w:lang w:val="en-US" w:eastAsia="zh-CN" w:bidi="ar-SA"/>
        </w:rPr>
        <w:t>（七）投诉管理</w:t>
      </w:r>
      <w:bookmarkEnd w:id="17"/>
      <w:bookmarkEnd w:id="18"/>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6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本年度园区共受理各类（含各级督查、各级环保投诉等）投诉</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rPr>
        <w:t>件，已完成整改</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rPr>
        <w:t>件，完成率</w:t>
      </w:r>
      <w:r>
        <w:rPr>
          <w:rFonts w:hint="eastAsia" w:ascii="仿宋" w:hAnsi="仿宋" w:eastAsia="仿宋" w:cs="仿宋"/>
          <w:color w:val="auto"/>
          <w:sz w:val="28"/>
          <w:szCs w:val="28"/>
          <w:u w:val="single"/>
        </w:rPr>
        <w:t>0</w:t>
      </w:r>
      <w:r>
        <w:rPr>
          <w:rFonts w:hint="eastAsia" w:ascii="仿宋" w:hAnsi="仿宋" w:eastAsia="仿宋" w:cs="仿宋"/>
          <w:color w:val="auto"/>
          <w:sz w:val="28"/>
          <w:szCs w:val="28"/>
        </w:rPr>
        <w:t>%。环保督察交办问题</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rPr>
        <w:t>件，已完成整改</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rPr>
        <w:t>件，完成率</w:t>
      </w:r>
      <w:r>
        <w:rPr>
          <w:rFonts w:hint="eastAsia" w:ascii="仿宋" w:hAnsi="仿宋" w:eastAsia="仿宋" w:cs="仿宋"/>
          <w:color w:val="auto"/>
          <w:sz w:val="28"/>
          <w:szCs w:val="28"/>
          <w:u w:val="single"/>
          <w:lang w:val="en-US" w:eastAsia="zh-CN"/>
        </w:rPr>
        <w:t>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p>
      <w:pPr>
        <w:pStyle w:val="3"/>
        <w:numPr>
          <w:ilvl w:val="0"/>
          <w:numId w:val="0"/>
        </w:numPr>
        <w:ind w:firstLine="0" w:firstLineChars="0"/>
        <w:rPr>
          <w:rFonts w:hint="eastAsia" w:ascii="楷体_GB2312" w:hAnsi="楷体_GB2312" w:eastAsia="楷体_GB2312" w:cs="楷体_GB2312"/>
          <w:b w:val="0"/>
          <w:bCs w:val="0"/>
          <w:color w:val="auto"/>
          <w:kern w:val="44"/>
          <w:sz w:val="32"/>
          <w:szCs w:val="32"/>
          <w:lang w:val="en-US" w:eastAsia="zh-CN" w:bidi="ar-SA"/>
        </w:rPr>
      </w:pPr>
      <w:bookmarkStart w:id="19" w:name="_Toc28775"/>
      <w:bookmarkStart w:id="20" w:name="_Toc10890"/>
      <w:r>
        <w:rPr>
          <w:rFonts w:hint="eastAsia" w:ascii="楷体_GB2312" w:hAnsi="楷体_GB2312" w:eastAsia="楷体_GB2312" w:cs="楷体_GB2312"/>
          <w:b w:val="0"/>
          <w:bCs w:val="0"/>
          <w:color w:val="auto"/>
          <w:kern w:val="44"/>
          <w:sz w:val="32"/>
          <w:szCs w:val="32"/>
          <w:lang w:val="en-US" w:eastAsia="zh-CN" w:bidi="ar-SA"/>
        </w:rPr>
        <w:t>（八）园区信用评价</w:t>
      </w:r>
      <w:bookmarkEnd w:id="19"/>
      <w:bookmarkEnd w:id="20"/>
    </w:p>
    <w:p>
      <w:pPr>
        <w:pStyle w:val="45"/>
        <w:snapToGrid/>
        <w:spacing w:after="0" w:line="360" w:lineRule="auto"/>
        <w:ind w:left="0" w:leftChars="0" w:firstLine="600"/>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根据湖南省生态环境厅2020年12月发布的《湖南省产业园区环保信用评价管理办法（试行）》，产业园区环保信用等级根据环保信用分值高低分为环保诚信园区、环保合格园区、环保风险园区三个等级。</w:t>
      </w:r>
    </w:p>
    <w:p>
      <w:pPr>
        <w:pStyle w:val="45"/>
        <w:snapToGrid/>
        <w:spacing w:after="0" w:line="360" w:lineRule="auto"/>
        <w:ind w:left="0" w:leftChars="0" w:firstLine="600"/>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环保诚信园区：环保信用分值10—12分；</w:t>
      </w:r>
    </w:p>
    <w:p>
      <w:pPr>
        <w:pStyle w:val="45"/>
        <w:snapToGrid/>
        <w:spacing w:after="0" w:line="360" w:lineRule="auto"/>
        <w:ind w:left="0" w:leftChars="0" w:firstLine="600"/>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环保合格园区：环保信用分值6—9分；</w:t>
      </w:r>
    </w:p>
    <w:p>
      <w:pPr>
        <w:pStyle w:val="45"/>
        <w:snapToGrid/>
        <w:spacing w:after="0" w:line="360" w:lineRule="auto"/>
        <w:ind w:left="0" w:leftChars="0" w:firstLine="600"/>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环保风险园区：环保信用分值5分及以下。</w:t>
      </w:r>
    </w:p>
    <w:p>
      <w:pPr>
        <w:pStyle w:val="45"/>
        <w:snapToGrid/>
        <w:spacing w:after="0" w:line="360" w:lineRule="auto"/>
        <w:ind w:left="0" w:leftChars="0" w:firstLine="600"/>
        <w:rPr>
          <w:rFonts w:hint="eastAsia" w:ascii="仿宋" w:eastAsia="仿宋" w:hAnsiTheme="minorHAnsi" w:cstheme="minorBidi"/>
          <w:b w:val="0"/>
          <w:bCs w:val="0"/>
          <w:color w:val="auto"/>
          <w:kern w:val="2"/>
          <w:sz w:val="28"/>
          <w:szCs w:val="28"/>
          <w:lang w:val="en-US" w:eastAsia="zh-CN" w:bidi="ar-SA"/>
        </w:rPr>
      </w:pPr>
      <w:bookmarkStart w:id="21" w:name="_Hlk67148531"/>
      <w:r>
        <w:rPr>
          <w:rFonts w:hint="eastAsia" w:ascii="仿宋" w:eastAsia="仿宋" w:hAnsiTheme="minorHAnsi" w:cstheme="minorBidi"/>
          <w:b w:val="0"/>
          <w:bCs w:val="0"/>
          <w:color w:val="auto"/>
          <w:kern w:val="2"/>
          <w:sz w:val="28"/>
          <w:szCs w:val="28"/>
          <w:lang w:val="en-US" w:eastAsia="zh-CN" w:bidi="ar-SA"/>
        </w:rPr>
        <w:t>根据《湖南省生态环境厅关于发布湖南省2021年度省级及以上产业园区环保信用评价结果的通知》文件，园区被评为环保合格园区。</w:t>
      </w:r>
    </w:p>
    <w:p>
      <w:pPr>
        <w:pStyle w:val="45"/>
        <w:snapToGrid/>
        <w:spacing w:after="0" w:line="360" w:lineRule="auto"/>
        <w:ind w:left="0" w:leftChars="0" w:firstLine="600"/>
        <w:rPr>
          <w:rFonts w:hint="eastAsia" w:ascii="仿宋" w:eastAsia="仿宋" w:hAnsiTheme="minorHAnsi" w:cstheme="minorBidi"/>
          <w:b w:val="0"/>
          <w:bCs w:val="0"/>
          <w:color w:val="auto"/>
          <w:kern w:val="2"/>
          <w:sz w:val="28"/>
          <w:szCs w:val="28"/>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 w:eastAsia="仿宋" w:hAnsiTheme="minorHAnsi" w:cstheme="minorBidi"/>
          <w:b w:val="0"/>
          <w:bCs w:val="0"/>
          <w:color w:val="auto"/>
          <w:kern w:val="2"/>
          <w:sz w:val="28"/>
          <w:szCs w:val="28"/>
          <w:lang w:val="en-US" w:eastAsia="zh-CN" w:bidi="ar-SA"/>
        </w:rPr>
        <w:t>目前，园区正按照《湖南省生态环境厅关于开展湖南省2022年度省级及以上产业园区环保信用评价工作的通知》（湘环发</w:t>
      </w:r>
      <w:r>
        <w:rPr>
          <w:rFonts w:hint="eastAsia" w:ascii="微软雅黑" w:hAnsi="微软雅黑" w:eastAsia="微软雅黑" w:cs="微软雅黑"/>
          <w:b w:val="0"/>
          <w:bCs w:val="0"/>
          <w:color w:val="auto"/>
          <w:kern w:val="2"/>
          <w:sz w:val="28"/>
          <w:szCs w:val="28"/>
          <w:lang w:val="en-US" w:eastAsia="zh-CN" w:bidi="ar-SA"/>
        </w:rPr>
        <w:t>〔</w:t>
      </w:r>
      <w:r>
        <w:rPr>
          <w:rFonts w:hint="eastAsia" w:ascii="仿宋" w:eastAsia="仿宋" w:hAnsiTheme="minorHAnsi" w:cstheme="minorBidi"/>
          <w:b w:val="0"/>
          <w:bCs w:val="0"/>
          <w:color w:val="auto"/>
          <w:kern w:val="2"/>
          <w:sz w:val="28"/>
          <w:szCs w:val="28"/>
          <w:lang w:val="en-US" w:eastAsia="zh-CN" w:bidi="ar-SA"/>
        </w:rPr>
        <w:t>2023</w:t>
      </w:r>
      <w:r>
        <w:rPr>
          <w:rFonts w:hint="eastAsia" w:ascii="微软雅黑" w:hAnsi="微软雅黑" w:eastAsia="微软雅黑" w:cs="微软雅黑"/>
          <w:b w:val="0"/>
          <w:bCs w:val="0"/>
          <w:color w:val="auto"/>
          <w:kern w:val="2"/>
          <w:sz w:val="28"/>
          <w:szCs w:val="28"/>
          <w:lang w:val="en-US" w:eastAsia="zh-CN" w:bidi="ar-SA"/>
        </w:rPr>
        <w:t>〕</w:t>
      </w:r>
      <w:r>
        <w:rPr>
          <w:rFonts w:hint="eastAsia" w:ascii="仿宋" w:eastAsia="仿宋" w:hAnsiTheme="minorHAnsi" w:cstheme="minorBidi"/>
          <w:b w:val="0"/>
          <w:bCs w:val="0"/>
          <w:color w:val="auto"/>
          <w:kern w:val="2"/>
          <w:sz w:val="28"/>
          <w:szCs w:val="28"/>
          <w:lang w:val="en-US" w:eastAsia="zh-CN" w:bidi="ar-SA"/>
        </w:rPr>
        <w:t>14号）文件要求，并对照最新发布的湖南省产业园区环保信用评价评分细则开展2022年度园区环保信用评价自评工作</w:t>
      </w:r>
      <w:bookmarkEnd w:id="21"/>
      <w:r>
        <w:rPr>
          <w:rFonts w:hint="eastAsia" w:ascii="仿宋" w:eastAsia="仿宋" w:hAnsiTheme="minorHAnsi" w:cstheme="minorBidi"/>
          <w:b w:val="0"/>
          <w:bCs w:val="0"/>
          <w:color w:val="auto"/>
          <w:kern w:val="2"/>
          <w:sz w:val="28"/>
          <w:szCs w:val="28"/>
          <w:lang w:val="en-US" w:eastAsia="zh-CN" w:bidi="ar-SA"/>
        </w:rPr>
        <w:t>，具体评价结果如下。</w:t>
      </w:r>
    </w:p>
    <w:p>
      <w:pPr>
        <w:pStyle w:val="4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
          <w:bCs/>
          <w:color w:val="auto"/>
          <w:kern w:val="2"/>
          <w:sz w:val="28"/>
          <w:szCs w:val="22"/>
          <w:lang w:val="en-US" w:eastAsia="zh-CN" w:bidi="ar-SA"/>
        </w:rPr>
      </w:pPr>
      <w:r>
        <w:rPr>
          <w:rFonts w:hint="eastAsia" w:ascii="仿宋" w:hAnsi="仿宋" w:eastAsia="仿宋" w:cs="仿宋"/>
          <w:b/>
          <w:bCs/>
          <w:color w:val="auto"/>
          <w:kern w:val="2"/>
          <w:sz w:val="28"/>
          <w:szCs w:val="22"/>
          <w:lang w:val="en-US" w:eastAsia="zh-CN" w:bidi="ar-SA"/>
        </w:rPr>
        <w:t>表4  中方产业开发区环保信用评价</w:t>
      </w:r>
    </w:p>
    <w:tbl>
      <w:tblPr>
        <w:tblStyle w:val="22"/>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33"/>
        <w:gridCol w:w="1238"/>
        <w:gridCol w:w="4730"/>
        <w:gridCol w:w="939"/>
        <w:gridCol w:w="4755"/>
        <w:gridCol w:w="9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833"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一级评价指标</w:t>
            </w: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二级评价</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指标</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评价标准</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分值（分）</w:t>
            </w:r>
          </w:p>
        </w:tc>
        <w:tc>
          <w:tcPr>
            <w:tcW w:w="4755"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园区情况</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833"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环境准入</w:t>
            </w:r>
          </w:p>
        </w:tc>
        <w:tc>
          <w:tcPr>
            <w:tcW w:w="1238"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规划环评</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产业园区未按要求开展规划环评或环境影响跟踪评价。</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中产业开发区已于2021年6月取得了湖南省生态环境厅总体规划环境影响报告书审查意见。</w:t>
            </w:r>
            <w:r>
              <w:rPr>
                <w:rFonts w:hint="eastAsia" w:ascii="仿宋" w:hAnsi="仿宋" w:eastAsia="仿宋" w:cs="仿宋"/>
                <w:color w:val="auto"/>
                <w:sz w:val="24"/>
                <w:szCs w:val="24"/>
                <w:vertAlign w:val="baseline"/>
                <w:lang w:val="en-US" w:eastAsia="zh-CN"/>
              </w:rPr>
              <w:t>调扩区环评后，园区内未有对环境有重大影响的规划实施，园区目前无需开展</w:t>
            </w:r>
            <w:r>
              <w:rPr>
                <w:rFonts w:hint="eastAsia" w:ascii="仿宋" w:hAnsi="仿宋" w:eastAsia="仿宋" w:cs="仿宋"/>
                <w:color w:val="auto"/>
                <w:kern w:val="0"/>
                <w:sz w:val="24"/>
                <w:szCs w:val="24"/>
                <w:lang w:val="en-US" w:eastAsia="zh-CN" w:bidi="ar"/>
              </w:rPr>
              <w:t>规划环境影响跟踪评价工作。</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产业园区未落实“三线一单”生态环境分区管控等要求。</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已经</w:t>
            </w:r>
            <w:r>
              <w:rPr>
                <w:rFonts w:hint="eastAsia" w:ascii="仿宋" w:hAnsi="仿宋" w:eastAsia="仿宋" w:cs="仿宋"/>
                <w:color w:val="auto"/>
                <w:sz w:val="24"/>
                <w:szCs w:val="24"/>
              </w:rPr>
              <w:t>落实“三线一单”生态环境分区管控等要求。</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化工园区认定后因生态环境保护工作不达标导致复核不合格或被摘牌。</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中方产业开发区不是化工园区。</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833"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环境监管</w:t>
            </w: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环保手续落实情况</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产业园区内存在企事业单位未依法开展环境影响评价或未按要求申领排污许可证和辐射安全许可证。</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产业园区内企事业单位</w:t>
            </w:r>
            <w:r>
              <w:rPr>
                <w:rFonts w:hint="eastAsia" w:ascii="仿宋" w:hAnsi="仿宋" w:eastAsia="仿宋" w:cs="仿宋"/>
                <w:color w:val="auto"/>
                <w:sz w:val="24"/>
                <w:szCs w:val="24"/>
                <w:lang w:val="en-US" w:eastAsia="zh-CN"/>
              </w:rPr>
              <w:t>已</w:t>
            </w:r>
            <w:r>
              <w:rPr>
                <w:rFonts w:hint="eastAsia" w:ascii="仿宋" w:hAnsi="仿宋" w:eastAsia="仿宋" w:cs="仿宋"/>
                <w:color w:val="auto"/>
                <w:sz w:val="24"/>
                <w:szCs w:val="24"/>
              </w:rPr>
              <w:t>依法开展环境影响评价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已</w:t>
            </w:r>
            <w:r>
              <w:rPr>
                <w:rFonts w:hint="eastAsia" w:ascii="仿宋" w:hAnsi="仿宋" w:eastAsia="仿宋" w:cs="仿宋"/>
                <w:color w:val="auto"/>
                <w:sz w:val="24"/>
                <w:szCs w:val="24"/>
              </w:rPr>
              <w:t>按</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要求申领排污许可证和辐射安全许可证。</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水环境管理</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产业园区未按要求进行废水收集处理或未达标排放的。</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已</w:t>
            </w:r>
            <w:r>
              <w:rPr>
                <w:rFonts w:hint="eastAsia" w:ascii="仿宋" w:hAnsi="仿宋" w:eastAsia="仿宋" w:cs="仿宋"/>
                <w:color w:val="auto"/>
                <w:sz w:val="24"/>
                <w:szCs w:val="24"/>
              </w:rPr>
              <w:t>按要求进行废水收集处理</w:t>
            </w:r>
            <w:r>
              <w:rPr>
                <w:rFonts w:hint="eastAsia" w:ascii="仿宋" w:hAnsi="仿宋" w:eastAsia="仿宋" w:cs="仿宋"/>
                <w:color w:val="auto"/>
                <w:sz w:val="24"/>
                <w:szCs w:val="24"/>
                <w:lang w:val="en-US" w:eastAsia="zh-CN"/>
              </w:rPr>
              <w:t>并</w:t>
            </w:r>
            <w:r>
              <w:rPr>
                <w:rFonts w:hint="eastAsia" w:ascii="仿宋" w:hAnsi="仿宋" w:eastAsia="仿宋" w:cs="仿宋"/>
                <w:color w:val="auto"/>
                <w:sz w:val="24"/>
                <w:szCs w:val="24"/>
              </w:rPr>
              <w:t>达标排放</w:t>
            </w:r>
            <w:r>
              <w:rPr>
                <w:rFonts w:hint="eastAsia" w:ascii="仿宋" w:hAnsi="仿宋" w:eastAsia="仿宋" w:cs="仿宋"/>
                <w:color w:val="auto"/>
                <w:sz w:val="24"/>
                <w:szCs w:val="24"/>
                <w:lang w:eastAsia="zh-CN"/>
              </w:rPr>
              <w:t>。</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气环境管理</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产业园区未建立工业炉窑、锅炉清单和涉</w:t>
            </w:r>
            <w:r>
              <w:rPr>
                <w:rFonts w:hint="eastAsia" w:ascii="仿宋" w:hAnsi="仿宋" w:eastAsia="仿宋" w:cs="仿宋"/>
                <w:color w:val="auto"/>
                <w:sz w:val="24"/>
                <w:szCs w:val="24"/>
                <w:lang w:val="en-US" w:eastAsia="zh-CN"/>
              </w:rPr>
              <w:t>VOCs</w:t>
            </w:r>
            <w:r>
              <w:rPr>
                <w:rFonts w:hint="eastAsia" w:ascii="仿宋" w:hAnsi="仿宋" w:eastAsia="仿宋" w:cs="仿宋"/>
                <w:color w:val="auto"/>
                <w:sz w:val="24"/>
                <w:szCs w:val="24"/>
              </w:rPr>
              <w:t>重点行业企事业单位管理台账，园区内存在工业炉窑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锅炉或涉VOCs重点行业企事业单位未按规定建设、运行有效收集处理设施并达标排放。</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园区涉VOCs重点排放企业</w:t>
            </w:r>
            <w:r>
              <w:rPr>
                <w:rFonts w:hint="eastAsia" w:ascii="仿宋" w:hAnsi="仿宋" w:eastAsia="仿宋" w:cs="仿宋"/>
                <w:color w:val="auto"/>
                <w:sz w:val="24"/>
                <w:szCs w:val="24"/>
                <w:lang w:val="en-US" w:eastAsia="zh-CN"/>
              </w:rPr>
              <w:t>开展了“一企一策”综合治理，建立了管理台账。园区涉</w:t>
            </w:r>
            <w:r>
              <w:rPr>
                <w:rFonts w:hint="eastAsia" w:ascii="仿宋" w:hAnsi="仿宋" w:eastAsia="仿宋" w:cs="仿宋"/>
                <w:color w:val="auto"/>
                <w:sz w:val="24"/>
                <w:szCs w:val="24"/>
              </w:rPr>
              <w:t>VOCs重点行业企事业单位</w:t>
            </w:r>
            <w:r>
              <w:rPr>
                <w:rFonts w:hint="eastAsia" w:ascii="仿宋" w:hAnsi="仿宋" w:eastAsia="仿宋" w:cs="仿宋"/>
                <w:color w:val="auto"/>
                <w:sz w:val="24"/>
                <w:szCs w:val="24"/>
                <w:lang w:val="en-US" w:eastAsia="zh-CN"/>
              </w:rPr>
              <w:t>已</w:t>
            </w:r>
            <w:r>
              <w:rPr>
                <w:rFonts w:hint="eastAsia" w:ascii="仿宋" w:hAnsi="仿宋" w:eastAsia="仿宋" w:cs="仿宋"/>
                <w:color w:val="auto"/>
                <w:sz w:val="24"/>
                <w:szCs w:val="24"/>
              </w:rPr>
              <w:t>按规定建设、运行有效收集处理设施并达标排放</w:t>
            </w:r>
            <w:r>
              <w:rPr>
                <w:rFonts w:hint="eastAsia" w:ascii="仿宋" w:hAnsi="仿宋" w:eastAsia="仿宋" w:cs="仿宋"/>
                <w:color w:val="auto"/>
                <w:sz w:val="24"/>
                <w:szCs w:val="24"/>
                <w:lang w:eastAsia="zh-CN"/>
              </w:rPr>
              <w:t>。</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固废管理</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产业园区内存在涉危险废物环境违法行为或连续</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年规范化管理评估不达标企事业单位。</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产业园区内</w:t>
            </w:r>
            <w:r>
              <w:rPr>
                <w:rFonts w:hint="eastAsia" w:ascii="仿宋" w:hAnsi="仿宋" w:eastAsia="仿宋" w:cs="仿宋"/>
                <w:color w:val="auto"/>
                <w:sz w:val="24"/>
                <w:szCs w:val="24"/>
                <w:lang w:val="en-US" w:eastAsia="zh-CN"/>
              </w:rPr>
              <w:t>无</w:t>
            </w:r>
            <w:r>
              <w:rPr>
                <w:rFonts w:hint="eastAsia" w:ascii="仿宋" w:hAnsi="仿宋" w:eastAsia="仿宋" w:cs="仿宋"/>
                <w:color w:val="auto"/>
                <w:sz w:val="24"/>
                <w:szCs w:val="24"/>
              </w:rPr>
              <w:t>涉危险废物环境违法行为</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土壤环境管理</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产业园区内存在土壤污染重点监管单位未按要求开展自行监测和隐患排查。</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产业园区内</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存在土壤污染重点监管单位未按要求开展自行监测和隐患排查。</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环境监测</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产业园区未按规定开展自行监测或自行监测数据弄虚作假。</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中方产业开发区委托湖南中昊监测有限公司按照《报告书》提出的监测计划开展了园区202</w:t>
            </w: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年环境质量现状监测，并将监测结果在中方县政府网站进行公示。园区环境质量监测涉及园区及周边的环境空气、地表水环境、土壤环境、地下水环境及噪声环境，并涵盖了相关特征污染物。</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监管能力</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产业园区未按要求开展环境污染第三方治理。</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中方产业开发区已开展第三方治理服务</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产业园区内存在被评为环保黑名单的企事业单位。</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根据《湖南省生态环境厅关于发布湖南省2021年度省级参评企事业单位环保信用评价结果的通知》湘环发〔2022〕57号可知，园区内无企业列入黑名单。</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环境信息管理</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产业园区未建立健全“一园一档”、“一企</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一档”等环境信息管理档案。</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方产业开发区已经按照《关于做好产业园区污水处理设施问题排查整治销号和“一园一档”管理工作的通知》（湘环函[2020]39号）要求完成园区“一园一档”建设，并进行实时更新。中方产业开发区已建立“一企一档”等信息。</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833"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风险防控</w:t>
            </w:r>
          </w:p>
        </w:tc>
        <w:tc>
          <w:tcPr>
            <w:tcW w:w="1238"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环境应急保障能力建设</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产业园区未按要求制定或修编园区突发环境事件应急预案。</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eastAsia="zh-CN"/>
              </w:rPr>
              <w:t>2021年中产业开发区委托湖南博咨环境技术咨询服务有限公司完成了产业开发区突发环境事件应急预案修编工作，并已经取得了湖南省生态环境厅的备案</w:t>
            </w:r>
            <w:r>
              <w:rPr>
                <w:rFonts w:hint="eastAsia" w:ascii="仿宋" w:hAnsi="仿宋" w:eastAsia="仿宋" w:cs="仿宋"/>
                <w:b w:val="0"/>
                <w:bCs w:val="0"/>
                <w:color w:val="auto"/>
                <w:kern w:val="2"/>
                <w:sz w:val="24"/>
                <w:szCs w:val="24"/>
                <w:lang w:val="en-US" w:eastAsia="zh-CN" w:bidi="ar-SA"/>
              </w:rPr>
              <w:t>。</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产业园区未定期组织开展应急演练、环境应急救援物资配备不符合规定、环境风险防范措施不到位。</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eastAsia="zh-CN"/>
              </w:rPr>
              <w:t>园区于2022年11月中方产业开发区泸阳片区南部片区污水提升泵站开展应急演练，完善了应急物质储备，全面提升园区及企业风险防控和事故应急处置能力，中产业开发区按修订后的</w:t>
            </w:r>
            <w:r>
              <w:rPr>
                <w:rFonts w:hint="eastAsia" w:ascii="仿宋" w:hAnsi="仿宋" w:eastAsia="仿宋" w:cs="仿宋"/>
                <w:color w:val="auto"/>
                <w:sz w:val="24"/>
                <w:szCs w:val="24"/>
                <w:lang w:val="en-US" w:eastAsia="zh-CN"/>
              </w:rPr>
              <w:t>产业开发区突发环境事件应急预案的要求配备了</w:t>
            </w:r>
            <w:r>
              <w:rPr>
                <w:rFonts w:hint="eastAsia" w:ascii="仿宋" w:hAnsi="仿宋" w:eastAsia="仿宋" w:cs="仿宋"/>
                <w:color w:val="auto"/>
                <w:sz w:val="24"/>
                <w:szCs w:val="24"/>
              </w:rPr>
              <w:t>环境应急救援物资、环境风险防范措施到位</w:t>
            </w:r>
            <w:r>
              <w:rPr>
                <w:rFonts w:hint="eastAsia" w:ascii="仿宋" w:hAnsi="仿宋" w:eastAsia="仿宋" w:cs="仿宋"/>
                <w:color w:val="auto"/>
                <w:sz w:val="24"/>
                <w:szCs w:val="24"/>
                <w:vertAlign w:val="baseline"/>
                <w:lang w:val="en-US" w:eastAsia="zh-CN"/>
              </w:rPr>
              <w:t>。</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环境风险</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产业园区发生一般、较大突发环境事件或生态破坏事件。</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未</w:t>
            </w:r>
            <w:r>
              <w:rPr>
                <w:rFonts w:hint="eastAsia" w:ascii="仿宋" w:hAnsi="仿宋" w:eastAsia="仿宋" w:cs="仿宋"/>
                <w:color w:val="auto"/>
                <w:sz w:val="24"/>
                <w:szCs w:val="24"/>
              </w:rPr>
              <w:t>发生一般、较大突发环境事件或生态破坏事件。</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产业园区存在被中央或省级环保督察、生态环境警示片等反馈问题，或出现被省级及以上主管部门挂牌督办或被省级主管部门约谈、典型案例曝光、区域限批、移交问责等情况。</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存在被中央或省级环保督察、生态环境警示片等反馈问题，或出现被省级及以上主管部门挂牌督办或被省级主管部门约谈、典型案例曝光、区域限批、移交问责等情况。</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产业园区因发生突出生态环境问题被中央层面约谈、典型案例曝光、区域限批、移交问责等情况或发生重、特大突发环境事件或生态破坏事件。</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产业园区存在出台“土政策”或以其他方式干扰执法，妨碍生态环境部门依法查处环境违法问题的行为，情节严重或者造成严重后果的。</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直接评为环保风险园区</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833"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绿色发展</w:t>
            </w:r>
          </w:p>
        </w:tc>
        <w:tc>
          <w:tcPr>
            <w:tcW w:w="1238"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污染物减排创新与示范</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产业园区主要污染物削减率排名前10%。</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2022年，中方产业开发区主要污染物削减率排名在前10%</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19</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产业园区在生态环境保护和绿色发展领域获得省部级及以上表彰、推荐推广。</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755" w:type="dxa"/>
            <w:shd w:val="clear" w:color="auto" w:fill="auto"/>
            <w:noWrap w:val="0"/>
            <w:vAlign w:val="center"/>
          </w:tcPr>
          <w:p>
            <w:pPr>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20</w:t>
            </w:r>
          </w:p>
        </w:tc>
        <w:tc>
          <w:tcPr>
            <w:tcW w:w="833"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公众参与</w:t>
            </w: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环保信息公开</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产业园区未按要求及时公开年度环境监测报告或园区年度环境监测信息，园区污染物排放状况、企业达标排放情况、环境基础设施建设和运行情况、环境风险防控措施落实情况等环境信息。</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中方产业开发区在中方县人民政府网上及时公示了</w:t>
            </w:r>
            <w:r>
              <w:rPr>
                <w:rFonts w:hint="eastAsia" w:ascii="仿宋" w:hAnsi="仿宋" w:eastAsia="仿宋" w:cs="仿宋"/>
                <w:color w:val="auto"/>
                <w:sz w:val="24"/>
                <w:szCs w:val="24"/>
              </w:rPr>
              <w:t>年度环境监测报告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并将企业</w:t>
            </w:r>
            <w:r>
              <w:rPr>
                <w:rFonts w:hint="eastAsia" w:ascii="仿宋" w:hAnsi="仿宋" w:eastAsia="仿宋" w:cs="仿宋"/>
                <w:color w:val="auto"/>
                <w:sz w:val="24"/>
                <w:szCs w:val="24"/>
              </w:rPr>
              <w:t>的</w:t>
            </w:r>
            <w:r>
              <w:rPr>
                <w:rFonts w:hint="eastAsia" w:ascii="仿宋" w:hAnsi="仿宋" w:eastAsia="仿宋" w:cs="仿宋"/>
                <w:color w:val="auto"/>
                <w:sz w:val="24"/>
                <w:szCs w:val="24"/>
                <w:lang w:val="en-US" w:eastAsia="zh-CN"/>
              </w:rPr>
              <w:t>达标排放情况</w:t>
            </w:r>
            <w:r>
              <w:rPr>
                <w:rFonts w:hint="eastAsia" w:ascii="仿宋" w:hAnsi="仿宋" w:eastAsia="仿宋" w:cs="仿宋"/>
                <w:color w:val="auto"/>
                <w:sz w:val="24"/>
                <w:szCs w:val="24"/>
              </w:rPr>
              <w:t>、运营情况，环境风险防范措施情况等</w:t>
            </w:r>
            <w:r>
              <w:rPr>
                <w:rFonts w:hint="eastAsia" w:ascii="仿宋" w:hAnsi="仿宋" w:eastAsia="仿宋" w:cs="仿宋"/>
                <w:color w:val="auto"/>
                <w:sz w:val="24"/>
                <w:szCs w:val="24"/>
                <w:lang w:val="en-US" w:eastAsia="zh-CN"/>
              </w:rPr>
              <w:t>进行公示。</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21</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舆情与投诉</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产业园区因环境问题引发集中或长时间信</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访、投诉、上访，引发负面舆情。</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不存在</w:t>
            </w:r>
            <w:r>
              <w:rPr>
                <w:rFonts w:hint="eastAsia" w:ascii="仿宋" w:hAnsi="仿宋" w:eastAsia="仿宋" w:cs="仿宋"/>
                <w:color w:val="auto"/>
                <w:sz w:val="24"/>
                <w:szCs w:val="24"/>
              </w:rPr>
              <w:t>因环境问题引发集中或长时间信访、投诉、上访，引发负面舆情。</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22</w:t>
            </w:r>
          </w:p>
        </w:tc>
        <w:tc>
          <w:tcPr>
            <w:tcW w:w="833"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w:t>
            </w:r>
          </w:p>
        </w:tc>
        <w:tc>
          <w:tcPr>
            <w:tcW w:w="1238" w:type="dxa"/>
            <w:vMerge w:val="restart"/>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产业园区未按要求完成省生态环境厅其他年度任务。</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已</w:t>
            </w:r>
            <w:r>
              <w:rPr>
                <w:rFonts w:hint="eastAsia" w:ascii="仿宋" w:hAnsi="仿宋" w:eastAsia="仿宋" w:cs="仿宋"/>
                <w:color w:val="auto"/>
                <w:sz w:val="24"/>
                <w:szCs w:val="24"/>
              </w:rPr>
              <w:t>按要求完成省生态环境厅其他年度任务。</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lang w:val="en-US" w:eastAsia="zh-CN"/>
              </w:rPr>
              <w:t>23</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产业园区存在出台“土政策”或以其他方式干扰执法，妨碍生态环境部门依法查处</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rPr>
              <w:t>环境违法问题的行为。</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2022年，</w:t>
            </w:r>
            <w:r>
              <w:rPr>
                <w:rFonts w:hint="eastAsia" w:ascii="仿宋" w:hAnsi="仿宋" w:eastAsia="仿宋" w:cs="仿宋"/>
                <w:color w:val="auto"/>
                <w:sz w:val="24"/>
                <w:szCs w:val="24"/>
              </w:rPr>
              <w:t>产业园区</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rPr>
              <w:t>存在出台“土政策”或以其他方式干扰执法，妨碍生态环境部门依法查处环境违法问题的行为。</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833"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1238" w:type="dxa"/>
            <w:vMerge w:val="continue"/>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p>
        </w:tc>
        <w:tc>
          <w:tcPr>
            <w:tcW w:w="4730"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sz w:val="24"/>
                <w:szCs w:val="24"/>
              </w:rPr>
              <w:t>产业园区连续两年被评为环保诚信园区。</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755" w:type="dxa"/>
            <w:shd w:val="clear" w:color="auto" w:fill="auto"/>
            <w:noWrap w:val="0"/>
            <w:vAlign w:val="center"/>
          </w:tcPr>
          <w:p>
            <w:pPr>
              <w:pStyle w:val="44"/>
              <w:widowControl w:val="0"/>
              <w:numPr>
                <w:ilvl w:val="0"/>
                <w:numId w:val="0"/>
              </w:numPr>
              <w:spacing w:line="240" w:lineRule="auto"/>
              <w:ind w:firstLine="480" w:firstLineChars="20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2495" w:type="dxa"/>
            <w:gridSpan w:val="5"/>
            <w:shd w:val="clear" w:color="auto" w:fill="auto"/>
            <w:noWrap w:val="0"/>
            <w:vAlign w:val="center"/>
          </w:tcPr>
          <w:p>
            <w:pPr>
              <w:pStyle w:val="44"/>
              <w:numPr>
                <w:ilvl w:val="0"/>
                <w:numId w:val="0"/>
              </w:num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总分值</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7"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26</w:t>
            </w:r>
          </w:p>
        </w:tc>
        <w:tc>
          <w:tcPr>
            <w:tcW w:w="12495" w:type="dxa"/>
            <w:gridSpan w:val="5"/>
            <w:shd w:val="clear" w:color="auto" w:fill="auto"/>
            <w:noWrap w:val="0"/>
            <w:vAlign w:val="center"/>
          </w:tcPr>
          <w:p>
            <w:pPr>
              <w:pStyle w:val="44"/>
              <w:numPr>
                <w:ilvl w:val="0"/>
                <w:numId w:val="0"/>
              </w:num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环保信用等级</w:t>
            </w:r>
          </w:p>
        </w:tc>
        <w:tc>
          <w:tcPr>
            <w:tcW w:w="939" w:type="dxa"/>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环保诚信园区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891" w:type="dxa"/>
            <w:gridSpan w:val="7"/>
            <w:shd w:val="clear" w:color="auto" w:fill="auto"/>
            <w:noWrap w:val="0"/>
            <w:vAlign w:val="center"/>
          </w:tcPr>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说明：</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一、初始分值为9分，满分12分。</w:t>
            </w:r>
          </w:p>
          <w:p>
            <w:pPr>
              <w:pStyle w:val="62"/>
              <w:pageBreakBefore w:val="0"/>
              <w:kinsoku/>
              <w:overflowPunct/>
              <w:topLinePunct w:val="0"/>
              <w:bidi w:val="0"/>
              <w:adjustRightInd/>
              <w:snapToGrid/>
              <w:spacing w:line="24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二、产业园区未及时按照要求上报自查报告，直接评定为环保风险园区。若自查报告中未上报某项指标内容的，此项指标按最高分进行扣分。</w:t>
            </w:r>
          </w:p>
        </w:tc>
      </w:tr>
    </w:tbl>
    <w:p>
      <w:pPr>
        <w:rPr>
          <w:rFonts w:hint="eastAsia"/>
          <w:color w:val="auto"/>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3"/>
        <w:numPr>
          <w:ilvl w:val="0"/>
          <w:numId w:val="0"/>
        </w:numPr>
        <w:ind w:firstLine="0" w:firstLineChars="0"/>
        <w:rPr>
          <w:rFonts w:hint="eastAsia" w:ascii="楷体_GB2312" w:hAnsi="楷体_GB2312" w:eastAsia="楷体_GB2312" w:cs="楷体_GB2312"/>
          <w:b/>
          <w:bCs/>
          <w:color w:val="auto"/>
          <w:kern w:val="44"/>
          <w:sz w:val="32"/>
          <w:szCs w:val="32"/>
          <w:lang w:val="en-US" w:eastAsia="zh-CN" w:bidi="ar-SA"/>
        </w:rPr>
      </w:pPr>
      <w:bookmarkStart w:id="22" w:name="_Toc65781625"/>
      <w:bookmarkStart w:id="23" w:name="_Toc65781900"/>
      <w:bookmarkStart w:id="24" w:name="_Toc65783582"/>
      <w:bookmarkStart w:id="25" w:name="_Toc11158"/>
      <w:bookmarkStart w:id="26" w:name="_Toc1542"/>
      <w:r>
        <w:rPr>
          <w:rFonts w:hint="eastAsia" w:ascii="楷体_GB2312" w:hAnsi="楷体_GB2312" w:eastAsia="楷体_GB2312" w:cs="楷体_GB2312"/>
          <w:b/>
          <w:bCs/>
          <w:color w:val="auto"/>
          <w:kern w:val="44"/>
          <w:sz w:val="32"/>
          <w:szCs w:val="32"/>
          <w:lang w:val="en-US" w:eastAsia="zh-CN" w:bidi="ar-SA"/>
        </w:rPr>
        <w:t>（九）园区环境风险</w:t>
      </w:r>
      <w:bookmarkEnd w:id="22"/>
      <w:bookmarkEnd w:id="23"/>
      <w:bookmarkEnd w:id="24"/>
      <w:r>
        <w:rPr>
          <w:rFonts w:hint="eastAsia" w:ascii="楷体_GB2312" w:hAnsi="楷体_GB2312" w:eastAsia="楷体_GB2312" w:cs="楷体_GB2312"/>
          <w:b/>
          <w:bCs/>
          <w:color w:val="auto"/>
          <w:kern w:val="44"/>
          <w:sz w:val="32"/>
          <w:szCs w:val="32"/>
          <w:lang w:val="en-US" w:eastAsia="zh-CN" w:bidi="ar-SA"/>
        </w:rPr>
        <w:t>管理</w:t>
      </w:r>
      <w:bookmarkEnd w:id="25"/>
      <w:bookmarkEnd w:id="26"/>
    </w:p>
    <w:p>
      <w:pPr>
        <w:rPr>
          <w:rFonts w:hint="eastAsia" w:ascii="仿宋" w:hAnsi="仿宋" w:eastAsia="仿宋" w:cs="仿宋"/>
          <w:b/>
          <w:bCs/>
          <w:color w:val="auto"/>
        </w:rPr>
      </w:pPr>
      <w:r>
        <w:rPr>
          <w:rFonts w:hint="eastAsia" w:ascii="仿宋" w:hAnsi="仿宋" w:eastAsia="仿宋" w:cs="仿宋"/>
          <w:b/>
          <w:bCs/>
          <w:color w:val="auto"/>
        </w:rPr>
        <w:t>1、</w:t>
      </w:r>
      <w:r>
        <w:rPr>
          <w:rFonts w:hint="eastAsia" w:ascii="仿宋" w:hAnsi="仿宋" w:eastAsia="仿宋" w:cs="仿宋"/>
          <w:b/>
          <w:bCs/>
          <w:color w:val="auto"/>
          <w:lang w:val="en-US" w:eastAsia="zh-CN"/>
        </w:rPr>
        <w:t>环评及批复文件中环境风险防控措施的落实情况</w:t>
      </w:r>
    </w:p>
    <w:p>
      <w:pPr>
        <w:spacing w:line="360" w:lineRule="auto"/>
        <w:ind w:firstLine="560" w:firstLineChars="200"/>
        <w:jc w:val="left"/>
        <w:rPr>
          <w:rFonts w:hint="eastAsia" w:ascii="仿宋" w:eastAsia="仿宋" w:hAnsiTheme="minorHAnsi" w:cstheme="minorBidi"/>
          <w:b w:val="0"/>
          <w:bCs w:val="0"/>
          <w:color w:val="auto"/>
          <w:kern w:val="2"/>
          <w:sz w:val="28"/>
          <w:szCs w:val="28"/>
          <w:lang w:val="en-US" w:eastAsia="zh-CN" w:bidi="ar-SA"/>
        </w:rPr>
      </w:pPr>
      <w:r>
        <w:rPr>
          <w:rFonts w:hint="eastAsia" w:ascii="仿宋" w:eastAsia="仿宋" w:cstheme="minorBidi"/>
          <w:b w:val="0"/>
          <w:bCs w:val="0"/>
          <w:color w:val="auto"/>
          <w:kern w:val="2"/>
          <w:sz w:val="28"/>
          <w:szCs w:val="28"/>
          <w:lang w:val="en-US" w:eastAsia="zh-CN" w:bidi="ar-SA"/>
        </w:rPr>
        <w:t>中方</w:t>
      </w:r>
      <w:r>
        <w:rPr>
          <w:rFonts w:hint="eastAsia" w:ascii="仿宋" w:eastAsia="仿宋" w:hAnsiTheme="minorHAnsi" w:cstheme="minorBidi"/>
          <w:b w:val="0"/>
          <w:bCs w:val="0"/>
          <w:color w:val="auto"/>
          <w:kern w:val="2"/>
          <w:sz w:val="28"/>
          <w:szCs w:val="28"/>
          <w:lang w:val="en-US" w:eastAsia="zh-CN" w:bidi="ar-SA"/>
        </w:rPr>
        <w:t>产业开发区严格对照园区环评批复中的风险防控措施的要求开展了自查，环评批复中要求的风险防控措施基本落实到位，详见</w:t>
      </w:r>
      <w:r>
        <w:rPr>
          <w:rFonts w:hint="eastAsia" w:ascii="仿宋" w:eastAsia="仿宋" w:cstheme="minorBidi"/>
          <w:b w:val="0"/>
          <w:bCs w:val="0"/>
          <w:color w:val="auto"/>
          <w:kern w:val="2"/>
          <w:sz w:val="28"/>
          <w:szCs w:val="28"/>
          <w:lang w:val="en-US" w:eastAsia="zh-CN" w:bidi="ar-SA"/>
        </w:rPr>
        <w:t>“</w:t>
      </w:r>
      <w:r>
        <w:rPr>
          <w:rFonts w:hint="eastAsia" w:ascii="仿宋" w:eastAsia="仿宋" w:hAnsiTheme="minorHAnsi" w:cstheme="minorBidi"/>
          <w:b w:val="0"/>
          <w:bCs w:val="0"/>
          <w:color w:val="auto"/>
          <w:kern w:val="2"/>
          <w:sz w:val="28"/>
          <w:szCs w:val="28"/>
          <w:lang w:val="en-US" w:eastAsia="zh-CN" w:bidi="ar-SA"/>
        </w:rPr>
        <w:t>表1  湘环评函〔2021〕10号执行情况</w:t>
      </w:r>
      <w:r>
        <w:rPr>
          <w:rFonts w:hint="eastAsia" w:ascii="仿宋" w:eastAsia="仿宋" w:cstheme="minorBidi"/>
          <w:b w:val="0"/>
          <w:bCs w:val="0"/>
          <w:color w:val="auto"/>
          <w:kern w:val="2"/>
          <w:sz w:val="28"/>
          <w:szCs w:val="28"/>
          <w:lang w:val="en-US" w:eastAsia="zh-CN" w:bidi="ar-SA"/>
        </w:rPr>
        <w:t>”</w:t>
      </w:r>
      <w:r>
        <w:rPr>
          <w:rFonts w:hint="eastAsia" w:ascii="仿宋" w:eastAsia="仿宋" w:hAnsiTheme="minorHAnsi" w:cstheme="minorBidi"/>
          <w:b w:val="0"/>
          <w:bCs w:val="0"/>
          <w:color w:val="auto"/>
          <w:kern w:val="2"/>
          <w:sz w:val="28"/>
          <w:szCs w:val="28"/>
          <w:lang w:val="en-US" w:eastAsia="zh-CN" w:bidi="ar-SA"/>
        </w:rPr>
        <w:t>。</w:t>
      </w:r>
    </w:p>
    <w:p>
      <w:pPr>
        <w:rPr>
          <w:rFonts w:hint="eastAsia" w:ascii="仿宋" w:hAnsi="仿宋" w:eastAsia="仿宋" w:cs="仿宋"/>
          <w:b/>
          <w:bCs/>
          <w:color w:val="auto"/>
        </w:rPr>
      </w:pPr>
      <w:r>
        <w:rPr>
          <w:rFonts w:hint="eastAsia" w:ascii="仿宋" w:hAnsi="仿宋" w:eastAsia="仿宋" w:cs="仿宋"/>
          <w:b/>
          <w:bCs/>
          <w:color w:val="auto"/>
          <w:lang w:val="en-US" w:eastAsia="zh-CN"/>
        </w:rPr>
        <w:t>2</w:t>
      </w:r>
      <w:r>
        <w:rPr>
          <w:rFonts w:hint="eastAsia" w:ascii="仿宋" w:hAnsi="仿宋" w:eastAsia="仿宋" w:cs="仿宋"/>
          <w:b/>
          <w:bCs/>
          <w:color w:val="auto"/>
        </w:rPr>
        <w:t>、</w:t>
      </w:r>
      <w:r>
        <w:rPr>
          <w:rFonts w:hint="eastAsia" w:ascii="仿宋" w:hAnsi="仿宋" w:eastAsia="仿宋" w:cs="仿宋"/>
          <w:b/>
          <w:bCs/>
          <w:color w:val="auto"/>
          <w:kern w:val="2"/>
          <w:sz w:val="28"/>
          <w:szCs w:val="22"/>
          <w:lang w:val="en-US" w:eastAsia="zh-CN" w:bidi="ar-SA"/>
        </w:rPr>
        <w:t>环境应急保障能力建设</w:t>
      </w:r>
    </w:p>
    <w:p>
      <w:pPr>
        <w:spacing w:line="360" w:lineRule="auto"/>
        <w:ind w:firstLine="560" w:firstLineChars="200"/>
        <w:jc w:val="left"/>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（1）突发环境事件应急预案编制备案情况</w:t>
      </w:r>
    </w:p>
    <w:p>
      <w:pPr>
        <w:spacing w:line="360" w:lineRule="auto"/>
        <w:ind w:firstLine="560" w:firstLineChars="200"/>
        <w:jc w:val="left"/>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20</w:t>
      </w:r>
      <w:r>
        <w:rPr>
          <w:rFonts w:hint="eastAsia" w:ascii="仿宋" w:eastAsia="仿宋" w:cstheme="minorBidi"/>
          <w:b w:val="0"/>
          <w:bCs w:val="0"/>
          <w:color w:val="auto"/>
          <w:kern w:val="2"/>
          <w:sz w:val="28"/>
          <w:szCs w:val="28"/>
          <w:lang w:val="en-US" w:eastAsia="zh-CN" w:bidi="ar-SA"/>
        </w:rPr>
        <w:t>21</w:t>
      </w:r>
      <w:r>
        <w:rPr>
          <w:rFonts w:hint="eastAsia" w:ascii="仿宋" w:eastAsia="仿宋" w:hAnsiTheme="minorHAnsi" w:cstheme="minorBidi"/>
          <w:b w:val="0"/>
          <w:bCs w:val="0"/>
          <w:color w:val="auto"/>
          <w:kern w:val="2"/>
          <w:sz w:val="28"/>
          <w:szCs w:val="28"/>
          <w:lang w:val="en-US" w:eastAsia="zh-CN" w:bidi="ar-SA"/>
        </w:rPr>
        <w:t>年编制了《</w:t>
      </w:r>
      <w:bookmarkStart w:id="27" w:name="_Hlk89177036"/>
      <w:r>
        <w:rPr>
          <w:rFonts w:hint="eastAsia" w:ascii="仿宋" w:eastAsia="仿宋" w:hAnsiTheme="minorHAnsi" w:cstheme="minorBidi"/>
          <w:b w:val="0"/>
          <w:bCs w:val="0"/>
          <w:color w:val="auto"/>
          <w:kern w:val="2"/>
          <w:sz w:val="28"/>
          <w:szCs w:val="28"/>
          <w:lang w:val="en-US" w:eastAsia="zh-CN" w:bidi="ar-SA"/>
        </w:rPr>
        <w:t>中方产业开发区</w:t>
      </w:r>
      <w:bookmarkEnd w:id="27"/>
      <w:r>
        <w:rPr>
          <w:rFonts w:hint="eastAsia" w:ascii="仿宋" w:eastAsia="仿宋" w:hAnsiTheme="minorHAnsi" w:cstheme="minorBidi"/>
          <w:b w:val="0"/>
          <w:bCs w:val="0"/>
          <w:color w:val="auto"/>
          <w:kern w:val="2"/>
          <w:sz w:val="28"/>
          <w:szCs w:val="28"/>
          <w:lang w:val="en-US" w:eastAsia="zh-CN" w:bidi="ar-SA"/>
        </w:rPr>
        <w:t>突发环境事件应急预案（2021修编）》，并分别于</w:t>
      </w:r>
      <w:r>
        <w:rPr>
          <w:rFonts w:hint="eastAsia" w:ascii="仿宋" w:eastAsia="仿宋" w:cstheme="minorBidi"/>
          <w:b w:val="0"/>
          <w:bCs w:val="0"/>
          <w:color w:val="auto"/>
          <w:kern w:val="2"/>
          <w:sz w:val="28"/>
          <w:szCs w:val="28"/>
          <w:lang w:val="en-US" w:eastAsia="zh-CN" w:bidi="ar-SA"/>
        </w:rPr>
        <w:t>2021年12</w:t>
      </w:r>
      <w:r>
        <w:rPr>
          <w:rFonts w:hint="eastAsia" w:ascii="仿宋" w:eastAsia="仿宋" w:hAnsiTheme="minorHAnsi" w:cstheme="minorBidi"/>
          <w:b w:val="0"/>
          <w:bCs w:val="0"/>
          <w:color w:val="auto"/>
          <w:kern w:val="2"/>
          <w:sz w:val="28"/>
          <w:szCs w:val="28"/>
          <w:lang w:val="en-US" w:eastAsia="zh-CN" w:bidi="ar-SA"/>
        </w:rPr>
        <w:t>月</w:t>
      </w:r>
      <w:r>
        <w:rPr>
          <w:rFonts w:hint="eastAsia" w:ascii="仿宋" w:eastAsia="仿宋" w:cstheme="minorBidi"/>
          <w:b w:val="0"/>
          <w:bCs w:val="0"/>
          <w:color w:val="auto"/>
          <w:kern w:val="2"/>
          <w:sz w:val="28"/>
          <w:szCs w:val="28"/>
          <w:lang w:val="en-US" w:eastAsia="zh-CN" w:bidi="ar-SA"/>
        </w:rPr>
        <w:t>完成了</w:t>
      </w:r>
      <w:r>
        <w:rPr>
          <w:rFonts w:hint="eastAsia" w:ascii="仿宋" w:eastAsia="仿宋" w:hAnsiTheme="minorHAnsi" w:cstheme="minorBidi"/>
          <w:b w:val="0"/>
          <w:bCs w:val="0"/>
          <w:color w:val="auto"/>
          <w:kern w:val="2"/>
          <w:sz w:val="28"/>
          <w:szCs w:val="28"/>
          <w:lang w:val="en-US" w:eastAsia="zh-CN" w:bidi="ar-SA"/>
        </w:rPr>
        <w:t>怀化市生态环境局</w:t>
      </w:r>
      <w:r>
        <w:rPr>
          <w:rFonts w:hint="eastAsia" w:ascii="仿宋" w:eastAsia="仿宋" w:cstheme="minorBidi"/>
          <w:b w:val="0"/>
          <w:bCs w:val="0"/>
          <w:color w:val="auto"/>
          <w:kern w:val="2"/>
          <w:sz w:val="28"/>
          <w:szCs w:val="28"/>
          <w:lang w:val="en-US" w:eastAsia="zh-CN" w:bidi="ar-SA"/>
        </w:rPr>
        <w:t>中方</w:t>
      </w:r>
      <w:r>
        <w:rPr>
          <w:rFonts w:hint="eastAsia" w:ascii="仿宋" w:eastAsia="仿宋" w:hAnsiTheme="minorHAnsi" w:cstheme="minorBidi"/>
          <w:b w:val="0"/>
          <w:bCs w:val="0"/>
          <w:color w:val="auto"/>
          <w:kern w:val="2"/>
          <w:sz w:val="28"/>
          <w:szCs w:val="28"/>
          <w:lang w:val="en-US" w:eastAsia="zh-CN" w:bidi="ar-SA"/>
        </w:rPr>
        <w:t>分局</w:t>
      </w:r>
      <w:r>
        <w:rPr>
          <w:rFonts w:hint="eastAsia" w:ascii="仿宋" w:eastAsia="仿宋" w:cstheme="minorBidi"/>
          <w:b w:val="0"/>
          <w:bCs w:val="0"/>
          <w:color w:val="auto"/>
          <w:kern w:val="2"/>
          <w:sz w:val="28"/>
          <w:szCs w:val="28"/>
          <w:lang w:val="en-US" w:eastAsia="zh-CN" w:bidi="ar-SA"/>
        </w:rPr>
        <w:t>、</w:t>
      </w:r>
      <w:r>
        <w:rPr>
          <w:rFonts w:hint="eastAsia" w:ascii="仿宋" w:eastAsia="仿宋" w:hAnsiTheme="minorHAnsi" w:cstheme="minorBidi"/>
          <w:b w:val="0"/>
          <w:bCs w:val="0"/>
          <w:color w:val="auto"/>
          <w:kern w:val="2"/>
          <w:sz w:val="28"/>
          <w:szCs w:val="28"/>
          <w:lang w:val="en-US" w:eastAsia="zh-CN" w:bidi="ar-SA"/>
        </w:rPr>
        <w:t>怀化市生态环境局</w:t>
      </w:r>
      <w:r>
        <w:rPr>
          <w:rFonts w:hint="eastAsia" w:ascii="仿宋" w:eastAsia="仿宋" w:cstheme="minorBidi"/>
          <w:b w:val="0"/>
          <w:bCs w:val="0"/>
          <w:color w:val="auto"/>
          <w:kern w:val="2"/>
          <w:sz w:val="28"/>
          <w:szCs w:val="28"/>
          <w:lang w:val="en-US" w:eastAsia="zh-CN" w:bidi="ar-SA"/>
        </w:rPr>
        <w:t>，以及湖南省生态环境厅三级备案</w:t>
      </w:r>
      <w:r>
        <w:rPr>
          <w:rFonts w:hint="eastAsia" w:ascii="仿宋" w:eastAsia="仿宋" w:hAnsiTheme="minorHAnsi" w:cstheme="minorBidi"/>
          <w:b w:val="0"/>
          <w:bCs w:val="0"/>
          <w:color w:val="auto"/>
          <w:kern w:val="2"/>
          <w:sz w:val="28"/>
          <w:szCs w:val="28"/>
          <w:lang w:val="en-US" w:eastAsia="zh-CN" w:bidi="ar-SA"/>
        </w:rPr>
        <w:t>。</w:t>
      </w:r>
    </w:p>
    <w:p>
      <w:pPr>
        <w:spacing w:line="360" w:lineRule="auto"/>
        <w:ind w:firstLine="560" w:firstLineChars="200"/>
        <w:jc w:val="left"/>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（2）环境应急救援物资储备清单及相关管理制度</w:t>
      </w:r>
    </w:p>
    <w:p>
      <w:pPr>
        <w:spacing w:line="360" w:lineRule="auto"/>
        <w:ind w:firstLine="560" w:firstLineChars="200"/>
        <w:jc w:val="left"/>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应急物资、装备是突发环境事件应急救援的重要物质保障，也是保证应急队伍有效开展工作的基础。应急救援物资包括企业内部应急资源和外部应急资源，园区建立了区域突发环境事件应急装备紧急调度机制，做到应急装备资源共享，使有限的资源在应急处置中能够充分发挥作用。</w:t>
      </w:r>
    </w:p>
    <w:p>
      <w:pPr>
        <w:spacing w:line="360" w:lineRule="auto"/>
        <w:ind w:firstLine="560" w:firstLineChars="200"/>
        <w:jc w:val="left"/>
        <w:rPr>
          <w:rFonts w:hint="eastAsia" w:ascii="仿宋" w:eastAsia="仿宋" w:hAnsiTheme="minorHAnsi" w:cstheme="minorBidi"/>
          <w:b w:val="0"/>
          <w:bCs w:val="0"/>
          <w:color w:val="auto"/>
          <w:kern w:val="2"/>
          <w:sz w:val="28"/>
          <w:szCs w:val="28"/>
          <w:lang w:val="en-US" w:eastAsia="zh-CN" w:bidi="ar-SA"/>
        </w:rPr>
      </w:pPr>
      <w:r>
        <w:rPr>
          <w:rFonts w:hint="eastAsia" w:ascii="仿宋" w:eastAsia="仿宋" w:hAnsiTheme="minorHAnsi" w:cstheme="minorBidi"/>
          <w:b w:val="0"/>
          <w:bCs w:val="0"/>
          <w:color w:val="auto"/>
          <w:kern w:val="2"/>
          <w:sz w:val="28"/>
          <w:szCs w:val="28"/>
          <w:lang w:val="en-US" w:eastAsia="zh-CN" w:bidi="ar-SA"/>
        </w:rPr>
        <w:t>根据应急预案的要求，园区管委会目前已经购买了消防急救包、医用急救箱、应急照相器材、应急录音设备、防护手套、干粉灭火器等部分应急物质及装备。一旦发生特别重大、重大或较大的突发环境事件，应急指挥办公室负责召集相关部门对事件的可能影响进行分析、应急物资与设备的紧急动员与调用。</w:t>
      </w:r>
    </w:p>
    <w:p>
      <w:pPr>
        <w:pStyle w:val="45"/>
        <w:keepNext w:val="0"/>
        <w:keepLines w:val="0"/>
        <w:spacing w:after="0" w:line="360" w:lineRule="auto"/>
        <w:ind w:left="0" w:leftChars="0" w:firstLine="0" w:firstLineChars="0"/>
        <w:jc w:val="center"/>
        <w:rPr>
          <w:rFonts w:hint="eastAsia" w:ascii="仿宋" w:hAnsi="仿宋" w:eastAsia="仿宋" w:cs="仿宋"/>
          <w:b/>
          <w:bCs/>
          <w:color w:val="auto"/>
          <w:kern w:val="2"/>
          <w:sz w:val="28"/>
          <w:szCs w:val="22"/>
          <w:lang w:val="en-US" w:eastAsia="zh-CN" w:bidi="ar-SA"/>
        </w:rPr>
      </w:pPr>
    </w:p>
    <w:p>
      <w:pPr>
        <w:pStyle w:val="45"/>
        <w:keepNext w:val="0"/>
        <w:keepLines w:val="0"/>
        <w:spacing w:after="0" w:line="360" w:lineRule="auto"/>
        <w:ind w:left="0" w:leftChars="0" w:firstLine="0" w:firstLineChars="0"/>
        <w:jc w:val="center"/>
        <w:rPr>
          <w:rFonts w:hint="eastAsia" w:ascii="仿宋" w:hAnsi="仿宋" w:eastAsia="仿宋" w:cs="仿宋"/>
          <w:b/>
          <w:bCs/>
          <w:color w:val="auto"/>
          <w:kern w:val="2"/>
          <w:sz w:val="28"/>
          <w:szCs w:val="22"/>
          <w:lang w:val="en-US" w:eastAsia="zh-CN" w:bidi="ar-SA"/>
        </w:rPr>
      </w:pPr>
      <w:r>
        <w:rPr>
          <w:rFonts w:hint="eastAsia" w:ascii="仿宋" w:hAnsi="仿宋" w:eastAsia="仿宋" w:cs="仿宋"/>
          <w:b/>
          <w:bCs/>
          <w:color w:val="auto"/>
          <w:kern w:val="2"/>
          <w:sz w:val="28"/>
          <w:szCs w:val="22"/>
          <w:lang w:val="en-US" w:eastAsia="zh-CN" w:bidi="ar-SA"/>
        </w:rPr>
        <w:t>表5  中方集中区环境应急救援物资一览表</w:t>
      </w:r>
    </w:p>
    <w:tbl>
      <w:tblPr>
        <w:tblStyle w:val="22"/>
        <w:tblW w:w="4900" w:type="pct"/>
        <w:jc w:val="center"/>
        <w:shd w:val="clear" w:color="auto" w:fill="auto"/>
        <w:tblLayout w:type="fixed"/>
        <w:tblCellMar>
          <w:top w:w="0" w:type="dxa"/>
          <w:left w:w="108" w:type="dxa"/>
          <w:bottom w:w="0" w:type="dxa"/>
          <w:right w:w="108" w:type="dxa"/>
        </w:tblCellMar>
      </w:tblPr>
      <w:tblGrid>
        <w:gridCol w:w="475"/>
        <w:gridCol w:w="1198"/>
        <w:gridCol w:w="1474"/>
        <w:gridCol w:w="1496"/>
        <w:gridCol w:w="853"/>
        <w:gridCol w:w="2856"/>
      </w:tblGrid>
      <w:tr>
        <w:tblPrEx>
          <w:shd w:val="clear" w:color="auto" w:fill="auto"/>
          <w:tblCellMar>
            <w:top w:w="0" w:type="dxa"/>
            <w:left w:w="108" w:type="dxa"/>
            <w:bottom w:w="0" w:type="dxa"/>
            <w:right w:w="108" w:type="dxa"/>
          </w:tblCellMar>
        </w:tblPrEx>
        <w:trPr>
          <w:trHeight w:val="709"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序号</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资源功能</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名称</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型号或规格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数量</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存放场所</w:t>
            </w:r>
          </w:p>
        </w:tc>
      </w:tr>
      <w:tr>
        <w:tblPrEx>
          <w:shd w:val="clear" w:color="auto" w:fill="auto"/>
          <w:tblCellMar>
            <w:top w:w="0" w:type="dxa"/>
            <w:left w:w="108" w:type="dxa"/>
            <w:bottom w:w="0" w:type="dxa"/>
            <w:right w:w="108" w:type="dxa"/>
          </w:tblCellMar>
        </w:tblPrEx>
        <w:trPr>
          <w:trHeight w:val="611"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w:t>
            </w:r>
          </w:p>
        </w:tc>
        <w:tc>
          <w:tcPr>
            <w:tcW w:w="11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安全防护</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水泵</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WQ6-18-5.5KW</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2台</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 </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安全绳</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20米</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1卷</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防毒面具</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1具</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4 </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防化护目镜</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2副</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防化服</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1套</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防化靴</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1双</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防化手套</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1双</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8</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防护口罩</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1个</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口罩</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20盒</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w:t>
            </w:r>
          </w:p>
        </w:tc>
      </w:tr>
      <w:tr>
        <w:tblPrEx>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10</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水管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11</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铁锹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2个</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r>
        <w:tblPrEx>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12</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救生圈</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9个</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污水处理厂</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13</w:t>
            </w: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消防栓水管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20米</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23卷</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r>
        <w:tblPrEx>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应急通信</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对讲机</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6台</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r>
        <w:tblPrEx>
          <w:shd w:val="clear" w:color="auto" w:fill="auto"/>
          <w:tblCellMar>
            <w:top w:w="0" w:type="dxa"/>
            <w:left w:w="108" w:type="dxa"/>
            <w:bottom w:w="0" w:type="dxa"/>
            <w:right w:w="108" w:type="dxa"/>
          </w:tblCellMar>
        </w:tblPrEx>
        <w:trPr>
          <w:trHeight w:val="378" w:hRule="atLeast"/>
          <w:jc w:val="center"/>
        </w:trPr>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15</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环境监测</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监控设备</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b w:val="0"/>
                <w:bCs w:val="0"/>
                <w:color w:val="auto"/>
                <w:kern w:val="2"/>
                <w:sz w:val="24"/>
                <w:szCs w:val="24"/>
                <w:lang w:val="en-US" w:eastAsia="zh-CN" w:bidi="ar-SA"/>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9台</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管委办公楼、污水处理厂</w:t>
            </w:r>
          </w:p>
        </w:tc>
      </w:tr>
    </w:tbl>
    <w:p>
      <w:pPr>
        <w:rPr>
          <w:rFonts w:hint="eastAsia" w:ascii="黑体" w:hAnsi="黑体" w:eastAsia="黑体" w:cs="黑体"/>
          <w:b w:val="0"/>
          <w:bCs w:val="0"/>
          <w:color w:val="auto"/>
          <w:kern w:val="2"/>
          <w:sz w:val="32"/>
          <w:szCs w:val="3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
        <w:numPr>
          <w:ilvl w:val="-1"/>
          <w:numId w:val="0"/>
        </w:numPr>
        <w:rPr>
          <w:rFonts w:hint="eastAsia" w:ascii="黑体" w:hAnsi="黑体" w:eastAsia="黑体" w:cs="黑体"/>
          <w:b/>
          <w:bCs/>
          <w:color w:val="auto"/>
          <w:kern w:val="44"/>
          <w:sz w:val="32"/>
          <w:szCs w:val="32"/>
          <w:lang w:val="en-US" w:eastAsia="zh-CN" w:bidi="ar-SA"/>
        </w:rPr>
      </w:pPr>
      <w:bookmarkStart w:id="28" w:name="_Toc3009"/>
      <w:bookmarkStart w:id="29" w:name="_Toc20534"/>
      <w:r>
        <w:rPr>
          <w:rFonts w:hint="eastAsia" w:ascii="黑体" w:hAnsi="黑体" w:eastAsia="黑体" w:cs="黑体"/>
          <w:b/>
          <w:bCs/>
          <w:color w:val="auto"/>
          <w:kern w:val="44"/>
          <w:sz w:val="32"/>
          <w:szCs w:val="32"/>
          <w:lang w:val="en-US" w:eastAsia="zh-CN" w:bidi="ar-SA"/>
        </w:rPr>
        <w:t>三、园区环保工作成效、主要措施做法</w:t>
      </w:r>
      <w:bookmarkEnd w:id="28"/>
      <w:bookmarkEnd w:id="29"/>
    </w:p>
    <w:p>
      <w:pPr>
        <w:bidi w:val="0"/>
        <w:rPr>
          <w:rFonts w:hint="eastAsia" w:ascii="仿宋" w:hAnsi="仿宋" w:eastAsia="仿宋" w:cs="仿宋"/>
          <w:b/>
          <w:bCs/>
          <w:lang w:eastAsia="zh-CN"/>
        </w:rPr>
      </w:pPr>
      <w:r>
        <w:rPr>
          <w:rFonts w:hint="eastAsia" w:ascii="仿宋" w:hAnsi="仿宋" w:eastAsia="仿宋" w:cs="仿宋"/>
          <w:b/>
          <w:bCs/>
          <w:lang w:val="en-US" w:eastAsia="zh-CN"/>
        </w:rPr>
        <w:t xml:space="preserve"> 1、高效</w:t>
      </w:r>
      <w:r>
        <w:rPr>
          <w:rFonts w:hint="eastAsia" w:ascii="仿宋" w:hAnsi="仿宋" w:eastAsia="仿宋" w:cs="仿宋"/>
          <w:b/>
          <w:bCs/>
        </w:rPr>
        <w:t>推进</w:t>
      </w:r>
      <w:r>
        <w:rPr>
          <w:rFonts w:hint="eastAsia" w:ascii="仿宋" w:hAnsi="仿宋" w:eastAsia="仿宋" w:cs="仿宋"/>
          <w:b/>
          <w:bCs/>
          <w:lang w:val="en-US" w:eastAsia="zh-CN"/>
        </w:rPr>
        <w:t>园区</w:t>
      </w:r>
      <w:r>
        <w:rPr>
          <w:rFonts w:hint="eastAsia" w:ascii="仿宋" w:hAnsi="仿宋" w:eastAsia="仿宋" w:cs="仿宋"/>
          <w:b/>
          <w:bCs/>
        </w:rPr>
        <w:t>生态环境管理日常工作</w:t>
      </w:r>
      <w:r>
        <w:rPr>
          <w:rFonts w:hint="eastAsia" w:ascii="仿宋" w:hAnsi="仿宋" w:eastAsia="仿宋" w:cs="仿宋"/>
          <w:b/>
          <w:bCs/>
          <w:lang w:eastAsia="zh-CN"/>
        </w:rPr>
        <w:t>。</w:t>
      </w:r>
    </w:p>
    <w:p>
      <w:pPr>
        <w:spacing w:line="360" w:lineRule="auto"/>
        <w:ind w:firstLine="562"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28"/>
          <w:szCs w:val="28"/>
        </w:rPr>
        <w:t>一是深入开展园区环境风险隐患大排查。</w:t>
      </w:r>
      <w:r>
        <w:rPr>
          <w:rFonts w:hint="eastAsia" w:ascii="仿宋" w:hAnsi="仿宋" w:eastAsia="仿宋" w:cs="仿宋"/>
          <w:b w:val="0"/>
          <w:bCs w:val="0"/>
          <w:sz w:val="28"/>
          <w:szCs w:val="28"/>
          <w:lang w:val="en-US" w:eastAsia="zh-CN"/>
        </w:rPr>
        <w:t>园区以创建环境空气质量达标为重点，在辖区范围内不定期开展隐患排查工作，共排查发现两个方面的问题，其中扬尘治理问题4个，环境问题整改到位13个，完成整改后有效的达到了节能减排的效果。</w:t>
      </w:r>
      <w:r>
        <w:rPr>
          <w:rFonts w:hint="eastAsia" w:ascii="仿宋" w:hAnsi="仿宋" w:eastAsia="仿宋" w:cs="仿宋"/>
          <w:b/>
          <w:bCs/>
          <w:color w:val="auto"/>
          <w:sz w:val="28"/>
          <w:szCs w:val="28"/>
        </w:rPr>
        <w:t>二是</w:t>
      </w:r>
      <w:r>
        <w:rPr>
          <w:rFonts w:hint="eastAsia" w:ascii="仿宋" w:hAnsi="仿宋" w:eastAsia="仿宋" w:cs="仿宋"/>
          <w:b/>
          <w:bCs/>
          <w:color w:val="auto"/>
          <w:sz w:val="28"/>
          <w:szCs w:val="28"/>
          <w:lang w:val="en-US" w:eastAsia="zh-CN"/>
        </w:rPr>
        <w:t>开展</w:t>
      </w:r>
      <w:r>
        <w:rPr>
          <w:rFonts w:hint="eastAsia" w:ascii="仿宋" w:hAnsi="仿宋" w:eastAsia="仿宋" w:cs="仿宋"/>
          <w:b/>
          <w:bCs/>
          <w:color w:val="auto"/>
          <w:sz w:val="28"/>
          <w:szCs w:val="28"/>
          <w:lang w:eastAsia="zh-CN"/>
        </w:rPr>
        <w:t>开展园区“一企一档”建设</w:t>
      </w:r>
      <w:r>
        <w:rPr>
          <w:rFonts w:hint="eastAsia" w:ascii="仿宋" w:hAnsi="仿宋" w:eastAsia="仿宋" w:cs="仿宋"/>
          <w:b/>
          <w:bCs/>
          <w:color w:val="auto"/>
          <w:sz w:val="28"/>
          <w:szCs w:val="28"/>
        </w:rPr>
        <w:t>工作。</w:t>
      </w:r>
      <w:r>
        <w:rPr>
          <w:rFonts w:hint="eastAsia" w:ascii="仿宋" w:hAnsi="仿宋" w:eastAsia="仿宋" w:cs="仿宋"/>
          <w:b w:val="0"/>
          <w:bCs w:val="0"/>
          <w:color w:val="auto"/>
          <w:sz w:val="28"/>
          <w:szCs w:val="28"/>
          <w:lang w:eastAsia="zh-CN"/>
        </w:rPr>
        <w:t>为</w:t>
      </w:r>
      <w:r>
        <w:rPr>
          <w:rFonts w:hint="eastAsia" w:ascii="仿宋" w:hAnsi="仿宋" w:eastAsia="仿宋" w:cs="仿宋"/>
          <w:b w:val="0"/>
          <w:bCs w:val="0"/>
          <w:color w:val="auto"/>
          <w:sz w:val="28"/>
          <w:szCs w:val="28"/>
          <w:lang w:val="en-US" w:eastAsia="zh-CN"/>
        </w:rPr>
        <w:t>精细化</w:t>
      </w:r>
      <w:r>
        <w:rPr>
          <w:rFonts w:hint="eastAsia" w:ascii="仿宋" w:hAnsi="仿宋" w:eastAsia="仿宋" w:cs="仿宋"/>
          <w:b w:val="0"/>
          <w:bCs w:val="0"/>
          <w:color w:val="auto"/>
          <w:sz w:val="28"/>
          <w:szCs w:val="28"/>
          <w:lang w:eastAsia="zh-CN"/>
        </w:rPr>
        <w:t>做好园区环境管理工作，</w:t>
      </w:r>
      <w:r>
        <w:rPr>
          <w:rFonts w:hint="eastAsia" w:ascii="仿宋" w:hAnsi="仿宋" w:eastAsia="仿宋" w:cs="仿宋"/>
          <w:b w:val="0"/>
          <w:bCs w:val="0"/>
          <w:color w:val="auto"/>
          <w:sz w:val="28"/>
          <w:szCs w:val="28"/>
          <w:lang w:val="en-US" w:eastAsia="zh-CN"/>
        </w:rPr>
        <w:t>结合</w:t>
      </w:r>
      <w:r>
        <w:rPr>
          <w:rFonts w:hint="eastAsia" w:ascii="仿宋" w:hAnsi="仿宋" w:eastAsia="仿宋" w:cs="仿宋"/>
          <w:b w:val="0"/>
          <w:bCs w:val="0"/>
          <w:color w:val="auto"/>
          <w:kern w:val="0"/>
          <w:sz w:val="28"/>
          <w:szCs w:val="28"/>
          <w:lang w:eastAsia="zh-CN"/>
        </w:rPr>
        <w:t>对</w:t>
      </w:r>
      <w:r>
        <w:rPr>
          <w:rFonts w:hint="eastAsia" w:ascii="仿宋" w:hAnsi="仿宋" w:eastAsia="仿宋" w:cs="仿宋"/>
          <w:b w:val="0"/>
          <w:bCs w:val="0"/>
          <w:color w:val="auto"/>
          <w:kern w:val="0"/>
          <w:sz w:val="28"/>
          <w:szCs w:val="28"/>
          <w:lang w:val="en-US" w:eastAsia="zh-CN"/>
        </w:rPr>
        <w:t>园区</w:t>
      </w:r>
      <w:r>
        <w:rPr>
          <w:rFonts w:hint="eastAsia" w:ascii="仿宋" w:hAnsi="仿宋" w:eastAsia="仿宋" w:cs="仿宋"/>
          <w:b w:val="0"/>
          <w:bCs w:val="0"/>
          <w:color w:val="auto"/>
          <w:kern w:val="0"/>
          <w:sz w:val="28"/>
          <w:szCs w:val="28"/>
          <w:lang w:eastAsia="zh-CN"/>
        </w:rPr>
        <w:t>每个企业生产经营、主要产品、主要特征污染物、污染防治设施、环保手续、危险废物、台账记录等</w:t>
      </w:r>
      <w:r>
        <w:rPr>
          <w:rFonts w:hint="eastAsia" w:ascii="仿宋" w:hAnsi="仿宋" w:eastAsia="仿宋" w:cs="仿宋"/>
          <w:b w:val="0"/>
          <w:bCs w:val="0"/>
          <w:color w:val="auto"/>
          <w:kern w:val="0"/>
          <w:sz w:val="28"/>
          <w:szCs w:val="28"/>
          <w:lang w:val="en-US" w:eastAsia="zh-CN"/>
        </w:rPr>
        <w:t>相关信息的</w:t>
      </w:r>
      <w:r>
        <w:rPr>
          <w:rFonts w:hint="eastAsia" w:ascii="仿宋" w:hAnsi="仿宋" w:eastAsia="仿宋" w:cs="仿宋"/>
          <w:b w:val="0"/>
          <w:bCs w:val="0"/>
          <w:color w:val="auto"/>
          <w:kern w:val="0"/>
          <w:sz w:val="28"/>
          <w:szCs w:val="28"/>
          <w:lang w:eastAsia="zh-CN"/>
        </w:rPr>
        <w:t>摸底排查</w:t>
      </w:r>
      <w:r>
        <w:rPr>
          <w:rFonts w:hint="eastAsia" w:ascii="仿宋" w:hAnsi="仿宋" w:eastAsia="仿宋" w:cs="仿宋"/>
          <w:b w:val="0"/>
          <w:bCs w:val="0"/>
          <w:color w:val="auto"/>
          <w:kern w:val="0"/>
          <w:sz w:val="28"/>
          <w:szCs w:val="28"/>
          <w:lang w:val="en-US" w:eastAsia="zh-CN"/>
        </w:rPr>
        <w:t>情况</w:t>
      </w:r>
      <w:r>
        <w:rPr>
          <w:rFonts w:hint="eastAsia" w:ascii="仿宋" w:hAnsi="仿宋" w:eastAsia="仿宋" w:cs="仿宋"/>
          <w:b w:val="0"/>
          <w:bCs w:val="0"/>
          <w:color w:val="auto"/>
          <w:kern w:val="0"/>
          <w:sz w:val="28"/>
          <w:szCs w:val="28"/>
          <w:lang w:eastAsia="zh-CN"/>
        </w:rPr>
        <w:t>，园区</w:t>
      </w:r>
      <w:r>
        <w:rPr>
          <w:rFonts w:hint="eastAsia" w:ascii="仿宋" w:hAnsi="仿宋" w:eastAsia="仿宋" w:cs="仿宋"/>
          <w:b w:val="0"/>
          <w:bCs w:val="0"/>
          <w:color w:val="auto"/>
          <w:kern w:val="0"/>
          <w:sz w:val="28"/>
          <w:szCs w:val="28"/>
          <w:lang w:val="en-US" w:eastAsia="zh-CN"/>
        </w:rPr>
        <w:t>积极推动开展</w:t>
      </w:r>
      <w:r>
        <w:rPr>
          <w:rFonts w:hint="eastAsia" w:ascii="仿宋" w:hAnsi="仿宋" w:eastAsia="仿宋" w:cs="仿宋"/>
          <w:b w:val="0"/>
          <w:bCs w:val="0"/>
          <w:color w:val="auto"/>
          <w:kern w:val="0"/>
          <w:sz w:val="28"/>
          <w:szCs w:val="28"/>
          <w:lang w:eastAsia="zh-CN"/>
        </w:rPr>
        <w:t>企业环保“一企一档”</w:t>
      </w:r>
      <w:r>
        <w:rPr>
          <w:rFonts w:hint="eastAsia" w:ascii="仿宋" w:hAnsi="仿宋" w:eastAsia="仿宋" w:cs="仿宋"/>
          <w:b w:val="0"/>
          <w:bCs w:val="0"/>
          <w:color w:val="auto"/>
          <w:kern w:val="0"/>
          <w:sz w:val="28"/>
          <w:szCs w:val="28"/>
          <w:lang w:val="en-US" w:eastAsia="zh-CN"/>
        </w:rPr>
        <w:t>建档工作</w:t>
      </w:r>
      <w:r>
        <w:rPr>
          <w:rFonts w:hint="eastAsia" w:ascii="仿宋" w:hAnsi="仿宋" w:eastAsia="仿宋" w:cs="仿宋"/>
          <w:b w:val="0"/>
          <w:bCs w:val="0"/>
          <w:color w:val="auto"/>
          <w:kern w:val="0"/>
          <w:sz w:val="28"/>
          <w:szCs w:val="28"/>
          <w:lang w:eastAsia="zh-CN"/>
        </w:rPr>
        <w:t>。</w:t>
      </w:r>
      <w:r>
        <w:rPr>
          <w:rFonts w:hint="eastAsia" w:ascii="仿宋" w:hAnsi="仿宋" w:eastAsia="仿宋" w:cs="仿宋"/>
          <w:b/>
          <w:bCs/>
          <w:color w:val="auto"/>
          <w:sz w:val="28"/>
          <w:szCs w:val="28"/>
        </w:rPr>
        <w:t>三是</w:t>
      </w:r>
      <w:r>
        <w:rPr>
          <w:rFonts w:hint="eastAsia" w:ascii="仿宋" w:hAnsi="仿宋" w:eastAsia="仿宋" w:cs="仿宋"/>
          <w:b/>
          <w:bCs/>
          <w:color w:val="auto"/>
          <w:sz w:val="28"/>
          <w:szCs w:val="28"/>
          <w:lang w:val="en-US" w:eastAsia="zh-CN"/>
        </w:rPr>
        <w:t>推动引入第三方环境治理工作。</w:t>
      </w:r>
      <w:r>
        <w:rPr>
          <w:rFonts w:hint="eastAsia" w:ascii="仿宋" w:hAnsi="仿宋" w:eastAsia="仿宋" w:cs="仿宋"/>
          <w:sz w:val="28"/>
          <w:szCs w:val="28"/>
          <w:lang w:val="en-US" w:eastAsia="zh-CN"/>
        </w:rPr>
        <w:t>根据《关于深入推进园区环境污染第三方治理环保服务规范》的通知，经工委会议研究，决定引入第三方环境治理。</w:t>
      </w:r>
      <w:r>
        <w:rPr>
          <w:rFonts w:hint="eastAsia" w:ascii="仿宋" w:hAnsi="仿宋" w:eastAsia="仿宋" w:cs="仿宋"/>
          <w:b w:val="0"/>
          <w:bCs w:val="0"/>
          <w:color w:val="auto"/>
          <w:sz w:val="28"/>
          <w:szCs w:val="28"/>
          <w:lang w:val="en-US" w:eastAsia="zh-CN"/>
        </w:rPr>
        <w:t>园区引入了环保管家专业技术团队进驻，系统性地开展园区及园区内企业现存的环境风险隐患排查，并整理相关问题台账，指明了整改建议和措施，取得了较好的成效，有效提升了园区生态环境技术力量和管理水平。根据省厅的部署和要求，已完成园区生态环境监管平台建设等相关内容</w:t>
      </w:r>
      <w:r>
        <w:rPr>
          <w:rFonts w:hint="eastAsia" w:ascii="仿宋" w:hAnsi="仿宋" w:eastAsia="仿宋" w:cs="仿宋"/>
          <w:b/>
          <w:bCs/>
          <w:color w:val="auto"/>
          <w:sz w:val="28"/>
          <w:szCs w:val="28"/>
        </w:rPr>
        <w:t>四是</w:t>
      </w:r>
      <w:r>
        <w:rPr>
          <w:rFonts w:hint="eastAsia" w:ascii="仿宋" w:hAnsi="仿宋" w:eastAsia="仿宋" w:cs="仿宋"/>
          <w:b/>
          <w:bCs/>
          <w:color w:val="auto"/>
          <w:sz w:val="28"/>
          <w:szCs w:val="28"/>
          <w:lang w:val="en-US" w:eastAsia="zh-CN"/>
        </w:rPr>
        <w:t>园区环境空气质量监测。</w:t>
      </w:r>
      <w:r>
        <w:rPr>
          <w:rFonts w:hint="eastAsia" w:ascii="仿宋" w:hAnsi="仿宋" w:eastAsia="仿宋" w:cs="仿宋"/>
          <w:sz w:val="28"/>
          <w:szCs w:val="28"/>
          <w:lang w:val="en-US" w:eastAsia="zh-CN"/>
        </w:rPr>
        <w:t>根据《关于进一步规范和加强产业园区生态环境管理的通知》（湘环发[2020]27号）精神，园区引入第三方检测机构每年开展2次园区环境质量监测，及时全面掌握园区环境质量状况和对周边环境影响情况。已开展2次园区环境质量监测，各项监测数据达标。</w:t>
      </w:r>
      <w:r>
        <w:rPr>
          <w:rFonts w:hint="eastAsia" w:ascii="仿宋" w:hAnsi="仿宋" w:eastAsia="仿宋" w:cs="仿宋"/>
          <w:b/>
          <w:bCs/>
          <w:color w:val="auto"/>
          <w:sz w:val="28"/>
          <w:szCs w:val="28"/>
          <w:lang w:val="en-US" w:eastAsia="zh-CN"/>
        </w:rPr>
        <w:t>五是园区企业危险废物管理抽查。</w:t>
      </w:r>
      <w:r>
        <w:rPr>
          <w:rFonts w:hint="eastAsia" w:ascii="仿宋" w:hAnsi="仿宋" w:eastAsia="仿宋" w:cs="仿宋"/>
          <w:sz w:val="28"/>
          <w:szCs w:val="28"/>
          <w:lang w:val="en-US" w:eastAsia="zh-CN"/>
        </w:rPr>
        <w:t>先后检查怀化市众建机械钢模制造有限公司、怀化市金汇报废汽车拆解回收有限公司、中方县怀中电力电杆有限公司。抽查情况总体较好，但也存在危废暂存间建设不到位、危废台账不完善、危废管理不规范等问题，整改问题已落实到位。</w:t>
      </w:r>
      <w:r>
        <w:rPr>
          <w:rFonts w:hint="eastAsia" w:ascii="仿宋" w:hAnsi="仿宋" w:eastAsia="仿宋" w:cs="仿宋"/>
          <w:b/>
          <w:bCs/>
          <w:color w:val="auto"/>
          <w:sz w:val="28"/>
          <w:szCs w:val="28"/>
          <w:lang w:val="en-US" w:eastAsia="zh-CN"/>
        </w:rPr>
        <w:t>六是开展园区“一园一档”动态更新工作。</w:t>
      </w:r>
      <w:r>
        <w:rPr>
          <w:rFonts w:hint="eastAsia" w:ascii="仿宋" w:hAnsi="仿宋" w:eastAsia="仿宋" w:cs="仿宋"/>
          <w:b w:val="0"/>
          <w:bCs w:val="0"/>
          <w:color w:val="auto"/>
          <w:sz w:val="28"/>
          <w:szCs w:val="28"/>
          <w:lang w:val="en-US" w:eastAsia="zh-CN"/>
        </w:rPr>
        <w:t>中方产业开发区按照省生态环境厅制定的《园区“一园一档”内容及评分标准》对“一园一档”进行完善及补充落实，实行园区的“一园一档”动态更新。</w:t>
      </w:r>
      <w:r>
        <w:rPr>
          <w:rFonts w:hint="eastAsia" w:ascii="仿宋" w:hAnsi="仿宋" w:eastAsia="仿宋" w:cs="仿宋"/>
          <w:b/>
          <w:bCs/>
          <w:color w:val="auto"/>
          <w:sz w:val="28"/>
          <w:szCs w:val="28"/>
          <w:lang w:val="en-US" w:eastAsia="zh-CN"/>
        </w:rPr>
        <w:t>七是管网</w:t>
      </w:r>
      <w:r>
        <w:rPr>
          <w:rFonts w:hint="eastAsia" w:ascii="仿宋" w:hAnsi="仿宋" w:eastAsia="仿宋" w:cs="仿宋"/>
          <w:b/>
          <w:bCs w:val="0"/>
          <w:sz w:val="28"/>
          <w:szCs w:val="28"/>
        </w:rPr>
        <w:t>跑冒滴漏</w:t>
      </w:r>
      <w:r>
        <w:rPr>
          <w:rFonts w:hint="eastAsia" w:ascii="仿宋" w:hAnsi="仿宋" w:eastAsia="仿宋" w:cs="仿宋"/>
          <w:b/>
          <w:bCs/>
          <w:color w:val="auto"/>
          <w:sz w:val="28"/>
          <w:szCs w:val="28"/>
          <w:lang w:val="en-US" w:eastAsia="zh-CN"/>
        </w:rPr>
        <w:t>巡查。</w:t>
      </w:r>
      <w:r>
        <w:rPr>
          <w:rFonts w:hint="eastAsia" w:ascii="仿宋" w:hAnsi="仿宋" w:eastAsia="仿宋" w:cs="仿宋"/>
          <w:sz w:val="28"/>
          <w:szCs w:val="28"/>
        </w:rPr>
        <w:t>中方产业开发区全面排查污水管网跑、冒、滴漏问题，发现部分管网存在破损现象，并初步排查出疑似问题区段，接下来将准备采用人工下管或放置机器人入管系统性排查破损点位及破损程度，同时建立了巡查记录管理档案，形成问题清单上报园区管委会及时解决发现的问题，确保园区废水做到全收集处理。</w:t>
      </w:r>
    </w:p>
    <w:p>
      <w:pPr>
        <w:bidi w:val="0"/>
        <w:rPr>
          <w:rFonts w:hint="eastAsia" w:ascii="仿宋" w:hAnsi="仿宋" w:eastAsia="仿宋" w:cs="仿宋"/>
          <w:b/>
          <w:bCs/>
          <w:lang w:val="en-US" w:eastAsia="zh-CN"/>
        </w:rPr>
      </w:pPr>
      <w:r>
        <w:rPr>
          <w:rFonts w:hint="eastAsia" w:ascii="仿宋" w:hAnsi="仿宋" w:eastAsia="仿宋" w:cs="仿宋"/>
          <w:b/>
          <w:bCs/>
          <w:lang w:val="en-US" w:eastAsia="zh-CN"/>
        </w:rPr>
        <w:t>2、扎实开展“利剑”行动，提升企业生态环境保护意识。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月怀化市生态环境局组织全市交叉执法检查，市生态环境局芷江分局、中方分局执法人员组成交叉执法检查组深入园区开展交叉执法检查。每到一家企业，检查组都详细了解企业相关手续办理、台账资料管理、环保设施的运行、污染物排放、固废危废管理等情况，为企业把脉问诊，对企业存在的问题指导并督促落实整改到位。</w:t>
      </w:r>
    </w:p>
    <w:p>
      <w:pPr>
        <w:bidi w:val="0"/>
        <w:rPr>
          <w:rFonts w:hint="eastAsia" w:ascii="仿宋" w:hAnsi="仿宋" w:eastAsia="仿宋" w:cs="仿宋"/>
          <w:b/>
          <w:bCs/>
          <w:lang w:val="en-US" w:eastAsia="zh-CN"/>
        </w:rPr>
      </w:pPr>
      <w:r>
        <w:rPr>
          <w:rFonts w:hint="eastAsia" w:ascii="仿宋" w:hAnsi="仿宋" w:eastAsia="仿宋" w:cs="仿宋"/>
          <w:b/>
          <w:bCs/>
          <w:lang w:val="en-US" w:eastAsia="zh-CN"/>
        </w:rPr>
        <w:t>3、统筹兼顾，环境准入管理进一步规范。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据生态环境部对工业园区管理的新思想，中方产业开发区的产业定位和产业布局严格执行“三线一单”，对发展空间和产业准入进行严格管控。形成规范化环境准入管理机制，切实推动环境质量持续改善。</w:t>
      </w:r>
    </w:p>
    <w:p>
      <w:pPr>
        <w:bidi w:val="0"/>
        <w:rPr>
          <w:rFonts w:hint="eastAsia" w:ascii="仿宋" w:hAnsi="仿宋" w:eastAsia="仿宋" w:cs="仿宋"/>
          <w:b/>
          <w:bCs/>
          <w:lang w:val="en-US" w:eastAsia="zh-CN"/>
        </w:rPr>
      </w:pPr>
      <w:r>
        <w:rPr>
          <w:rFonts w:hint="eastAsia" w:ascii="仿宋" w:hAnsi="仿宋" w:eastAsia="仿宋" w:cs="仿宋"/>
          <w:b/>
          <w:bCs/>
          <w:lang w:val="en-US" w:eastAsia="zh-CN"/>
        </w:rPr>
        <w:t>4、风险防控机制进一步完善。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中方产业开发区夯实生态环境监测和预警体系，将风险防范纳入常态化管理，园区定期开展园区环境风险隐患排查，敦促及时企业就发现的问题整改到位。</w:t>
      </w:r>
    </w:p>
    <w:p>
      <w:pPr>
        <w:pStyle w:val="2"/>
        <w:numPr>
          <w:ilvl w:val="-1"/>
          <w:numId w:val="0"/>
        </w:numPr>
        <w:rPr>
          <w:rFonts w:hint="eastAsia" w:ascii="黑体" w:hAnsi="黑体" w:eastAsia="黑体" w:cs="黑体"/>
          <w:b/>
          <w:bCs/>
          <w:color w:val="auto"/>
          <w:kern w:val="44"/>
          <w:sz w:val="32"/>
          <w:szCs w:val="32"/>
          <w:lang w:val="en-US" w:eastAsia="zh-CN" w:bidi="ar-SA"/>
        </w:rPr>
      </w:pPr>
      <w:bookmarkStart w:id="30" w:name="_Toc16123"/>
      <w:bookmarkStart w:id="31" w:name="_Toc32505"/>
      <w:r>
        <w:rPr>
          <w:rFonts w:hint="eastAsia" w:ascii="黑体" w:hAnsi="黑体" w:eastAsia="黑体" w:cs="黑体"/>
          <w:b/>
          <w:bCs/>
          <w:color w:val="auto"/>
          <w:kern w:val="44"/>
          <w:sz w:val="32"/>
          <w:szCs w:val="32"/>
          <w:lang w:val="en-US" w:eastAsia="zh-CN" w:bidi="ar-SA"/>
        </w:rPr>
        <w:t>四、园区生态环境管理存在主要问题和难题</w:t>
      </w:r>
      <w:bookmarkEnd w:id="30"/>
      <w:bookmarkEnd w:id="31"/>
    </w:p>
    <w:p>
      <w:pPr>
        <w:bidi w:val="0"/>
        <w:rPr>
          <w:rFonts w:hint="eastAsia" w:ascii="仿宋" w:hAnsi="仿宋" w:eastAsia="仿宋" w:cs="仿宋"/>
          <w:b/>
          <w:bCs/>
          <w:lang w:val="en-US" w:eastAsia="zh-CN"/>
        </w:rPr>
      </w:pPr>
      <w:r>
        <w:rPr>
          <w:rFonts w:hint="eastAsia" w:ascii="仿宋" w:hAnsi="仿宋" w:eastAsia="仿宋" w:cs="仿宋"/>
          <w:b/>
          <w:bCs/>
          <w:lang w:val="en-US" w:eastAsia="zh-CN"/>
        </w:rPr>
        <w:t>1、园区目前尚有部分企业应急预案、自主验收未完成。</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602"/>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园区后续发展过程中将督促现有企业环保手续不完善企业完善排污许可、自主验收、突发环境应急预案等手续</w:t>
      </w:r>
      <w:r>
        <w:rPr>
          <w:rFonts w:hint="eastAsia" w:ascii="仿宋" w:hAnsi="仿宋" w:eastAsia="仿宋" w:cs="仿宋"/>
          <w:color w:val="auto"/>
          <w:sz w:val="28"/>
          <w:szCs w:val="28"/>
          <w:lang w:eastAsia="zh-CN"/>
        </w:rPr>
        <w:t>。</w:t>
      </w:r>
    </w:p>
    <w:p>
      <w:pPr>
        <w:bidi w:val="0"/>
        <w:rPr>
          <w:rFonts w:hint="default" w:ascii="仿宋" w:hAnsi="仿宋" w:eastAsia="仿宋" w:cs="仿宋"/>
          <w:b/>
          <w:bCs/>
          <w:lang w:val="en-US" w:eastAsia="zh-CN"/>
        </w:rPr>
      </w:pPr>
      <w:r>
        <w:rPr>
          <w:rFonts w:hint="eastAsia" w:ascii="仿宋" w:hAnsi="仿宋" w:eastAsia="仿宋" w:cs="仿宋"/>
          <w:b/>
          <w:bCs/>
          <w:lang w:val="en-US" w:eastAsia="zh-CN"/>
        </w:rPr>
        <w:t>2、环境监管能力薄弱</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602"/>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中方产业开发区目前已完成园区生态环境监管平台建设，污水处理厂运营、环保管家、监管平台等环境治理项目涉及资金数额较多，目前资金压力大。</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firstLine="602"/>
        <w:textAlignment w:val="auto"/>
        <w:rPr>
          <w:rFonts w:hint="eastAsia" w:ascii="仿宋" w:hAnsi="仿宋" w:eastAsia="仿宋" w:cs="仿宋"/>
          <w:color w:val="auto"/>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pStyle w:val="2"/>
        <w:numPr>
          <w:ilvl w:val="-1"/>
          <w:numId w:val="0"/>
        </w:numPr>
        <w:rPr>
          <w:rFonts w:hint="eastAsia" w:ascii="黑体" w:hAnsi="黑体" w:eastAsia="黑体" w:cs="黑体"/>
          <w:b/>
          <w:bCs/>
          <w:color w:val="auto"/>
          <w:kern w:val="44"/>
          <w:sz w:val="32"/>
          <w:szCs w:val="32"/>
          <w:lang w:val="en-US" w:eastAsia="zh-CN" w:bidi="ar-SA"/>
        </w:rPr>
      </w:pPr>
      <w:bookmarkStart w:id="32" w:name="_Toc20363"/>
      <w:bookmarkStart w:id="33" w:name="_Toc8433"/>
      <w:r>
        <w:rPr>
          <w:rFonts w:hint="eastAsia" w:ascii="黑体" w:hAnsi="黑体" w:eastAsia="黑体" w:cs="黑体"/>
          <w:b/>
          <w:bCs/>
          <w:color w:val="auto"/>
          <w:kern w:val="44"/>
          <w:sz w:val="32"/>
          <w:szCs w:val="32"/>
          <w:lang w:val="en-US" w:eastAsia="zh-CN" w:bidi="ar-SA"/>
        </w:rPr>
        <w:t>五、下一步工作计划</w:t>
      </w:r>
      <w:bookmarkEnd w:id="32"/>
      <w:bookmarkEnd w:id="33"/>
    </w:p>
    <w:p>
      <w:pPr>
        <w:bidi w:val="0"/>
        <w:rPr>
          <w:rFonts w:hint="eastAsia" w:ascii="仿宋" w:hAnsi="仿宋" w:eastAsia="仿宋" w:cs="仿宋"/>
          <w:b/>
          <w:bCs/>
          <w:lang w:val="en-US" w:eastAsia="zh-CN"/>
        </w:rPr>
      </w:pPr>
      <w:r>
        <w:rPr>
          <w:rFonts w:hint="eastAsia" w:ascii="仿宋" w:hAnsi="仿宋" w:eastAsia="仿宋" w:cs="仿宋"/>
          <w:b/>
          <w:bCs/>
          <w:lang w:val="en-US" w:eastAsia="zh-CN"/>
        </w:rPr>
        <w:t>1、加强管网排查及修复力度</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拟计划</w:t>
      </w:r>
      <w:r>
        <w:rPr>
          <w:rFonts w:hint="eastAsia" w:ascii="仿宋" w:hAnsi="仿宋" w:eastAsia="仿宋" w:cs="仿宋"/>
          <w:color w:val="auto"/>
          <w:sz w:val="28"/>
          <w:szCs w:val="28"/>
        </w:rPr>
        <w:t>每月开展至少一至两次管网巡查，</w:t>
      </w:r>
      <w:r>
        <w:rPr>
          <w:rFonts w:hint="eastAsia" w:ascii="仿宋" w:hAnsi="仿宋" w:eastAsia="仿宋" w:cs="仿宋"/>
          <w:color w:val="auto"/>
          <w:sz w:val="28"/>
          <w:szCs w:val="28"/>
          <w:lang w:val="en-US" w:eastAsia="zh-CN"/>
        </w:rPr>
        <w:t>减少管网“跑、冒、滴、漏”，</w:t>
      </w:r>
      <w:r>
        <w:rPr>
          <w:rFonts w:hint="eastAsia" w:ascii="仿宋" w:hAnsi="仿宋" w:eastAsia="仿宋" w:cs="仿宋"/>
          <w:color w:val="auto"/>
          <w:sz w:val="28"/>
          <w:szCs w:val="28"/>
        </w:rPr>
        <w:t>完善管理台账。</w:t>
      </w:r>
      <w:r>
        <w:rPr>
          <w:rFonts w:hint="eastAsia" w:ascii="仿宋" w:hAnsi="仿宋" w:eastAsia="仿宋" w:cs="仿宋"/>
          <w:color w:val="auto"/>
          <w:sz w:val="28"/>
          <w:szCs w:val="28"/>
          <w:lang w:val="en-US" w:eastAsia="zh-CN"/>
        </w:rPr>
        <w:t>聘请第三方开展管网堵塞及破损专业检测工作，并对堵塞及破损的管网进行修复。</w:t>
      </w:r>
    </w:p>
    <w:p>
      <w:pPr>
        <w:bidi w:val="0"/>
        <w:rPr>
          <w:rFonts w:hint="eastAsia" w:ascii="仿宋" w:hAnsi="仿宋" w:eastAsia="仿宋" w:cs="仿宋"/>
          <w:b/>
          <w:bCs/>
          <w:lang w:val="en-US" w:eastAsia="zh-CN"/>
        </w:rPr>
      </w:pPr>
      <w:r>
        <w:rPr>
          <w:rFonts w:hint="eastAsia" w:ascii="仿宋" w:hAnsi="仿宋" w:eastAsia="仿宋" w:cs="仿宋"/>
          <w:b/>
          <w:bCs/>
          <w:lang w:val="en-US" w:eastAsia="zh-CN"/>
        </w:rPr>
        <w:t>2、严格落实企业入园准入管理。</w:t>
      </w:r>
    </w:p>
    <w:p>
      <w:pPr>
        <w:pStyle w:val="48"/>
        <w:keepNext w:val="0"/>
        <w:keepLines w:val="0"/>
        <w:pageBreakBefore w:val="0"/>
        <w:kinsoku/>
        <w:wordWrap/>
        <w:overflowPunct/>
        <w:topLinePunct w:val="0"/>
        <w:autoSpaceDE/>
        <w:autoSpaceDN/>
        <w:bidi w:val="0"/>
        <w:adjustRightInd/>
        <w:snapToGrid/>
        <w:spacing w:after="0" w:line="360" w:lineRule="auto"/>
        <w:ind w:left="0" w:leftChars="0" w:firstLine="602"/>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中方产业开发区将联合怀化市生态环境局中方分局，</w:t>
      </w:r>
      <w:r>
        <w:rPr>
          <w:rFonts w:hint="eastAsia" w:ascii="仿宋" w:hAnsi="仿宋" w:eastAsia="仿宋" w:cs="仿宋"/>
          <w:color w:val="auto"/>
          <w:sz w:val="28"/>
          <w:szCs w:val="28"/>
        </w:rPr>
        <w:t>严格按照</w:t>
      </w:r>
      <w:r>
        <w:rPr>
          <w:rFonts w:hint="eastAsia" w:ascii="仿宋" w:hAnsi="仿宋" w:eastAsia="仿宋" w:cs="仿宋"/>
          <w:color w:val="auto"/>
          <w:sz w:val="28"/>
          <w:szCs w:val="28"/>
          <w:lang w:val="en-US" w:eastAsia="zh-CN"/>
        </w:rPr>
        <w:t>产业开发区规划环评</w:t>
      </w:r>
      <w:r>
        <w:rPr>
          <w:rFonts w:hint="eastAsia" w:ascii="仿宋" w:hAnsi="仿宋" w:eastAsia="仿宋" w:cs="仿宋"/>
          <w:color w:val="auto"/>
          <w:sz w:val="28"/>
          <w:szCs w:val="28"/>
        </w:rPr>
        <w:t>和“三线一单”管控等要求落实企业入园准入管理。在项目</w:t>
      </w:r>
      <w:r>
        <w:rPr>
          <w:rFonts w:hint="eastAsia" w:ascii="仿宋" w:hAnsi="仿宋" w:eastAsia="仿宋" w:cs="仿宋"/>
          <w:color w:val="auto"/>
          <w:sz w:val="28"/>
          <w:szCs w:val="28"/>
          <w:lang w:val="en-US" w:eastAsia="zh-CN"/>
        </w:rPr>
        <w:t>入园</w:t>
      </w:r>
      <w:r>
        <w:rPr>
          <w:rFonts w:hint="eastAsia" w:ascii="仿宋" w:hAnsi="仿宋" w:eastAsia="仿宋" w:cs="仿宋"/>
          <w:color w:val="auto"/>
          <w:sz w:val="28"/>
          <w:szCs w:val="28"/>
        </w:rPr>
        <w:t>前期工作中严格落实建设项目环境影响评价制度等，项目建成后严格落实排污许可，应急预案、自主验收等制度。园区后续发展过程中将督促现有企业环保手续不完善企业完善排污许可、自主验收、突发环境应急预案等手续。</w:t>
      </w:r>
    </w:p>
    <w:p>
      <w:pPr>
        <w:bidi w:val="0"/>
        <w:rPr>
          <w:rFonts w:hint="default" w:ascii="仿宋" w:hAnsi="仿宋" w:eastAsia="仿宋" w:cs="仿宋"/>
          <w:b/>
          <w:bCs/>
          <w:lang w:val="en-US" w:eastAsia="zh-CN"/>
        </w:rPr>
      </w:pPr>
      <w:r>
        <w:rPr>
          <w:rFonts w:hint="eastAsia" w:ascii="仿宋" w:hAnsi="仿宋" w:eastAsia="仿宋" w:cs="仿宋"/>
          <w:b/>
          <w:bCs/>
          <w:lang w:val="en-US" w:eastAsia="zh-CN"/>
        </w:rPr>
        <w:t>3、加强环境风险防范管理及措施落实</w:t>
      </w:r>
    </w:p>
    <w:p>
      <w:pPr>
        <w:pStyle w:val="48"/>
        <w:keepNext w:val="0"/>
        <w:keepLines w:val="0"/>
        <w:pageBreakBefore w:val="0"/>
        <w:kinsoku/>
        <w:wordWrap/>
        <w:overflowPunct/>
        <w:topLinePunct w:val="0"/>
        <w:autoSpaceDE/>
        <w:autoSpaceDN/>
        <w:bidi w:val="0"/>
        <w:adjustRightInd/>
        <w:snapToGrid/>
        <w:spacing w:after="0" w:line="360" w:lineRule="auto"/>
        <w:ind w:left="0" w:leftChars="0" w:firstLine="602"/>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加强园区环境风险隐患大排查。定期对园区及企业进行环境保护、安全排查，做到发现问题限时整改。</w:t>
      </w:r>
    </w:p>
    <w:p>
      <w:pPr>
        <w:pStyle w:val="48"/>
        <w:keepNext w:val="0"/>
        <w:keepLines w:val="0"/>
        <w:pageBreakBefore w:val="0"/>
        <w:kinsoku/>
        <w:wordWrap/>
        <w:overflowPunct/>
        <w:topLinePunct w:val="0"/>
        <w:autoSpaceDE/>
        <w:autoSpaceDN/>
        <w:bidi w:val="0"/>
        <w:adjustRightInd/>
        <w:snapToGrid/>
        <w:spacing w:after="0" w:line="360" w:lineRule="auto"/>
        <w:ind w:left="0" w:leftChars="0" w:firstLine="602"/>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监督涉及危废的企业按照相应标准建设危险废物暂存库（间），督促整理完善企业危废管理台账、完善危废标识牌的设立。</w:t>
      </w:r>
    </w:p>
    <w:p>
      <w:pPr>
        <w:pStyle w:val="48"/>
        <w:keepNext w:val="0"/>
        <w:keepLines w:val="0"/>
        <w:pageBreakBefore w:val="0"/>
        <w:kinsoku/>
        <w:wordWrap/>
        <w:overflowPunct/>
        <w:topLinePunct w:val="0"/>
        <w:autoSpaceDE/>
        <w:autoSpaceDN/>
        <w:bidi w:val="0"/>
        <w:adjustRightInd/>
        <w:snapToGrid/>
        <w:spacing w:after="0" w:line="360" w:lineRule="auto"/>
        <w:ind w:left="0" w:leftChars="0" w:firstLine="60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加强园区突发环境事件应急预案演练，继续定期组织开展突发环境应急专项演练，督促企业按照企业突发环境事件应急预案要求开展专项演练。定期对园区及企业的环境应急物质进行检查，及时补充及更新缺少或过期的必要环境应急物质。及时动态更新环境风险源数据库。</w:t>
      </w:r>
    </w:p>
    <w:p>
      <w:pPr>
        <w:pStyle w:val="48"/>
        <w:keepNext w:val="0"/>
        <w:keepLines w:val="0"/>
        <w:pageBreakBefore w:val="0"/>
        <w:kinsoku/>
        <w:wordWrap/>
        <w:overflowPunct/>
        <w:topLinePunct w:val="0"/>
        <w:autoSpaceDE/>
        <w:autoSpaceDN/>
        <w:bidi w:val="0"/>
        <w:adjustRightInd/>
        <w:snapToGrid/>
        <w:spacing w:after="0" w:line="360" w:lineRule="auto"/>
        <w:ind w:left="0" w:leftChars="0" w:firstLine="602"/>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积极推动生态环境信息化监管平台建设，此举将为园区生态环境预警提供了可靠保证。</w:t>
      </w:r>
    </w:p>
    <w:p>
      <w:pPr>
        <w:bidi w:val="0"/>
        <w:rPr>
          <w:rFonts w:hint="eastAsia" w:ascii="仿宋" w:hAnsi="仿宋" w:eastAsia="仿宋" w:cs="仿宋"/>
          <w:b/>
          <w:bCs/>
          <w:lang w:val="en-US" w:eastAsia="zh-CN"/>
        </w:rPr>
      </w:pPr>
      <w:r>
        <w:rPr>
          <w:rFonts w:hint="eastAsia" w:ascii="仿宋" w:hAnsi="仿宋" w:eastAsia="仿宋" w:cs="仿宋"/>
          <w:b/>
          <w:bCs/>
          <w:lang w:val="en-US" w:eastAsia="zh-CN"/>
        </w:rPr>
        <w:t>4、加强企业走访排查督促落实大气污染防治措施</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不定期对企业进行走访排查，核查环保设施是否正常运转、材料和废渣露天、露天焚烧、发现问题提出整改意见，督促企业落实整改</w:t>
      </w:r>
      <w:r>
        <w:rPr>
          <w:rFonts w:hint="eastAsia" w:ascii="仿宋" w:hAnsi="仿宋" w:eastAsia="仿宋" w:cs="仿宋"/>
          <w:color w:val="auto"/>
          <w:sz w:val="28"/>
          <w:szCs w:val="28"/>
          <w:lang w:eastAsia="zh-CN"/>
        </w:rPr>
        <w:t>。</w:t>
      </w:r>
    </w:p>
    <w:bookmarkEnd w:id="0"/>
    <w:p>
      <w:pPr>
        <w:numPr>
          <w:ilvl w:val="0"/>
          <w:numId w:val="1"/>
        </w:numPr>
        <w:bidi w:val="0"/>
        <w:rPr>
          <w:rFonts w:hint="eastAsia" w:ascii="仿宋" w:hAnsi="仿宋" w:eastAsia="仿宋" w:cs="仿宋"/>
          <w:b/>
          <w:bCs/>
          <w:lang w:val="en-US" w:eastAsia="zh-CN"/>
        </w:rPr>
      </w:pPr>
      <w:r>
        <w:rPr>
          <w:rFonts w:hint="eastAsia" w:ascii="仿宋" w:hAnsi="仿宋" w:eastAsia="仿宋" w:cs="仿宋"/>
          <w:b/>
          <w:bCs/>
          <w:lang w:val="en-US" w:eastAsia="zh-CN"/>
        </w:rPr>
        <w:t>加快推进依托城镇污水处理设施评估</w:t>
      </w:r>
    </w:p>
    <w:p>
      <w:pPr>
        <w:keepNext w:val="0"/>
        <w:keepLines w:val="0"/>
        <w:pageBreakBefore w:val="0"/>
        <w:widowControl/>
        <w:kinsoku/>
        <w:wordWrap/>
        <w:overflowPunct/>
        <w:topLinePunct w:val="0"/>
        <w:autoSpaceDE/>
        <w:autoSpaceDN/>
        <w:bidi w:val="0"/>
        <w:adjustRightInd/>
        <w:snapToGrid/>
        <w:spacing w:line="360" w:lineRule="auto"/>
        <w:ind w:firstLine="643"/>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根据《关于开展省级以上工业园区依托城镇污水处理设施评估工作的通知》（湘环办[]2022）4号文件要求，加快推进中方片区依托城镇污水处理设施评估工作相关内容。</w:t>
      </w:r>
    </w:p>
    <w:p>
      <w:pPr>
        <w:numPr>
          <w:ilvl w:val="0"/>
          <w:numId w:val="1"/>
        </w:numPr>
        <w:bidi w:val="0"/>
        <w:rPr>
          <w:rFonts w:hint="eastAsia" w:ascii="仿宋" w:hAnsi="仿宋" w:eastAsia="仿宋" w:cs="仿宋"/>
          <w:b/>
          <w:bCs/>
          <w:lang w:val="en-US" w:eastAsia="zh-CN"/>
        </w:rPr>
      </w:pPr>
      <w:r>
        <w:rPr>
          <w:rFonts w:hint="eastAsia" w:ascii="仿宋" w:hAnsi="仿宋" w:eastAsia="仿宋" w:cs="仿宋"/>
          <w:b/>
          <w:bCs/>
          <w:lang w:val="en-US" w:eastAsia="zh-CN"/>
        </w:rPr>
        <w:t>加强园区道路环境卫生治理力度和在建工地的监管力度。</w:t>
      </w:r>
    </w:p>
    <w:p>
      <w:pPr>
        <w:bidi w:val="0"/>
        <w:rPr>
          <w:rFonts w:hint="eastAsia"/>
          <w:lang w:val="en-US" w:eastAsia="zh-CN"/>
        </w:rPr>
      </w:pPr>
    </w:p>
    <w:p>
      <w:pPr>
        <w:bidi w:val="0"/>
        <w:rPr>
          <w:rFonts w:hint="eastAsia"/>
          <w:lang w:val="en-US" w:eastAsia="zh-CN"/>
        </w:rPr>
      </w:pPr>
    </w:p>
    <w:p>
      <w:pPr>
        <w:pStyle w:val="2"/>
        <w:numPr>
          <w:ilvl w:val="-1"/>
          <w:numId w:val="0"/>
        </w:numPr>
        <w:rPr>
          <w:rFonts w:hint="eastAsia" w:ascii="黑体" w:hAnsi="黑体" w:eastAsia="黑体" w:cs="黑体"/>
          <w:b w:val="0"/>
          <w:bCs w:val="0"/>
          <w:color w:val="auto"/>
          <w:kern w:val="44"/>
          <w:sz w:val="32"/>
          <w:szCs w:val="32"/>
          <w:lang w:val="en-US" w:eastAsia="zh-CN" w:bidi="ar-SA"/>
        </w:rPr>
      </w:pPr>
      <w:bookmarkStart w:id="34" w:name="_Toc30932"/>
      <w:r>
        <w:rPr>
          <w:rFonts w:hint="eastAsia" w:ascii="黑体" w:hAnsi="黑体" w:eastAsia="黑体" w:cs="黑体"/>
          <w:b w:val="0"/>
          <w:bCs w:val="0"/>
          <w:color w:val="auto"/>
          <w:kern w:val="44"/>
          <w:sz w:val="32"/>
          <w:szCs w:val="32"/>
          <w:lang w:val="en-US" w:eastAsia="zh-CN" w:bidi="ar-SA"/>
        </w:rPr>
        <w:t>附表：园区年度报告表格</w:t>
      </w:r>
      <w:bookmarkEnd w:id="34"/>
    </w:p>
    <w:p>
      <w:pPr>
        <w:pStyle w:val="21"/>
        <w:spacing w:after="0" w:line="600" w:lineRule="exact"/>
        <w:ind w:left="0" w:leftChars="0" w:firstLine="600"/>
        <w:jc w:val="right"/>
        <w:rPr>
          <w:rFonts w:ascii="Times New Roman" w:hAnsi="Times New Roman" w:eastAsia="仿宋"/>
          <w:color w:val="auto"/>
          <w:sz w:val="30"/>
          <w:szCs w:val="30"/>
        </w:rPr>
      </w:pPr>
    </w:p>
    <w:p>
      <w:pPr>
        <w:pStyle w:val="21"/>
        <w:spacing w:after="0" w:line="600" w:lineRule="exact"/>
        <w:ind w:left="0" w:leftChars="0" w:firstLine="600"/>
        <w:jc w:val="right"/>
        <w:rPr>
          <w:rFonts w:ascii="Times New Roman" w:hAnsi="Times New Roman" w:eastAsia="仿宋"/>
          <w:color w:val="auto"/>
          <w:sz w:val="30"/>
          <w:szCs w:val="30"/>
        </w:rPr>
      </w:pPr>
    </w:p>
    <w:p>
      <w:pPr>
        <w:pStyle w:val="21"/>
        <w:spacing w:after="0" w:line="600" w:lineRule="exact"/>
        <w:ind w:left="0" w:leftChars="0" w:firstLine="600"/>
        <w:jc w:val="right"/>
        <w:rPr>
          <w:rFonts w:ascii="Times New Roman" w:hAnsi="Times New Roman" w:eastAsia="仿宋"/>
          <w:color w:val="auto"/>
          <w:sz w:val="30"/>
          <w:szCs w:val="30"/>
        </w:rPr>
      </w:pPr>
    </w:p>
    <w:p>
      <w:pPr>
        <w:pStyle w:val="21"/>
        <w:spacing w:after="0" w:line="600" w:lineRule="exact"/>
        <w:ind w:left="0" w:leftChars="0" w:firstLine="600"/>
        <w:jc w:val="right"/>
        <w:rPr>
          <w:rFonts w:ascii="Times New Roman" w:hAnsi="Times New Roman" w:eastAsia="仿宋"/>
          <w:color w:val="auto"/>
          <w:sz w:val="30"/>
          <w:szCs w:val="30"/>
        </w:rPr>
      </w:pPr>
    </w:p>
    <w:p>
      <w:pPr>
        <w:pStyle w:val="11"/>
      </w:pPr>
    </w:p>
    <w:p>
      <w:pPr>
        <w:pStyle w:val="21"/>
        <w:spacing w:after="0" w:line="600" w:lineRule="exact"/>
        <w:ind w:left="0" w:leftChars="0" w:firstLine="600"/>
        <w:jc w:val="right"/>
        <w:rPr>
          <w:rFonts w:ascii="Times New Roman" w:hAnsi="Times New Roman" w:eastAsia="仿宋"/>
          <w:color w:val="auto"/>
          <w:sz w:val="30"/>
          <w:szCs w:val="30"/>
        </w:rPr>
      </w:pPr>
    </w:p>
    <w:p>
      <w:pPr>
        <w:pStyle w:val="21"/>
        <w:spacing w:after="0" w:line="600" w:lineRule="exact"/>
        <w:ind w:left="0" w:leftChars="0" w:firstLine="600"/>
        <w:jc w:val="right"/>
        <w:rPr>
          <w:rFonts w:ascii="Times New Roman" w:hAnsi="Times New Roman" w:eastAsia="仿宋"/>
          <w:color w:val="auto"/>
          <w:sz w:val="30"/>
          <w:szCs w:val="30"/>
        </w:rPr>
      </w:pPr>
      <w:r>
        <w:rPr>
          <w:rFonts w:ascii="Times New Roman" w:hAnsi="Times New Roman" w:eastAsia="仿宋"/>
          <w:color w:val="auto"/>
          <w:sz w:val="30"/>
          <w:szCs w:val="30"/>
        </w:rPr>
        <w:t xml:space="preserve">                       </w:t>
      </w:r>
      <w:r>
        <w:rPr>
          <w:rFonts w:hint="eastAsia" w:ascii="Times New Roman" w:hAnsi="Times New Roman" w:eastAsia="仿宋"/>
          <w:color w:val="auto"/>
          <w:sz w:val="30"/>
          <w:szCs w:val="30"/>
        </w:rPr>
        <w:t>中方</w:t>
      </w:r>
      <w:r>
        <w:rPr>
          <w:rFonts w:hint="eastAsia" w:ascii="Times New Roman" w:hAnsi="Times New Roman" w:eastAsia="仿宋"/>
          <w:color w:val="auto"/>
          <w:sz w:val="30"/>
          <w:szCs w:val="30"/>
          <w:lang w:val="en-US" w:eastAsia="zh-CN"/>
        </w:rPr>
        <w:t>产业开发</w:t>
      </w:r>
      <w:r>
        <w:rPr>
          <w:rFonts w:ascii="Times New Roman" w:hAnsi="Times New Roman" w:eastAsia="仿宋"/>
          <w:color w:val="auto"/>
          <w:sz w:val="30"/>
          <w:szCs w:val="30"/>
        </w:rPr>
        <w:t>区管委会</w:t>
      </w:r>
    </w:p>
    <w:p>
      <w:pPr>
        <w:pStyle w:val="21"/>
        <w:spacing w:after="0" w:line="600" w:lineRule="exact"/>
        <w:ind w:left="0" w:leftChars="0" w:firstLine="600"/>
        <w:jc w:val="right"/>
        <w:rPr>
          <w:rFonts w:hint="eastAsia"/>
          <w:lang w:val="en-US" w:eastAsia="zh-CN"/>
        </w:rPr>
      </w:pPr>
      <w:r>
        <w:rPr>
          <w:rFonts w:ascii="Times New Roman" w:hAnsi="Times New Roman" w:eastAsia="仿宋"/>
          <w:color w:val="auto"/>
          <w:sz w:val="30"/>
          <w:szCs w:val="30"/>
        </w:rPr>
        <w:t xml:space="preserve">                         </w:t>
      </w:r>
      <w:r>
        <w:rPr>
          <w:rFonts w:hint="eastAsia" w:ascii="Times New Roman" w:hAnsi="Times New Roman" w:eastAsia="仿宋"/>
          <w:color w:val="auto"/>
          <w:sz w:val="30"/>
          <w:szCs w:val="30"/>
        </w:rPr>
        <w:t>202</w:t>
      </w:r>
      <w:r>
        <w:rPr>
          <w:rFonts w:hint="eastAsia" w:ascii="Times New Roman" w:hAnsi="Times New Roman" w:eastAsia="仿宋"/>
          <w:color w:val="auto"/>
          <w:sz w:val="30"/>
          <w:szCs w:val="30"/>
          <w:lang w:val="en-US" w:eastAsia="zh-CN"/>
        </w:rPr>
        <w:t>3</w:t>
      </w:r>
      <w:r>
        <w:rPr>
          <w:rFonts w:ascii="Times New Roman" w:hAnsi="Times New Roman" w:eastAsia="仿宋"/>
          <w:color w:val="auto"/>
          <w:sz w:val="30"/>
          <w:szCs w:val="30"/>
        </w:rPr>
        <w:t>年</w:t>
      </w:r>
      <w:r>
        <w:rPr>
          <w:rFonts w:hint="eastAsia" w:ascii="Times New Roman" w:hAnsi="Times New Roman" w:eastAsia="仿宋"/>
          <w:color w:val="auto"/>
          <w:sz w:val="30"/>
          <w:szCs w:val="30"/>
          <w:lang w:val="en-US" w:eastAsia="zh-CN"/>
        </w:rPr>
        <w:t>2</w:t>
      </w:r>
      <w:r>
        <w:rPr>
          <w:rFonts w:ascii="Times New Roman" w:hAnsi="Times New Roman" w:eastAsia="仿宋"/>
          <w:color w:val="auto"/>
          <w:sz w:val="30"/>
          <w:szCs w:val="30"/>
        </w:rPr>
        <w:t>月</w:t>
      </w:r>
      <w:r>
        <w:rPr>
          <w:rFonts w:hint="eastAsia" w:ascii="Times New Roman" w:hAnsi="Times New Roman" w:eastAsia="仿宋"/>
          <w:color w:val="auto"/>
          <w:sz w:val="30"/>
          <w:szCs w:val="30"/>
          <w:lang w:val="en-US" w:eastAsia="zh-CN"/>
        </w:rPr>
        <w:t>10</w:t>
      </w:r>
      <w:r>
        <w:rPr>
          <w:rFonts w:ascii="Times New Roman" w:hAnsi="Times New Roman" w:eastAsia="仿宋"/>
          <w:color w:val="auto"/>
          <w:sz w:val="30"/>
          <w:szCs w:val="30"/>
        </w:rPr>
        <w:t>日</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13D6C9-CC26-48BA-A47E-A1FED93FA6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99469A9-F987-4A8A-80E2-DDBCF8EE347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3" w:fontKey="{C9DF2A55-3138-4B26-941A-94C0B6281D2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C76F04A0-60C2-4BFE-A2C6-9D4A16E262BB}"/>
  </w:font>
  <w:font w:name="微软雅黑">
    <w:panose1 w:val="020B0503020204020204"/>
    <w:charset w:val="86"/>
    <w:family w:val="auto"/>
    <w:pitch w:val="default"/>
    <w:sig w:usb0="80000287" w:usb1="2ACF3C50" w:usb2="00000016" w:usb3="00000000" w:csb0="0004001F" w:csb1="00000000"/>
    <w:embedRegular r:id="rId5" w:fontKey="{68C69E5C-709D-465A-B584-B6177AA923B7}"/>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24 -</w:t>
    </w:r>
    <w:r>
      <w:rPr>
        <w:rFonts w:ascii="Times New Roman" w:hAnsi="Times New Roman" w:cs="Times New Roman"/>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8CC57B"/>
    <w:multiLevelType w:val="singleLevel"/>
    <w:tmpl w:val="658CC57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kMDM3NTljYzQ3NTJmOTE3ZTViNGM2OTA1MjNiODYifQ=="/>
  </w:docVars>
  <w:rsids>
    <w:rsidRoot w:val="00A07498"/>
    <w:rsid w:val="00006D23"/>
    <w:rsid w:val="00033480"/>
    <w:rsid w:val="00046BD5"/>
    <w:rsid w:val="00053508"/>
    <w:rsid w:val="00092D51"/>
    <w:rsid w:val="000A0B92"/>
    <w:rsid w:val="000D0729"/>
    <w:rsid w:val="000D780F"/>
    <w:rsid w:val="000E53F3"/>
    <w:rsid w:val="00101EBB"/>
    <w:rsid w:val="0011725E"/>
    <w:rsid w:val="00134E73"/>
    <w:rsid w:val="001523F0"/>
    <w:rsid w:val="001770AF"/>
    <w:rsid w:val="0019655B"/>
    <w:rsid w:val="00223873"/>
    <w:rsid w:val="002312EC"/>
    <w:rsid w:val="00235968"/>
    <w:rsid w:val="00235D91"/>
    <w:rsid w:val="00236D74"/>
    <w:rsid w:val="0026201A"/>
    <w:rsid w:val="00272A86"/>
    <w:rsid w:val="002834F2"/>
    <w:rsid w:val="00283640"/>
    <w:rsid w:val="00286D44"/>
    <w:rsid w:val="002D3950"/>
    <w:rsid w:val="003023F5"/>
    <w:rsid w:val="00352F7F"/>
    <w:rsid w:val="003824C5"/>
    <w:rsid w:val="00384FCB"/>
    <w:rsid w:val="003A00F3"/>
    <w:rsid w:val="003A0BF0"/>
    <w:rsid w:val="003E330C"/>
    <w:rsid w:val="003F1892"/>
    <w:rsid w:val="003F3C1D"/>
    <w:rsid w:val="003F7F6A"/>
    <w:rsid w:val="004143C4"/>
    <w:rsid w:val="00425ECB"/>
    <w:rsid w:val="0043318C"/>
    <w:rsid w:val="00442622"/>
    <w:rsid w:val="004456EC"/>
    <w:rsid w:val="00467951"/>
    <w:rsid w:val="00471E73"/>
    <w:rsid w:val="004C41E5"/>
    <w:rsid w:val="004F31A9"/>
    <w:rsid w:val="00506CDE"/>
    <w:rsid w:val="00506D1B"/>
    <w:rsid w:val="00517903"/>
    <w:rsid w:val="00533A33"/>
    <w:rsid w:val="0057187C"/>
    <w:rsid w:val="00580EDD"/>
    <w:rsid w:val="0058707D"/>
    <w:rsid w:val="005A41CC"/>
    <w:rsid w:val="005A4F49"/>
    <w:rsid w:val="005B5568"/>
    <w:rsid w:val="005C4119"/>
    <w:rsid w:val="005C6ABB"/>
    <w:rsid w:val="005D4A37"/>
    <w:rsid w:val="005E2804"/>
    <w:rsid w:val="005E61EB"/>
    <w:rsid w:val="006065E6"/>
    <w:rsid w:val="00606EEF"/>
    <w:rsid w:val="0061758C"/>
    <w:rsid w:val="00650C76"/>
    <w:rsid w:val="0065249C"/>
    <w:rsid w:val="00671245"/>
    <w:rsid w:val="00694C70"/>
    <w:rsid w:val="006C2E8C"/>
    <w:rsid w:val="006D17EC"/>
    <w:rsid w:val="006D249E"/>
    <w:rsid w:val="006E0B40"/>
    <w:rsid w:val="00706767"/>
    <w:rsid w:val="00711877"/>
    <w:rsid w:val="00743D0F"/>
    <w:rsid w:val="00753B33"/>
    <w:rsid w:val="007650C8"/>
    <w:rsid w:val="007707A4"/>
    <w:rsid w:val="00772C78"/>
    <w:rsid w:val="007D6DF6"/>
    <w:rsid w:val="007E56A4"/>
    <w:rsid w:val="007F2DF5"/>
    <w:rsid w:val="00812A97"/>
    <w:rsid w:val="008220B5"/>
    <w:rsid w:val="00826DDB"/>
    <w:rsid w:val="008420C1"/>
    <w:rsid w:val="00845A70"/>
    <w:rsid w:val="008563FB"/>
    <w:rsid w:val="00863FDD"/>
    <w:rsid w:val="008659F5"/>
    <w:rsid w:val="00865D9C"/>
    <w:rsid w:val="0087677B"/>
    <w:rsid w:val="008834A4"/>
    <w:rsid w:val="00885398"/>
    <w:rsid w:val="008B4B10"/>
    <w:rsid w:val="008B4E28"/>
    <w:rsid w:val="008C2D63"/>
    <w:rsid w:val="008D7D05"/>
    <w:rsid w:val="008F0F88"/>
    <w:rsid w:val="008F4D3B"/>
    <w:rsid w:val="00923410"/>
    <w:rsid w:val="009263FC"/>
    <w:rsid w:val="00930DDD"/>
    <w:rsid w:val="00941F45"/>
    <w:rsid w:val="00974E0E"/>
    <w:rsid w:val="009916F7"/>
    <w:rsid w:val="00993FFC"/>
    <w:rsid w:val="009D6D7C"/>
    <w:rsid w:val="009E5B81"/>
    <w:rsid w:val="009F30D9"/>
    <w:rsid w:val="00A0532B"/>
    <w:rsid w:val="00A07498"/>
    <w:rsid w:val="00A07A33"/>
    <w:rsid w:val="00A32FEA"/>
    <w:rsid w:val="00A535C0"/>
    <w:rsid w:val="00A71DB5"/>
    <w:rsid w:val="00A93594"/>
    <w:rsid w:val="00A96BA8"/>
    <w:rsid w:val="00AA4FA7"/>
    <w:rsid w:val="00AD1715"/>
    <w:rsid w:val="00B27D8C"/>
    <w:rsid w:val="00B308C7"/>
    <w:rsid w:val="00B73950"/>
    <w:rsid w:val="00BA0D92"/>
    <w:rsid w:val="00C00207"/>
    <w:rsid w:val="00C0305B"/>
    <w:rsid w:val="00C05DEB"/>
    <w:rsid w:val="00C22990"/>
    <w:rsid w:val="00C252F1"/>
    <w:rsid w:val="00C32DD5"/>
    <w:rsid w:val="00C36F87"/>
    <w:rsid w:val="00C44696"/>
    <w:rsid w:val="00C567A6"/>
    <w:rsid w:val="00C764FD"/>
    <w:rsid w:val="00CF29F2"/>
    <w:rsid w:val="00D30457"/>
    <w:rsid w:val="00D334CF"/>
    <w:rsid w:val="00D761A8"/>
    <w:rsid w:val="00D76307"/>
    <w:rsid w:val="00D86BB7"/>
    <w:rsid w:val="00D86E5E"/>
    <w:rsid w:val="00DA6885"/>
    <w:rsid w:val="00DC590B"/>
    <w:rsid w:val="00DE1B76"/>
    <w:rsid w:val="00E04D38"/>
    <w:rsid w:val="00E64AEC"/>
    <w:rsid w:val="00E65F04"/>
    <w:rsid w:val="00E6717B"/>
    <w:rsid w:val="00E67F7F"/>
    <w:rsid w:val="00E91E16"/>
    <w:rsid w:val="00E945E2"/>
    <w:rsid w:val="00EB0072"/>
    <w:rsid w:val="00EB596F"/>
    <w:rsid w:val="00EE1D17"/>
    <w:rsid w:val="00F17DDE"/>
    <w:rsid w:val="00F30FCB"/>
    <w:rsid w:val="00F40E74"/>
    <w:rsid w:val="00F81C93"/>
    <w:rsid w:val="00F90C5F"/>
    <w:rsid w:val="00FA0C60"/>
    <w:rsid w:val="00FA2CE6"/>
    <w:rsid w:val="00FB6939"/>
    <w:rsid w:val="00FC352A"/>
    <w:rsid w:val="00FE0D83"/>
    <w:rsid w:val="00FF70D7"/>
    <w:rsid w:val="02740815"/>
    <w:rsid w:val="02DE3352"/>
    <w:rsid w:val="031421DC"/>
    <w:rsid w:val="038E37AC"/>
    <w:rsid w:val="03EB6191"/>
    <w:rsid w:val="03FD6B30"/>
    <w:rsid w:val="04CD2E69"/>
    <w:rsid w:val="05AD45F6"/>
    <w:rsid w:val="05F52245"/>
    <w:rsid w:val="064D08FF"/>
    <w:rsid w:val="07563FF1"/>
    <w:rsid w:val="077F1B9E"/>
    <w:rsid w:val="079444BF"/>
    <w:rsid w:val="088E2AB4"/>
    <w:rsid w:val="091E12D9"/>
    <w:rsid w:val="097F389B"/>
    <w:rsid w:val="0AC105A6"/>
    <w:rsid w:val="0B38707E"/>
    <w:rsid w:val="0B657273"/>
    <w:rsid w:val="0BC62A15"/>
    <w:rsid w:val="0C031DB4"/>
    <w:rsid w:val="0DF358B0"/>
    <w:rsid w:val="0F743702"/>
    <w:rsid w:val="10134FAE"/>
    <w:rsid w:val="10571BBC"/>
    <w:rsid w:val="10614A2B"/>
    <w:rsid w:val="11D038A1"/>
    <w:rsid w:val="13232CD3"/>
    <w:rsid w:val="136C2CC2"/>
    <w:rsid w:val="14344207"/>
    <w:rsid w:val="149A2ADD"/>
    <w:rsid w:val="14B86DC4"/>
    <w:rsid w:val="14C117B0"/>
    <w:rsid w:val="14D335FF"/>
    <w:rsid w:val="15F57363"/>
    <w:rsid w:val="169819B4"/>
    <w:rsid w:val="17C9774A"/>
    <w:rsid w:val="17CC69BB"/>
    <w:rsid w:val="17FB1BA0"/>
    <w:rsid w:val="18684113"/>
    <w:rsid w:val="18C46823"/>
    <w:rsid w:val="19304820"/>
    <w:rsid w:val="19790228"/>
    <w:rsid w:val="199168B1"/>
    <w:rsid w:val="1B36329D"/>
    <w:rsid w:val="1B5F72D9"/>
    <w:rsid w:val="1D5162A1"/>
    <w:rsid w:val="1D670577"/>
    <w:rsid w:val="206B06C0"/>
    <w:rsid w:val="212F75A8"/>
    <w:rsid w:val="21B434DF"/>
    <w:rsid w:val="22154E1B"/>
    <w:rsid w:val="239A6BC4"/>
    <w:rsid w:val="23BF7940"/>
    <w:rsid w:val="24C044C3"/>
    <w:rsid w:val="26C17FBE"/>
    <w:rsid w:val="26F52B9E"/>
    <w:rsid w:val="27641BC2"/>
    <w:rsid w:val="27712532"/>
    <w:rsid w:val="27F917F7"/>
    <w:rsid w:val="29723E6B"/>
    <w:rsid w:val="29921732"/>
    <w:rsid w:val="2A09566D"/>
    <w:rsid w:val="2D9D06E4"/>
    <w:rsid w:val="2E8E4D0E"/>
    <w:rsid w:val="2EDC4FC4"/>
    <w:rsid w:val="2F12441C"/>
    <w:rsid w:val="2F8848C0"/>
    <w:rsid w:val="30122F6E"/>
    <w:rsid w:val="30507E04"/>
    <w:rsid w:val="3097410C"/>
    <w:rsid w:val="309A26A9"/>
    <w:rsid w:val="30EC1EFA"/>
    <w:rsid w:val="3119524D"/>
    <w:rsid w:val="31E412E5"/>
    <w:rsid w:val="323703B5"/>
    <w:rsid w:val="327C19C2"/>
    <w:rsid w:val="329543A7"/>
    <w:rsid w:val="32D02274"/>
    <w:rsid w:val="32F44A18"/>
    <w:rsid w:val="333F77C1"/>
    <w:rsid w:val="341076EC"/>
    <w:rsid w:val="34967EA3"/>
    <w:rsid w:val="354E41DB"/>
    <w:rsid w:val="36892D2E"/>
    <w:rsid w:val="36936C06"/>
    <w:rsid w:val="36B10B6B"/>
    <w:rsid w:val="3717472E"/>
    <w:rsid w:val="37180145"/>
    <w:rsid w:val="377F150A"/>
    <w:rsid w:val="38975F94"/>
    <w:rsid w:val="395524D2"/>
    <w:rsid w:val="39742B18"/>
    <w:rsid w:val="39E84D6F"/>
    <w:rsid w:val="3A9129BE"/>
    <w:rsid w:val="3A9B533C"/>
    <w:rsid w:val="3AA62FB5"/>
    <w:rsid w:val="3AD73FBC"/>
    <w:rsid w:val="3BDA53EB"/>
    <w:rsid w:val="3C03033D"/>
    <w:rsid w:val="3C554DB2"/>
    <w:rsid w:val="3C7C7425"/>
    <w:rsid w:val="3E5E074C"/>
    <w:rsid w:val="3E7D374D"/>
    <w:rsid w:val="3E893AD7"/>
    <w:rsid w:val="3E9F7B80"/>
    <w:rsid w:val="3F374B19"/>
    <w:rsid w:val="40903735"/>
    <w:rsid w:val="40B0628C"/>
    <w:rsid w:val="40E0384A"/>
    <w:rsid w:val="410B4576"/>
    <w:rsid w:val="417A02EB"/>
    <w:rsid w:val="42070DF0"/>
    <w:rsid w:val="42AC7C32"/>
    <w:rsid w:val="43046F38"/>
    <w:rsid w:val="43136921"/>
    <w:rsid w:val="43995F2A"/>
    <w:rsid w:val="459B211B"/>
    <w:rsid w:val="46133250"/>
    <w:rsid w:val="463B61DF"/>
    <w:rsid w:val="46E64D11"/>
    <w:rsid w:val="475F49C2"/>
    <w:rsid w:val="47AF258A"/>
    <w:rsid w:val="48BD7E57"/>
    <w:rsid w:val="48FF5FA1"/>
    <w:rsid w:val="499E58EA"/>
    <w:rsid w:val="4A0E3379"/>
    <w:rsid w:val="4A480F6C"/>
    <w:rsid w:val="4B6A38AC"/>
    <w:rsid w:val="4B9501C5"/>
    <w:rsid w:val="4BC42C29"/>
    <w:rsid w:val="4C710F17"/>
    <w:rsid w:val="4D4964A5"/>
    <w:rsid w:val="4D6A2CF5"/>
    <w:rsid w:val="4D6B22D6"/>
    <w:rsid w:val="4DC97064"/>
    <w:rsid w:val="4E70457B"/>
    <w:rsid w:val="4EE54797"/>
    <w:rsid w:val="4F035350"/>
    <w:rsid w:val="4F393D95"/>
    <w:rsid w:val="4F6F2D42"/>
    <w:rsid w:val="4FA109E7"/>
    <w:rsid w:val="4FCE73B7"/>
    <w:rsid w:val="50083C27"/>
    <w:rsid w:val="5121359D"/>
    <w:rsid w:val="51B113F5"/>
    <w:rsid w:val="51DB78B7"/>
    <w:rsid w:val="52D55BF7"/>
    <w:rsid w:val="52F2490F"/>
    <w:rsid w:val="532A74DB"/>
    <w:rsid w:val="53317F7F"/>
    <w:rsid w:val="54450939"/>
    <w:rsid w:val="54A57A87"/>
    <w:rsid w:val="54B31911"/>
    <w:rsid w:val="54E23580"/>
    <w:rsid w:val="55A40749"/>
    <w:rsid w:val="55B06B13"/>
    <w:rsid w:val="56953197"/>
    <w:rsid w:val="58470A97"/>
    <w:rsid w:val="589D393C"/>
    <w:rsid w:val="58B94893"/>
    <w:rsid w:val="58FE046D"/>
    <w:rsid w:val="592025F8"/>
    <w:rsid w:val="59774600"/>
    <w:rsid w:val="59FB3809"/>
    <w:rsid w:val="5A9429C4"/>
    <w:rsid w:val="5B0C403B"/>
    <w:rsid w:val="5B461B6B"/>
    <w:rsid w:val="5C177915"/>
    <w:rsid w:val="5C801C72"/>
    <w:rsid w:val="5CD0274C"/>
    <w:rsid w:val="5DD463E7"/>
    <w:rsid w:val="5E6B0686"/>
    <w:rsid w:val="5E6C1F96"/>
    <w:rsid w:val="5FD93B1F"/>
    <w:rsid w:val="600E5283"/>
    <w:rsid w:val="60541FF7"/>
    <w:rsid w:val="60CC0B42"/>
    <w:rsid w:val="621509FB"/>
    <w:rsid w:val="623F4168"/>
    <w:rsid w:val="6262618F"/>
    <w:rsid w:val="62CE357B"/>
    <w:rsid w:val="633B667E"/>
    <w:rsid w:val="64085B12"/>
    <w:rsid w:val="655D305B"/>
    <w:rsid w:val="658D4468"/>
    <w:rsid w:val="6632531A"/>
    <w:rsid w:val="66354EF1"/>
    <w:rsid w:val="66786900"/>
    <w:rsid w:val="66C51E46"/>
    <w:rsid w:val="676656CF"/>
    <w:rsid w:val="68CC1000"/>
    <w:rsid w:val="6A7A48B2"/>
    <w:rsid w:val="6A9B3383"/>
    <w:rsid w:val="6ACE55D2"/>
    <w:rsid w:val="6B942334"/>
    <w:rsid w:val="6C1A2BE6"/>
    <w:rsid w:val="6C4340E9"/>
    <w:rsid w:val="6D2445E4"/>
    <w:rsid w:val="6D9A253A"/>
    <w:rsid w:val="6DCD17E7"/>
    <w:rsid w:val="6E2533AE"/>
    <w:rsid w:val="6E3C7818"/>
    <w:rsid w:val="6E4D6A7E"/>
    <w:rsid w:val="6EA2262A"/>
    <w:rsid w:val="6EDB5DB6"/>
    <w:rsid w:val="6F697D56"/>
    <w:rsid w:val="6FF924C1"/>
    <w:rsid w:val="702A6EFE"/>
    <w:rsid w:val="70822814"/>
    <w:rsid w:val="7167473D"/>
    <w:rsid w:val="718600CB"/>
    <w:rsid w:val="719721EE"/>
    <w:rsid w:val="728010DE"/>
    <w:rsid w:val="728937CD"/>
    <w:rsid w:val="72BB6806"/>
    <w:rsid w:val="730D7511"/>
    <w:rsid w:val="73563222"/>
    <w:rsid w:val="7380576C"/>
    <w:rsid w:val="74D45750"/>
    <w:rsid w:val="757E2BAF"/>
    <w:rsid w:val="766974E5"/>
    <w:rsid w:val="772B0217"/>
    <w:rsid w:val="7810143A"/>
    <w:rsid w:val="786216C8"/>
    <w:rsid w:val="78A175ED"/>
    <w:rsid w:val="78B81B1B"/>
    <w:rsid w:val="79CA757D"/>
    <w:rsid w:val="79DB2756"/>
    <w:rsid w:val="7AED7F84"/>
    <w:rsid w:val="7AF65AA6"/>
    <w:rsid w:val="7B08648E"/>
    <w:rsid w:val="7B3E3893"/>
    <w:rsid w:val="7B764324"/>
    <w:rsid w:val="7D3D075F"/>
    <w:rsid w:val="7D3D2DBE"/>
    <w:rsid w:val="7D6B6E10"/>
    <w:rsid w:val="7E9B616C"/>
    <w:rsid w:val="7EFE1A6D"/>
    <w:rsid w:val="7FF7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53"/>
    <w:qFormat/>
    <w:uiPriority w:val="9"/>
    <w:pPr>
      <w:keepNext/>
      <w:keepLines/>
      <w:spacing w:line="360" w:lineRule="auto"/>
      <w:outlineLvl w:val="0"/>
    </w:pPr>
    <w:rPr>
      <w:b/>
      <w:bCs/>
      <w:kern w:val="44"/>
      <w:sz w:val="44"/>
      <w:szCs w:val="44"/>
    </w:rPr>
  </w:style>
  <w:style w:type="paragraph" w:styleId="3">
    <w:name w:val="heading 2"/>
    <w:basedOn w:val="1"/>
    <w:next w:val="1"/>
    <w:link w:val="54"/>
    <w:unhideWhenUsed/>
    <w:qFormat/>
    <w:uiPriority w:val="9"/>
    <w:pPr>
      <w:keepNext/>
      <w:keepLines/>
      <w:spacing w:line="360" w:lineRule="auto"/>
      <w:ind w:firstLine="200" w:firstLineChars="200"/>
      <w:outlineLvl w:val="1"/>
    </w:pPr>
    <w:rPr>
      <w:rFonts w:asciiTheme="majorHAnsi" w:hAnsiTheme="majorHAnsi" w:eastAsiaTheme="majorEastAsia" w:cstheme="majorBidi"/>
      <w:sz w:val="30"/>
      <w:szCs w:val="32"/>
    </w:rPr>
  </w:style>
  <w:style w:type="paragraph" w:styleId="4">
    <w:name w:val="heading 3"/>
    <w:basedOn w:val="3"/>
    <w:next w:val="1"/>
    <w:unhideWhenUsed/>
    <w:qFormat/>
    <w:uiPriority w:val="0"/>
    <w:pPr>
      <w:keepNext/>
      <w:keepLines/>
      <w:spacing w:before="260" w:beforeLines="0" w:beforeAutospacing="0" w:after="260" w:afterLines="0" w:afterAutospacing="0" w:line="413" w:lineRule="auto"/>
      <w:ind w:firstLine="0" w:firstLineChars="0"/>
      <w:outlineLvl w:val="2"/>
    </w:pPr>
    <w:rPr>
      <w:rFonts w:ascii="Times New Roman" w:hAnsi="Times New Roman" w:eastAsia="宋体" w:cs="Times New Roman"/>
      <w:sz w:val="30"/>
    </w:rPr>
  </w:style>
  <w:style w:type="paragraph" w:styleId="5">
    <w:name w:val="heading 5"/>
    <w:basedOn w:val="1"/>
    <w:next w:val="1"/>
    <w:qFormat/>
    <w:uiPriority w:val="0"/>
    <w:pPr>
      <w:autoSpaceDE w:val="0"/>
      <w:autoSpaceDN w:val="0"/>
      <w:outlineLvl w:val="4"/>
    </w:pPr>
    <w:rPr>
      <w:b/>
      <w:bCs/>
      <w:sz w:val="28"/>
    </w:rPr>
  </w:style>
  <w:style w:type="paragraph" w:styleId="6">
    <w:name w:val="heading 7"/>
    <w:basedOn w:val="1"/>
    <w:next w:val="1"/>
    <w:link w:val="50"/>
    <w:qFormat/>
    <w:uiPriority w:val="0"/>
    <w:pPr>
      <w:keepNext/>
      <w:keepLines/>
      <w:jc w:val="center"/>
      <w:outlineLvl w:val="6"/>
    </w:pPr>
    <w:rPr>
      <w:rFonts w:ascii="Times New Roman" w:hAnsi="Times New Roman" w:eastAsia="宋体" w:cs="Times New Roman"/>
      <w:b/>
      <w:bCs/>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6"/>
    <w:semiHidden/>
    <w:unhideWhenUsed/>
    <w:qFormat/>
    <w:uiPriority w:val="99"/>
    <w:pPr>
      <w:jc w:val="left"/>
    </w:pPr>
  </w:style>
  <w:style w:type="paragraph" w:styleId="8">
    <w:name w:val="Body Text"/>
    <w:basedOn w:val="1"/>
    <w:next w:val="9"/>
    <w:qFormat/>
    <w:uiPriority w:val="0"/>
    <w:pPr>
      <w:jc w:val="center"/>
    </w:pPr>
    <w:rPr>
      <w:rFonts w:ascii="Times New Roman" w:hAnsi="Times New Roman" w:eastAsia="宋体" w:cs="Times New Roman"/>
      <w:sz w:val="72"/>
      <w:szCs w:val="20"/>
    </w:rPr>
  </w:style>
  <w:style w:type="paragraph" w:customStyle="1" w:styleId="9">
    <w:name w:val="xl27"/>
    <w:basedOn w:val="1"/>
    <w:qFormat/>
    <w:uiPriority w:val="0"/>
    <w:pPr>
      <w:widowControl/>
      <w:spacing w:before="100" w:beforeAutospacing="1" w:after="100" w:afterAutospacing="1"/>
      <w:jc w:val="center"/>
    </w:pPr>
    <w:rPr>
      <w:rFonts w:hint="eastAsia" w:ascii="楷体_GB2312" w:hAnsi="Arial Unicode MS" w:eastAsia="楷体_GB2312"/>
      <w:kern w:val="0"/>
      <w:szCs w:val="28"/>
    </w:rPr>
  </w:style>
  <w:style w:type="paragraph" w:styleId="10">
    <w:name w:val="Body Text Indent"/>
    <w:basedOn w:val="1"/>
    <w:unhideWhenUsed/>
    <w:qFormat/>
    <w:uiPriority w:val="99"/>
    <w:pPr>
      <w:spacing w:after="120"/>
      <w:ind w:left="420" w:leftChars="200"/>
    </w:pPr>
  </w:style>
  <w:style w:type="paragraph" w:styleId="11">
    <w:name w:val="toc 5"/>
    <w:basedOn w:val="1"/>
    <w:next w:val="1"/>
    <w:qFormat/>
    <w:uiPriority w:val="0"/>
    <w:pPr>
      <w:ind w:left="1680"/>
    </w:pPr>
  </w:style>
  <w:style w:type="paragraph" w:styleId="12">
    <w:name w:val="Date"/>
    <w:basedOn w:val="1"/>
    <w:next w:val="1"/>
    <w:link w:val="52"/>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32"/>
    <w:unhideWhenUsed/>
    <w:qFormat/>
    <w:uiPriority w:val="0"/>
    <w:pPr>
      <w:tabs>
        <w:tab w:val="center" w:pos="4153"/>
        <w:tab w:val="right" w:pos="8306"/>
      </w:tabs>
      <w:snapToGrid w:val="0"/>
      <w:jc w:val="left"/>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5"/>
    <w:next w:val="1"/>
    <w:qFormat/>
    <w:uiPriority w:val="10"/>
    <w:pPr>
      <w:spacing w:before="240" w:after="60"/>
      <w:jc w:val="center"/>
      <w:outlineLvl w:val="0"/>
    </w:pPr>
    <w:rPr>
      <w:rFonts w:eastAsia="宋体" w:asciiTheme="majorHAnsi" w:hAnsiTheme="majorHAnsi" w:cstheme="majorBidi"/>
      <w:sz w:val="32"/>
      <w:szCs w:val="32"/>
    </w:rPr>
  </w:style>
  <w:style w:type="paragraph" w:styleId="20">
    <w:name w:val="annotation subject"/>
    <w:basedOn w:val="7"/>
    <w:next w:val="7"/>
    <w:link w:val="47"/>
    <w:semiHidden/>
    <w:unhideWhenUsed/>
    <w:qFormat/>
    <w:uiPriority w:val="99"/>
    <w:rPr>
      <w:b/>
      <w:bCs/>
    </w:rPr>
  </w:style>
  <w:style w:type="paragraph" w:styleId="21">
    <w:name w:val="Body Text First Indent 2"/>
    <w:basedOn w:val="10"/>
    <w:next w:val="11"/>
    <w:qFormat/>
    <w:uiPriority w:val="0"/>
    <w:pPr>
      <w:ind w:firstLine="420" w:firstLineChars="200"/>
    </w:pPr>
    <w:rPr>
      <w:rFonts w:ascii="Calibri" w:hAnsi="Calibri" w:eastAsia="宋体" w:cs="Times New Roman"/>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mphasis"/>
    <w:basedOn w:val="24"/>
    <w:qFormat/>
    <w:uiPriority w:val="20"/>
    <w:rPr>
      <w:i/>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paragraph" w:customStyle="1" w:styleId="28">
    <w:name w:val="Default"/>
    <w:basedOn w:val="1"/>
    <w:qFormat/>
    <w:uiPriority w:val="0"/>
    <w:pPr>
      <w:autoSpaceDE w:val="0"/>
      <w:autoSpaceDN w:val="0"/>
      <w:adjustRightInd w:val="0"/>
      <w:jc w:val="left"/>
    </w:pPr>
    <w:rPr>
      <w:rFonts w:eastAsia="宋体"/>
      <w:color w:val="000000"/>
      <w:kern w:val="0"/>
      <w:sz w:val="24"/>
      <w:szCs w:val="24"/>
    </w:rPr>
  </w:style>
  <w:style w:type="paragraph" w:customStyle="1" w:styleId="29">
    <w:name w:val="样式2"/>
    <w:basedOn w:val="3"/>
    <w:qFormat/>
    <w:uiPriority w:val="0"/>
    <w:pPr>
      <w:keepNext/>
      <w:keepLines/>
      <w:spacing w:before="240" w:after="240" w:line="500" w:lineRule="exact"/>
      <w:jc w:val="both"/>
    </w:pPr>
    <w:rPr>
      <w:rFonts w:ascii="Times New Roman" w:hAnsi="Times New Roman"/>
      <w:kern w:val="2"/>
      <w:szCs w:val="24"/>
    </w:rPr>
  </w:style>
  <w:style w:type="paragraph" w:customStyle="1" w:styleId="30">
    <w:name w:val="列出段落1"/>
    <w:basedOn w:val="1"/>
    <w:qFormat/>
    <w:uiPriority w:val="34"/>
    <w:pPr>
      <w:ind w:firstLine="420"/>
    </w:pPr>
  </w:style>
  <w:style w:type="character" w:customStyle="1" w:styleId="31">
    <w:name w:val="页脚 字符"/>
    <w:basedOn w:val="24"/>
    <w:semiHidden/>
    <w:qFormat/>
    <w:uiPriority w:val="99"/>
    <w:rPr>
      <w:sz w:val="18"/>
      <w:szCs w:val="18"/>
    </w:rPr>
  </w:style>
  <w:style w:type="character" w:customStyle="1" w:styleId="32">
    <w:name w:val="页脚 字符1"/>
    <w:basedOn w:val="24"/>
    <w:link w:val="14"/>
    <w:qFormat/>
    <w:uiPriority w:val="0"/>
    <w:rPr>
      <w:sz w:val="18"/>
      <w:szCs w:val="18"/>
    </w:rPr>
  </w:style>
  <w:style w:type="paragraph" w:customStyle="1" w:styleId="33">
    <w:name w:val="标准文字"/>
    <w:basedOn w:val="1"/>
    <w:link w:val="34"/>
    <w:qFormat/>
    <w:uiPriority w:val="0"/>
    <w:pPr>
      <w:overflowPunct w:val="0"/>
      <w:spacing w:line="360" w:lineRule="auto"/>
      <w:ind w:firstLine="600" w:firstLineChars="200"/>
    </w:pPr>
    <w:rPr>
      <w:rFonts w:ascii="Times New Roman" w:hAnsi="Times New Roman" w:eastAsia="仿宋_GB2312" w:cs="Times New Roman"/>
      <w:sz w:val="30"/>
      <w:szCs w:val="30"/>
    </w:rPr>
  </w:style>
  <w:style w:type="character" w:customStyle="1" w:styleId="34">
    <w:name w:val="标准文字 Char"/>
    <w:link w:val="33"/>
    <w:qFormat/>
    <w:locked/>
    <w:uiPriority w:val="0"/>
    <w:rPr>
      <w:rFonts w:ascii="Times New Roman" w:hAnsi="Times New Roman" w:eastAsia="仿宋_GB2312" w:cs="Times New Roman"/>
      <w:sz w:val="30"/>
      <w:szCs w:val="30"/>
    </w:rPr>
  </w:style>
  <w:style w:type="character" w:customStyle="1" w:styleId="35">
    <w:name w:val="NormalCharacter"/>
    <w:qFormat/>
    <w:uiPriority w:val="0"/>
  </w:style>
  <w:style w:type="table" w:customStyle="1" w:styleId="36">
    <w:name w:val="TableGrid"/>
    <w:qFormat/>
    <w:uiPriority w:val="0"/>
    <w:tblPr>
      <w:tblCellMar>
        <w:top w:w="0" w:type="dxa"/>
        <w:left w:w="0" w:type="dxa"/>
        <w:bottom w:w="0" w:type="dxa"/>
        <w:right w:w="0" w:type="dxa"/>
      </w:tblCellMar>
    </w:tblPr>
  </w:style>
  <w:style w:type="character" w:customStyle="1" w:styleId="37">
    <w:name w:val="页眉 字符"/>
    <w:basedOn w:val="24"/>
    <w:link w:val="15"/>
    <w:qFormat/>
    <w:uiPriority w:val="99"/>
    <w:rPr>
      <w:sz w:val="18"/>
      <w:szCs w:val="18"/>
    </w:rPr>
  </w:style>
  <w:style w:type="character" w:customStyle="1" w:styleId="38">
    <w:name w:val="批注框文本 字符"/>
    <w:basedOn w:val="24"/>
    <w:link w:val="13"/>
    <w:semiHidden/>
    <w:qFormat/>
    <w:uiPriority w:val="99"/>
    <w:rPr>
      <w:sz w:val="18"/>
      <w:szCs w:val="18"/>
    </w:rPr>
  </w:style>
  <w:style w:type="character" w:customStyle="1" w:styleId="39">
    <w:name w:val="font11"/>
    <w:basedOn w:val="24"/>
    <w:qFormat/>
    <w:uiPriority w:val="0"/>
    <w:rPr>
      <w:rFonts w:hint="eastAsia" w:ascii="MingLiU" w:hAnsi="MingLiU" w:eastAsia="MingLiU" w:cs="MingLiU"/>
      <w:b/>
      <w:color w:val="000000"/>
      <w:sz w:val="16"/>
      <w:szCs w:val="16"/>
      <w:u w:val="none"/>
    </w:rPr>
  </w:style>
  <w:style w:type="character" w:customStyle="1" w:styleId="40">
    <w:name w:val="font61"/>
    <w:basedOn w:val="24"/>
    <w:qFormat/>
    <w:uiPriority w:val="0"/>
    <w:rPr>
      <w:rFonts w:hint="eastAsia" w:ascii="MingLiU" w:hAnsi="MingLiU" w:eastAsia="MingLiU" w:cs="MingLiU"/>
      <w:color w:val="000000"/>
      <w:sz w:val="18"/>
      <w:szCs w:val="18"/>
      <w:u w:val="none"/>
    </w:rPr>
  </w:style>
  <w:style w:type="character" w:customStyle="1" w:styleId="41">
    <w:name w:val="font31"/>
    <w:basedOn w:val="24"/>
    <w:qFormat/>
    <w:uiPriority w:val="0"/>
    <w:rPr>
      <w:rFonts w:hint="eastAsia" w:ascii="MingLiU" w:hAnsi="MingLiU" w:eastAsia="MingLiU" w:cs="MingLiU"/>
      <w:b/>
      <w:color w:val="000000"/>
      <w:sz w:val="16"/>
      <w:szCs w:val="16"/>
      <w:u w:val="none"/>
      <w:vertAlign w:val="superscript"/>
    </w:rPr>
  </w:style>
  <w:style w:type="character" w:customStyle="1" w:styleId="42">
    <w:name w:val="font51"/>
    <w:basedOn w:val="24"/>
    <w:qFormat/>
    <w:uiPriority w:val="0"/>
    <w:rPr>
      <w:rFonts w:hint="eastAsia" w:ascii="MingLiU" w:hAnsi="MingLiU" w:eastAsia="MingLiU" w:cs="MingLiU"/>
      <w:color w:val="000000"/>
      <w:sz w:val="16"/>
      <w:szCs w:val="16"/>
      <w:u w:val="none"/>
    </w:rPr>
  </w:style>
  <w:style w:type="character" w:customStyle="1" w:styleId="43">
    <w:name w:val="font41"/>
    <w:basedOn w:val="24"/>
    <w:qFormat/>
    <w:uiPriority w:val="0"/>
    <w:rPr>
      <w:rFonts w:hint="eastAsia" w:ascii="PMingLiU" w:hAnsi="PMingLiU" w:eastAsia="PMingLiU" w:cs="PMingLiU"/>
      <w:b/>
      <w:color w:val="000000"/>
      <w:sz w:val="16"/>
      <w:szCs w:val="16"/>
      <w:u w:val="none"/>
    </w:rPr>
  </w:style>
  <w:style w:type="paragraph" w:customStyle="1" w:styleId="44">
    <w:name w:val="7表格文字"/>
    <w:basedOn w:val="1"/>
    <w:link w:val="51"/>
    <w:qFormat/>
    <w:uiPriority w:val="0"/>
    <w:pPr>
      <w:jc w:val="center"/>
    </w:pPr>
    <w:rPr>
      <w:sz w:val="21"/>
    </w:rPr>
  </w:style>
  <w:style w:type="paragraph" w:customStyle="1" w:styleId="45">
    <w:name w:val="正文首行缩进 21"/>
    <w:basedOn w:val="1"/>
    <w:qFormat/>
    <w:uiPriority w:val="0"/>
    <w:pPr>
      <w:spacing w:after="120"/>
      <w:ind w:left="420" w:leftChars="200" w:firstLine="420" w:firstLineChars="200"/>
    </w:pPr>
    <w:rPr>
      <w:rFonts w:ascii="Calibri" w:hAnsi="Calibri" w:eastAsia="宋体" w:cs="Times New Roman"/>
      <w:sz w:val="32"/>
    </w:rPr>
  </w:style>
  <w:style w:type="character" w:customStyle="1" w:styleId="46">
    <w:name w:val="批注文字 字符"/>
    <w:basedOn w:val="24"/>
    <w:link w:val="7"/>
    <w:semiHidden/>
    <w:qFormat/>
    <w:uiPriority w:val="99"/>
    <w:rPr>
      <w:rFonts w:asciiTheme="minorHAnsi" w:hAnsiTheme="minorHAnsi" w:eastAsiaTheme="minorEastAsia" w:cstheme="minorBidi"/>
      <w:kern w:val="2"/>
      <w:sz w:val="28"/>
      <w:szCs w:val="22"/>
    </w:rPr>
  </w:style>
  <w:style w:type="character" w:customStyle="1" w:styleId="47">
    <w:name w:val="批注主题 字符"/>
    <w:basedOn w:val="46"/>
    <w:link w:val="20"/>
    <w:semiHidden/>
    <w:qFormat/>
    <w:uiPriority w:val="99"/>
    <w:rPr>
      <w:rFonts w:asciiTheme="minorHAnsi" w:hAnsiTheme="minorHAnsi" w:eastAsiaTheme="minorEastAsia" w:cstheme="minorBidi"/>
      <w:b/>
      <w:bCs/>
      <w:kern w:val="2"/>
      <w:sz w:val="28"/>
      <w:szCs w:val="22"/>
    </w:rPr>
  </w:style>
  <w:style w:type="paragraph" w:customStyle="1" w:styleId="48">
    <w:name w:val="正文首行缩进 22"/>
    <w:basedOn w:val="49"/>
    <w:qFormat/>
    <w:uiPriority w:val="0"/>
    <w:pPr>
      <w:ind w:firstLine="420" w:firstLineChars="200"/>
    </w:pPr>
    <w:rPr>
      <w:rFonts w:ascii="Calibri" w:hAnsi="Calibri" w:eastAsia="宋体" w:cs="Times New Roman"/>
      <w:sz w:val="32"/>
    </w:rPr>
  </w:style>
  <w:style w:type="paragraph" w:customStyle="1" w:styleId="49">
    <w:name w:val="正文文本缩进1"/>
    <w:basedOn w:val="1"/>
    <w:qFormat/>
    <w:uiPriority w:val="0"/>
    <w:pPr>
      <w:spacing w:after="120"/>
      <w:ind w:left="420" w:leftChars="200"/>
    </w:pPr>
  </w:style>
  <w:style w:type="character" w:customStyle="1" w:styleId="50">
    <w:name w:val="标题 7 字符"/>
    <w:basedOn w:val="24"/>
    <w:link w:val="6"/>
    <w:qFormat/>
    <w:uiPriority w:val="0"/>
    <w:rPr>
      <w:rFonts w:ascii="Times New Roman" w:hAnsi="Times New Roman" w:eastAsia="宋体" w:cs="Times New Roman"/>
      <w:b/>
      <w:bCs/>
      <w:kern w:val="2"/>
      <w:sz w:val="28"/>
      <w:szCs w:val="24"/>
    </w:rPr>
  </w:style>
  <w:style w:type="character" w:customStyle="1" w:styleId="51">
    <w:name w:val="7表格文字 Char"/>
    <w:link w:val="44"/>
    <w:qFormat/>
    <w:uiPriority w:val="0"/>
    <w:rPr>
      <w:kern w:val="2"/>
      <w:sz w:val="21"/>
      <w:szCs w:val="22"/>
    </w:rPr>
  </w:style>
  <w:style w:type="character" w:customStyle="1" w:styleId="52">
    <w:name w:val="日期 字符"/>
    <w:basedOn w:val="24"/>
    <w:link w:val="12"/>
    <w:semiHidden/>
    <w:qFormat/>
    <w:uiPriority w:val="99"/>
    <w:rPr>
      <w:kern w:val="2"/>
      <w:sz w:val="28"/>
      <w:szCs w:val="22"/>
    </w:rPr>
  </w:style>
  <w:style w:type="character" w:customStyle="1" w:styleId="53">
    <w:name w:val="标题 1 字符"/>
    <w:basedOn w:val="24"/>
    <w:link w:val="2"/>
    <w:qFormat/>
    <w:uiPriority w:val="9"/>
    <w:rPr>
      <w:rFonts w:asciiTheme="minorHAnsi" w:hAnsiTheme="minorHAnsi" w:eastAsiaTheme="minorEastAsia" w:cstheme="minorBidi"/>
      <w:b/>
      <w:bCs/>
      <w:kern w:val="44"/>
      <w:sz w:val="44"/>
      <w:szCs w:val="44"/>
    </w:rPr>
  </w:style>
  <w:style w:type="character" w:customStyle="1" w:styleId="54">
    <w:name w:val="标题 2 字符"/>
    <w:basedOn w:val="24"/>
    <w:link w:val="3"/>
    <w:qFormat/>
    <w:uiPriority w:val="9"/>
    <w:rPr>
      <w:rFonts w:asciiTheme="majorHAnsi" w:hAnsiTheme="majorHAnsi" w:eastAsiaTheme="majorEastAsia" w:cstheme="majorBidi"/>
      <w:b/>
      <w:bCs/>
      <w:kern w:val="2"/>
      <w:sz w:val="30"/>
      <w:szCs w:val="32"/>
    </w:rPr>
  </w:style>
  <w:style w:type="table" w:customStyle="1" w:styleId="55">
    <w:name w:val="Table Normal"/>
    <w:unhideWhenUsed/>
    <w:qFormat/>
    <w:uiPriority w:val="2"/>
    <w:pPr>
      <w:widowControl w:val="0"/>
      <w:autoSpaceDE w:val="0"/>
      <w:autoSpaceDN w:val="0"/>
      <w:spacing w:line="360" w:lineRule="auto"/>
      <w:ind w:firstLine="200" w:firstLineChars="200"/>
    </w:pPr>
    <w:rPr>
      <w:rFonts w:ascii="Calibri" w:hAnsi="Calibri"/>
      <w:sz w:val="22"/>
      <w:szCs w:val="22"/>
      <w:lang w:eastAsia="en-US"/>
    </w:rPr>
    <w:tblPr>
      <w:tblCellMar>
        <w:top w:w="0" w:type="dxa"/>
        <w:left w:w="0" w:type="dxa"/>
        <w:bottom w:w="0" w:type="dxa"/>
        <w:right w:w="0" w:type="dxa"/>
      </w:tblCellMar>
    </w:tblPr>
  </w:style>
  <w:style w:type="paragraph" w:customStyle="1" w:styleId="56">
    <w:name w:val="333表格"/>
    <w:basedOn w:val="1"/>
    <w:qFormat/>
    <w:uiPriority w:val="0"/>
    <w:pPr>
      <w:jc w:val="center"/>
    </w:pPr>
  </w:style>
  <w:style w:type="paragraph" w:customStyle="1" w:styleId="57">
    <w:name w:val="（正文）"/>
    <w:basedOn w:val="1"/>
    <w:qFormat/>
    <w:uiPriority w:val="0"/>
    <w:rPr>
      <w:rFonts w:ascii="等线" w:hAnsi="等线" w:eastAsia="等线"/>
      <w:kern w:val="0"/>
      <w:szCs w:val="20"/>
    </w:rPr>
  </w:style>
  <w:style w:type="paragraph" w:customStyle="1" w:styleId="58">
    <w:name w:val="表格文字-五号"/>
    <w:basedOn w:val="1"/>
    <w:next w:val="1"/>
    <w:qFormat/>
    <w:uiPriority w:val="0"/>
    <w:pPr>
      <w:widowControl/>
      <w:tabs>
        <w:tab w:val="left" w:pos="2340"/>
      </w:tabs>
      <w:adjustRightInd w:val="0"/>
      <w:snapToGrid w:val="0"/>
      <w:spacing w:line="240" w:lineRule="auto"/>
      <w:ind w:firstLine="0" w:firstLineChars="0"/>
      <w:jc w:val="center"/>
    </w:pPr>
    <w:rPr>
      <w:rFonts w:eastAsia="华文仿宋"/>
      <w:color w:val="000000"/>
      <w:sz w:val="21"/>
    </w:rPr>
  </w:style>
  <w:style w:type="paragraph" w:customStyle="1" w:styleId="59">
    <w:name w:val=" Char"/>
    <w:basedOn w:val="1"/>
    <w:qFormat/>
    <w:uiPriority w:val="0"/>
    <w:pPr>
      <w:ind w:firstLine="200" w:firstLineChars="200"/>
      <w:jc w:val="left"/>
    </w:pPr>
    <w:rPr>
      <w:rFonts w:ascii="Tahoma" w:hAnsi="Tahoma"/>
      <w:kern w:val="0"/>
      <w:sz w:val="24"/>
      <w:szCs w:val="20"/>
    </w:rPr>
  </w:style>
  <w:style w:type="paragraph" w:customStyle="1" w:styleId="60">
    <w:name w:val="正文1"/>
    <w:basedOn w:val="1"/>
    <w:qFormat/>
    <w:uiPriority w:val="0"/>
    <w:pPr>
      <w:spacing w:after="40" w:line="360" w:lineRule="auto"/>
      <w:ind w:leftChars="0" w:firstLine="560" w:firstLineChars="200"/>
    </w:pPr>
    <w:rPr>
      <w:rFonts w:ascii="Times New Roman" w:hAnsi="Times New Roman" w:eastAsia="仿宋_GB2312"/>
      <w:sz w:val="28"/>
      <w:lang w:eastAsia="en-US"/>
    </w:rPr>
  </w:style>
  <w:style w:type="paragraph" w:customStyle="1" w:styleId="61">
    <w:name w:val="C正文"/>
    <w:basedOn w:val="1"/>
    <w:qFormat/>
    <w:uiPriority w:val="0"/>
    <w:rPr>
      <w:lang w:val="zh-CN"/>
    </w:rPr>
  </w:style>
  <w:style w:type="paragraph" w:customStyle="1" w:styleId="62">
    <w:name w:val="S表正文"/>
    <w:basedOn w:val="19"/>
    <w:qFormat/>
    <w:uiPriority w:val="0"/>
    <w:pPr>
      <w:wordWrap w:val="0"/>
      <w:spacing w:before="0" w:after="0"/>
      <w:outlineLvl w:val="9"/>
    </w:pPr>
    <w:rPr>
      <w:rFonts w:ascii="Times New Roman" w:hAnsi="Times New Roman" w:cs="Times New Roman"/>
      <w:b w:val="0"/>
      <w:bCs w:val="0"/>
      <w:sz w:val="21"/>
    </w:rPr>
  </w:style>
  <w:style w:type="paragraph" w:customStyle="1" w:styleId="63">
    <w:name w:val="S正文"/>
    <w:basedOn w:val="1"/>
    <w:qFormat/>
    <w:uiPriority w:val="0"/>
    <w:pPr>
      <w:wordWrap w:val="0"/>
      <w:spacing w:line="360" w:lineRule="auto"/>
      <w:ind w:firstLine="480" w:firstLineChars="200"/>
    </w:pPr>
    <w:rPr>
      <w:rFonts w:ascii="Times New Roman" w:hAnsi="Times New Roman" w:eastAsia="宋体" w:cs="Times New Roman"/>
      <w:sz w:val="24"/>
    </w:rPr>
  </w:style>
  <w:style w:type="paragraph" w:customStyle="1" w:styleId="64">
    <w:name w:val="Body text|1"/>
    <w:basedOn w:val="1"/>
    <w:qFormat/>
    <w:uiPriority w:val="0"/>
    <w:pPr>
      <w:spacing w:line="427" w:lineRule="auto"/>
      <w:ind w:firstLine="400"/>
      <w:jc w:val="left"/>
    </w:pPr>
    <w:rPr>
      <w:rFonts w:ascii="宋体" w:hAnsi="宋体" w:cs="宋体"/>
      <w:sz w:val="30"/>
      <w:szCs w:val="30"/>
      <w:lang w:val="zh-TW" w:eastAsia="zh-TW" w:bidi="zh-TW"/>
    </w:rPr>
  </w:style>
  <w:style w:type="paragraph" w:customStyle="1" w:styleId="65">
    <w:name w:val="WPSOffice手动目录 1"/>
    <w:qFormat/>
    <w:uiPriority w:val="0"/>
    <w:pPr>
      <w:ind w:leftChars="0"/>
    </w:pPr>
    <w:rPr>
      <w:rFonts w:ascii="Times New Roman" w:hAnsi="Times New Roman" w:eastAsia="宋体" w:cs="Times New Roman"/>
      <w:sz w:val="20"/>
      <w:szCs w:val="20"/>
    </w:rPr>
  </w:style>
  <w:style w:type="paragraph" w:customStyle="1" w:styleId="6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3441-F7AE-4988-9CC8-568BC538C28A}">
  <ds:schemaRefs/>
</ds:datastoreItem>
</file>

<file path=docProps/app.xml><?xml version="1.0" encoding="utf-8"?>
<Properties xmlns="http://schemas.openxmlformats.org/officeDocument/2006/extended-properties" xmlns:vt="http://schemas.openxmlformats.org/officeDocument/2006/docPropsVTypes">
  <Template>Normal</Template>
  <Pages>31</Pages>
  <Words>15913</Words>
  <Characters>17045</Characters>
  <Lines>136</Lines>
  <Paragraphs>38</Paragraphs>
  <TotalTime>38</TotalTime>
  <ScaleCrop>false</ScaleCrop>
  <LinksUpToDate>false</LinksUpToDate>
  <CharactersWithSpaces>17184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2020-07-28T16:30:00Z</dcterms:created>
  <dc:creator>傲德姆</dc:creator>
  <cp:lastModifiedBy>梁丽萍</cp:lastModifiedBy>
  <cp:lastPrinted>2020-12-28T02:52:00Z</cp:lastPrinted>
  <dcterms:modified xsi:type="dcterms:W3CDTF">2023-02-20T07:59:36Z</dcterms:modified>
  <dc:title>x x 省x x市城市黑臭水体</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97C81D8E54B04705B9EC2A00CC098656</vt:lpwstr>
  </property>
</Properties>
</file>