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b w:val="0"/>
          <w:i w:val="0"/>
          <w:sz w:val="20"/>
        </w:rPr>
      </w:pPr>
      <w:bookmarkStart w:id="0" w:name="_GoBack"/>
      <w:bookmarkEnd w:id="0"/>
    </w:p>
    <w:p>
      <w:pPr>
        <w:pStyle w:val="2"/>
        <w:rPr>
          <w:rFonts w:ascii="Times New Roman"/>
          <w:b w:val="0"/>
          <w:i w:val="0"/>
          <w:sz w:val="20"/>
        </w:rPr>
      </w:pPr>
    </w:p>
    <w:p>
      <w:pPr>
        <w:pStyle w:val="2"/>
        <w:rPr>
          <w:rFonts w:ascii="Times New Roman"/>
          <w:b w:val="0"/>
          <w:i w:val="0"/>
          <w:sz w:val="20"/>
        </w:rPr>
      </w:pPr>
    </w:p>
    <w:p>
      <w:pPr>
        <w:pStyle w:val="2"/>
        <w:spacing w:before="10"/>
        <w:rPr>
          <w:rFonts w:ascii="Times New Roman"/>
          <w:b w:val="0"/>
          <w:i w:val="0"/>
          <w:sz w:val="28"/>
        </w:rPr>
      </w:pPr>
    </w:p>
    <w:p>
      <w:pPr>
        <w:pStyle w:val="2"/>
        <w:spacing w:line="692" w:lineRule="exact"/>
        <w:ind w:left="1845" w:right="1845"/>
        <w:jc w:val="center"/>
        <w:rPr>
          <w:rFonts w:hint="eastAsia" w:asciiTheme="majorEastAsia" w:hAnsiTheme="majorEastAsia" w:eastAsiaTheme="majorEastAsia" w:cstheme="majorEastAsia"/>
          <w:i w:val="0"/>
          <w:iCs/>
        </w:rPr>
      </w:pPr>
      <w:r>
        <w:rPr>
          <w:rFonts w:hint="eastAsia" w:asciiTheme="majorEastAsia" w:hAnsiTheme="majorEastAsia" w:eastAsiaTheme="majorEastAsia" w:cstheme="majorEastAsia"/>
          <w:i w:val="0"/>
          <w:iCs/>
        </w:rPr>
        <w:t>中方县卫生健康局落实2020年市县政府工作报告责任任务进展情况</w:t>
      </w:r>
    </w:p>
    <w:p>
      <w:pPr>
        <w:pStyle w:val="2"/>
        <w:spacing w:before="16"/>
        <w:rPr>
          <w:sz w:val="25"/>
        </w:rPr>
      </w:pPr>
    </w:p>
    <w:tbl>
      <w:tblPr>
        <w:tblStyle w:val="3"/>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62"/>
        <w:gridCol w:w="1022"/>
        <w:gridCol w:w="1269"/>
        <w:gridCol w:w="3628"/>
        <w:gridCol w:w="2994"/>
        <w:gridCol w:w="2732"/>
        <w:gridCol w:w="16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4" w:hRule="atLeast"/>
        </w:trPr>
        <w:tc>
          <w:tcPr>
            <w:tcW w:w="1862" w:type="dxa"/>
          </w:tcPr>
          <w:p>
            <w:pPr>
              <w:pStyle w:val="7"/>
              <w:spacing w:before="1"/>
              <w:rPr>
                <w:rFonts w:ascii="方正小标宋简体"/>
                <w:b/>
                <w:i/>
                <w:sz w:val="18"/>
              </w:rPr>
            </w:pPr>
          </w:p>
          <w:p>
            <w:pPr>
              <w:pStyle w:val="7"/>
              <w:spacing w:line="230" w:lineRule="auto"/>
              <w:ind w:left="498" w:right="17" w:hanging="444"/>
              <w:rPr>
                <w:sz w:val="22"/>
              </w:rPr>
            </w:pPr>
            <w:r>
              <w:rPr>
                <w:sz w:val="22"/>
              </w:rPr>
              <w:t>《政府工作报告》目标任务</w:t>
            </w:r>
          </w:p>
        </w:tc>
        <w:tc>
          <w:tcPr>
            <w:tcW w:w="1022" w:type="dxa"/>
          </w:tcPr>
          <w:p>
            <w:pPr>
              <w:pStyle w:val="7"/>
              <w:spacing w:before="2"/>
              <w:rPr>
                <w:rFonts w:ascii="方正小标宋简体"/>
                <w:b/>
                <w:i/>
                <w:sz w:val="25"/>
              </w:rPr>
            </w:pPr>
          </w:p>
          <w:p>
            <w:pPr>
              <w:pStyle w:val="7"/>
              <w:ind w:left="58" w:right="24"/>
              <w:jc w:val="center"/>
              <w:rPr>
                <w:sz w:val="22"/>
              </w:rPr>
            </w:pPr>
            <w:r>
              <w:rPr>
                <w:sz w:val="22"/>
              </w:rPr>
              <w:t>责任领导</w:t>
            </w:r>
          </w:p>
        </w:tc>
        <w:tc>
          <w:tcPr>
            <w:tcW w:w="1269" w:type="dxa"/>
          </w:tcPr>
          <w:p>
            <w:pPr>
              <w:pStyle w:val="7"/>
              <w:spacing w:before="2"/>
              <w:rPr>
                <w:rFonts w:ascii="方正小标宋简体"/>
                <w:b/>
                <w:i/>
                <w:sz w:val="25"/>
              </w:rPr>
            </w:pPr>
          </w:p>
          <w:p>
            <w:pPr>
              <w:pStyle w:val="7"/>
              <w:ind w:left="122" w:right="85"/>
              <w:jc w:val="center"/>
              <w:rPr>
                <w:sz w:val="22"/>
              </w:rPr>
            </w:pPr>
            <w:r>
              <w:rPr>
                <w:sz w:val="22"/>
              </w:rPr>
              <w:t>责任股室</w:t>
            </w:r>
          </w:p>
        </w:tc>
        <w:tc>
          <w:tcPr>
            <w:tcW w:w="3628" w:type="dxa"/>
          </w:tcPr>
          <w:p>
            <w:pPr>
              <w:pStyle w:val="7"/>
              <w:spacing w:before="2"/>
              <w:rPr>
                <w:rFonts w:ascii="方正小标宋简体"/>
                <w:b/>
                <w:i/>
                <w:sz w:val="25"/>
              </w:rPr>
            </w:pPr>
          </w:p>
          <w:p>
            <w:pPr>
              <w:pStyle w:val="7"/>
              <w:ind w:left="1160"/>
              <w:rPr>
                <w:sz w:val="22"/>
              </w:rPr>
            </w:pPr>
            <w:r>
              <w:rPr>
                <w:sz w:val="22"/>
              </w:rPr>
              <w:t>工作开展情况</w:t>
            </w:r>
          </w:p>
        </w:tc>
        <w:tc>
          <w:tcPr>
            <w:tcW w:w="2994" w:type="dxa"/>
          </w:tcPr>
          <w:p>
            <w:pPr>
              <w:pStyle w:val="7"/>
              <w:spacing w:before="2"/>
              <w:rPr>
                <w:rFonts w:ascii="方正小标宋简体"/>
                <w:b/>
                <w:i/>
                <w:sz w:val="25"/>
              </w:rPr>
            </w:pPr>
          </w:p>
          <w:p>
            <w:pPr>
              <w:pStyle w:val="7"/>
              <w:ind w:left="733"/>
              <w:rPr>
                <w:sz w:val="22"/>
              </w:rPr>
            </w:pPr>
            <w:r>
              <w:rPr>
                <w:sz w:val="22"/>
              </w:rPr>
              <w:t>存在问题和困难</w:t>
            </w:r>
          </w:p>
        </w:tc>
        <w:tc>
          <w:tcPr>
            <w:tcW w:w="2732" w:type="dxa"/>
          </w:tcPr>
          <w:p>
            <w:pPr>
              <w:pStyle w:val="7"/>
              <w:spacing w:before="2"/>
              <w:rPr>
                <w:rFonts w:ascii="方正小标宋简体"/>
                <w:b/>
                <w:i/>
                <w:sz w:val="25"/>
              </w:rPr>
            </w:pPr>
          </w:p>
          <w:p>
            <w:pPr>
              <w:pStyle w:val="7"/>
              <w:ind w:left="605"/>
              <w:rPr>
                <w:sz w:val="22"/>
              </w:rPr>
            </w:pPr>
            <w:r>
              <w:rPr>
                <w:sz w:val="22"/>
              </w:rPr>
              <w:t>下阶段工作措施</w:t>
            </w:r>
          </w:p>
        </w:tc>
        <w:tc>
          <w:tcPr>
            <w:tcW w:w="1614" w:type="dxa"/>
          </w:tcPr>
          <w:p>
            <w:pPr>
              <w:pStyle w:val="7"/>
              <w:spacing w:before="13"/>
              <w:rPr>
                <w:rFonts w:ascii="方正小标宋简体"/>
                <w:b/>
                <w:i/>
                <w:sz w:val="25"/>
              </w:rPr>
            </w:pPr>
          </w:p>
          <w:p>
            <w:pPr>
              <w:pStyle w:val="7"/>
              <w:ind w:left="222"/>
              <w:rPr>
                <w:sz w:val="20"/>
              </w:rPr>
            </w:pPr>
            <w:r>
              <w:rPr>
                <w:sz w:val="20"/>
              </w:rPr>
              <w:t>是否完成任务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86" w:hRule="atLeast"/>
        </w:trPr>
        <w:tc>
          <w:tcPr>
            <w:tcW w:w="1862" w:type="dxa"/>
          </w:tcPr>
          <w:p>
            <w:pPr>
              <w:pStyle w:val="7"/>
              <w:rPr>
                <w:rFonts w:ascii="方正小标宋简体"/>
                <w:b/>
                <w:i/>
                <w:sz w:val="20"/>
              </w:rPr>
            </w:pPr>
          </w:p>
          <w:p>
            <w:pPr>
              <w:pStyle w:val="7"/>
              <w:spacing w:before="10"/>
              <w:rPr>
                <w:rFonts w:ascii="方正小标宋简体"/>
                <w:b/>
                <w:i/>
                <w:sz w:val="29"/>
              </w:rPr>
            </w:pPr>
          </w:p>
          <w:p>
            <w:pPr>
              <w:pStyle w:val="7"/>
              <w:spacing w:before="1"/>
              <w:ind w:left="143"/>
              <w:rPr>
                <w:sz w:val="20"/>
              </w:rPr>
            </w:pPr>
            <w:r>
              <w:rPr>
                <w:sz w:val="20"/>
              </w:rPr>
              <w:t>缓解看病难看病贵</w:t>
            </w:r>
          </w:p>
        </w:tc>
        <w:tc>
          <w:tcPr>
            <w:tcW w:w="1022" w:type="dxa"/>
          </w:tcPr>
          <w:p>
            <w:pPr>
              <w:pStyle w:val="7"/>
              <w:rPr>
                <w:rFonts w:ascii="方正小标宋简体"/>
                <w:b/>
                <w:i/>
                <w:sz w:val="20"/>
              </w:rPr>
            </w:pPr>
          </w:p>
          <w:p>
            <w:pPr>
              <w:pStyle w:val="7"/>
              <w:spacing w:before="10"/>
              <w:rPr>
                <w:rFonts w:ascii="方正小标宋简体"/>
                <w:b/>
                <w:i/>
                <w:sz w:val="29"/>
              </w:rPr>
            </w:pPr>
          </w:p>
          <w:p>
            <w:pPr>
              <w:pStyle w:val="7"/>
              <w:spacing w:before="1"/>
              <w:ind w:left="58" w:right="22"/>
              <w:jc w:val="center"/>
              <w:rPr>
                <w:sz w:val="20"/>
              </w:rPr>
            </w:pPr>
            <w:r>
              <w:rPr>
                <w:sz w:val="20"/>
              </w:rPr>
              <w:t>杨隆念</w:t>
            </w:r>
          </w:p>
        </w:tc>
        <w:tc>
          <w:tcPr>
            <w:tcW w:w="1269" w:type="dxa"/>
          </w:tcPr>
          <w:p>
            <w:pPr>
              <w:pStyle w:val="7"/>
              <w:rPr>
                <w:rFonts w:ascii="方正小标宋简体"/>
                <w:b/>
                <w:i/>
                <w:sz w:val="20"/>
              </w:rPr>
            </w:pPr>
          </w:p>
          <w:p>
            <w:pPr>
              <w:pStyle w:val="7"/>
              <w:spacing w:before="10"/>
              <w:rPr>
                <w:rFonts w:ascii="方正小标宋简体"/>
                <w:b/>
                <w:i/>
                <w:sz w:val="29"/>
              </w:rPr>
            </w:pPr>
          </w:p>
          <w:p>
            <w:pPr>
              <w:pStyle w:val="7"/>
              <w:spacing w:before="1"/>
              <w:ind w:left="124" w:right="85"/>
              <w:jc w:val="center"/>
              <w:rPr>
                <w:sz w:val="20"/>
              </w:rPr>
            </w:pPr>
            <w:r>
              <w:rPr>
                <w:sz w:val="20"/>
              </w:rPr>
              <w:t>医政医管股</w:t>
            </w:r>
          </w:p>
        </w:tc>
        <w:tc>
          <w:tcPr>
            <w:tcW w:w="3628" w:type="dxa"/>
          </w:tcPr>
          <w:p>
            <w:pPr>
              <w:pStyle w:val="7"/>
              <w:spacing w:before="2"/>
              <w:rPr>
                <w:rFonts w:ascii="方正小标宋简体"/>
                <w:b/>
                <w:i/>
                <w:sz w:val="22"/>
              </w:rPr>
            </w:pPr>
          </w:p>
          <w:p>
            <w:pPr>
              <w:pStyle w:val="7"/>
              <w:spacing w:line="230" w:lineRule="auto"/>
              <w:ind w:left="41" w:right="82"/>
              <w:rPr>
                <w:sz w:val="20"/>
              </w:rPr>
            </w:pPr>
            <w:r>
              <w:rPr>
                <w:sz w:val="20"/>
              </w:rPr>
              <w:t>1、加强各医疗机构医德医风建设；2、</w:t>
            </w:r>
            <w:r>
              <w:rPr>
                <w:w w:val="95"/>
                <w:sz w:val="20"/>
              </w:rPr>
              <w:t>加强乡镇卫生院基层设施、设备建设；3</w:t>
            </w:r>
          </w:p>
          <w:p>
            <w:pPr>
              <w:pStyle w:val="7"/>
              <w:spacing w:line="232" w:lineRule="auto"/>
              <w:ind w:left="41" w:right="80"/>
              <w:rPr>
                <w:sz w:val="20"/>
              </w:rPr>
            </w:pPr>
            <w:r>
              <w:rPr>
                <w:w w:val="95"/>
                <w:sz w:val="20"/>
              </w:rPr>
              <w:t>、合理配置卫生资源；4、开展日常工作</w:t>
            </w:r>
            <w:r>
              <w:rPr>
                <w:sz w:val="20"/>
              </w:rPr>
              <w:t>督导，重点针对小病大治、抬高药价、无指征用药等问题进行督导</w:t>
            </w:r>
          </w:p>
        </w:tc>
        <w:tc>
          <w:tcPr>
            <w:tcW w:w="2994" w:type="dxa"/>
          </w:tcPr>
          <w:p>
            <w:pPr>
              <w:pStyle w:val="7"/>
              <w:spacing w:before="16"/>
              <w:rPr>
                <w:rFonts w:ascii="方正小标宋简体"/>
                <w:b/>
                <w:i/>
                <w:sz w:val="28"/>
              </w:rPr>
            </w:pPr>
          </w:p>
          <w:p>
            <w:pPr>
              <w:pStyle w:val="7"/>
              <w:spacing w:line="232" w:lineRule="auto"/>
              <w:ind w:left="42" w:right="143"/>
              <w:jc w:val="both"/>
              <w:rPr>
                <w:sz w:val="20"/>
              </w:rPr>
            </w:pPr>
            <w:r>
              <w:rPr>
                <w:w w:val="95"/>
                <w:sz w:val="20"/>
              </w:rPr>
              <w:t>基层医疗机构专业人才缺乏，上级投入过少，设备缺失。日常工作量大，偶尔不能按计划对各医</w:t>
            </w:r>
            <w:r>
              <w:rPr>
                <w:sz w:val="20"/>
              </w:rPr>
              <w:t>疗机构进行督导。</w:t>
            </w:r>
          </w:p>
        </w:tc>
        <w:tc>
          <w:tcPr>
            <w:tcW w:w="2732" w:type="dxa"/>
          </w:tcPr>
          <w:p>
            <w:pPr>
              <w:pStyle w:val="7"/>
              <w:spacing w:before="16"/>
              <w:rPr>
                <w:rFonts w:ascii="方正小标宋简体"/>
                <w:b/>
                <w:i/>
                <w:sz w:val="28"/>
              </w:rPr>
            </w:pPr>
          </w:p>
          <w:p>
            <w:pPr>
              <w:pStyle w:val="7"/>
              <w:spacing w:line="232" w:lineRule="auto"/>
              <w:ind w:left="43" w:right="79"/>
              <w:rPr>
                <w:sz w:val="20"/>
              </w:rPr>
            </w:pPr>
            <w:r>
              <w:rPr>
                <w:spacing w:val="-2"/>
                <w:sz w:val="20"/>
              </w:rPr>
              <w:t>加强乡镇卫生院专业人才进修</w:t>
            </w:r>
            <w:r>
              <w:rPr>
                <w:sz w:val="20"/>
              </w:rPr>
              <w:t>培养，向外引进专业技术人</w:t>
            </w:r>
            <w:r>
              <w:rPr>
                <w:spacing w:val="-2"/>
                <w:sz w:val="20"/>
              </w:rPr>
              <w:t xml:space="preserve">才，开展农村疾病知识宣传， </w:t>
            </w:r>
            <w:r>
              <w:rPr>
                <w:sz w:val="20"/>
              </w:rPr>
              <w:t>加强对各医疗机构的督导</w:t>
            </w:r>
          </w:p>
        </w:tc>
        <w:tc>
          <w:tcPr>
            <w:tcW w:w="1614" w:type="dxa"/>
          </w:tcPr>
          <w:p>
            <w:pPr>
              <w:pStyle w:val="7"/>
              <w:rPr>
                <w:rFonts w:ascii="方正小标宋简体"/>
                <w:b/>
                <w:i/>
                <w:sz w:val="20"/>
              </w:rPr>
            </w:pPr>
          </w:p>
          <w:p>
            <w:pPr>
              <w:pStyle w:val="7"/>
              <w:spacing w:before="10"/>
              <w:rPr>
                <w:rFonts w:ascii="方正小标宋简体"/>
                <w:b/>
                <w:i/>
                <w:sz w:val="29"/>
              </w:rPr>
            </w:pPr>
          </w:p>
          <w:p>
            <w:pPr>
              <w:pStyle w:val="7"/>
              <w:spacing w:before="1"/>
              <w:ind w:left="45"/>
              <w:rPr>
                <w:sz w:val="20"/>
              </w:rPr>
            </w:pPr>
            <w:r>
              <w:rPr>
                <w:sz w:val="20"/>
              </w:rPr>
              <w:t>正在进行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6" w:hRule="atLeast"/>
        </w:trPr>
        <w:tc>
          <w:tcPr>
            <w:tcW w:w="1862" w:type="dxa"/>
          </w:tcPr>
          <w:p>
            <w:pPr>
              <w:pStyle w:val="7"/>
              <w:rPr>
                <w:rFonts w:ascii="方正小标宋简体"/>
                <w:b/>
                <w:i/>
                <w:sz w:val="20"/>
              </w:rPr>
            </w:pPr>
          </w:p>
          <w:p>
            <w:pPr>
              <w:pStyle w:val="7"/>
              <w:rPr>
                <w:rFonts w:ascii="方正小标宋简体"/>
                <w:b/>
                <w:i/>
                <w:sz w:val="20"/>
              </w:rPr>
            </w:pPr>
          </w:p>
          <w:p>
            <w:pPr>
              <w:pStyle w:val="7"/>
              <w:rPr>
                <w:rFonts w:ascii="方正小标宋简体"/>
                <w:b/>
                <w:i/>
                <w:sz w:val="20"/>
              </w:rPr>
            </w:pPr>
          </w:p>
          <w:p>
            <w:pPr>
              <w:pStyle w:val="7"/>
              <w:rPr>
                <w:rFonts w:ascii="方正小标宋简体"/>
                <w:b/>
                <w:i/>
                <w:sz w:val="20"/>
              </w:rPr>
            </w:pPr>
          </w:p>
          <w:p>
            <w:pPr>
              <w:pStyle w:val="7"/>
              <w:spacing w:before="9"/>
              <w:rPr>
                <w:rFonts w:ascii="方正小标宋简体"/>
                <w:b/>
                <w:i/>
                <w:sz w:val="15"/>
              </w:rPr>
            </w:pPr>
          </w:p>
          <w:p>
            <w:pPr>
              <w:pStyle w:val="7"/>
              <w:spacing w:line="230" w:lineRule="auto"/>
              <w:ind w:left="42" w:right="5" w:hanging="1"/>
              <w:jc w:val="center"/>
              <w:rPr>
                <w:sz w:val="20"/>
              </w:rPr>
            </w:pPr>
            <w:r>
              <w:rPr>
                <w:w w:val="95"/>
                <w:sz w:val="20"/>
              </w:rPr>
              <w:t>继续实施公立医院薪酬制度改革，推进县域紧密型医共体综合</w:t>
            </w:r>
            <w:r>
              <w:rPr>
                <w:sz w:val="20"/>
              </w:rPr>
              <w:t>改革</w:t>
            </w:r>
          </w:p>
        </w:tc>
        <w:tc>
          <w:tcPr>
            <w:tcW w:w="1022" w:type="dxa"/>
          </w:tcPr>
          <w:p>
            <w:pPr>
              <w:pStyle w:val="7"/>
              <w:rPr>
                <w:rFonts w:ascii="方正小标宋简体"/>
                <w:b/>
                <w:i/>
                <w:sz w:val="20"/>
              </w:rPr>
            </w:pPr>
          </w:p>
          <w:p>
            <w:pPr>
              <w:pStyle w:val="7"/>
              <w:rPr>
                <w:rFonts w:ascii="方正小标宋简体"/>
                <w:b/>
                <w:i/>
                <w:sz w:val="20"/>
              </w:rPr>
            </w:pPr>
          </w:p>
          <w:p>
            <w:pPr>
              <w:pStyle w:val="7"/>
              <w:rPr>
                <w:rFonts w:ascii="方正小标宋简体"/>
                <w:b/>
                <w:i/>
                <w:sz w:val="20"/>
              </w:rPr>
            </w:pPr>
          </w:p>
          <w:p>
            <w:pPr>
              <w:pStyle w:val="7"/>
              <w:rPr>
                <w:rFonts w:ascii="方正小标宋简体"/>
                <w:b/>
                <w:i/>
                <w:sz w:val="20"/>
              </w:rPr>
            </w:pPr>
          </w:p>
          <w:p>
            <w:pPr>
              <w:pStyle w:val="7"/>
              <w:rPr>
                <w:rFonts w:ascii="方正小标宋简体"/>
                <w:b/>
                <w:i/>
                <w:sz w:val="20"/>
              </w:rPr>
            </w:pPr>
          </w:p>
          <w:p>
            <w:pPr>
              <w:pStyle w:val="7"/>
              <w:spacing w:before="16"/>
              <w:rPr>
                <w:rFonts w:ascii="方正小标宋简体"/>
                <w:b/>
                <w:i/>
                <w:sz w:val="15"/>
              </w:rPr>
            </w:pPr>
          </w:p>
          <w:p>
            <w:pPr>
              <w:pStyle w:val="7"/>
              <w:ind w:left="58" w:right="22"/>
              <w:jc w:val="center"/>
              <w:rPr>
                <w:sz w:val="20"/>
              </w:rPr>
            </w:pPr>
            <w:r>
              <w:rPr>
                <w:sz w:val="20"/>
              </w:rPr>
              <w:t>谭爱禾</w:t>
            </w:r>
          </w:p>
        </w:tc>
        <w:tc>
          <w:tcPr>
            <w:tcW w:w="1269" w:type="dxa"/>
          </w:tcPr>
          <w:p>
            <w:pPr>
              <w:pStyle w:val="7"/>
              <w:rPr>
                <w:rFonts w:ascii="方正小标宋简体"/>
                <w:b/>
                <w:i/>
                <w:sz w:val="20"/>
              </w:rPr>
            </w:pPr>
          </w:p>
          <w:p>
            <w:pPr>
              <w:pStyle w:val="7"/>
              <w:rPr>
                <w:rFonts w:ascii="方正小标宋简体"/>
                <w:b/>
                <w:i/>
                <w:sz w:val="20"/>
              </w:rPr>
            </w:pPr>
          </w:p>
          <w:p>
            <w:pPr>
              <w:pStyle w:val="7"/>
              <w:rPr>
                <w:rFonts w:ascii="方正小标宋简体"/>
                <w:b/>
                <w:i/>
                <w:sz w:val="20"/>
              </w:rPr>
            </w:pPr>
          </w:p>
          <w:p>
            <w:pPr>
              <w:pStyle w:val="7"/>
              <w:rPr>
                <w:rFonts w:ascii="方正小标宋简体"/>
                <w:b/>
                <w:i/>
                <w:sz w:val="20"/>
              </w:rPr>
            </w:pPr>
          </w:p>
          <w:p>
            <w:pPr>
              <w:pStyle w:val="7"/>
              <w:spacing w:before="8"/>
              <w:rPr>
                <w:rFonts w:ascii="方正小标宋简体"/>
                <w:b/>
                <w:i/>
                <w:sz w:val="29"/>
              </w:rPr>
            </w:pPr>
          </w:p>
          <w:p>
            <w:pPr>
              <w:pStyle w:val="7"/>
              <w:spacing w:before="1" w:line="230" w:lineRule="auto"/>
              <w:ind w:left="542" w:right="2" w:hanging="497"/>
              <w:rPr>
                <w:sz w:val="20"/>
              </w:rPr>
            </w:pPr>
            <w:r>
              <w:rPr>
                <w:sz w:val="20"/>
              </w:rPr>
              <w:t>基层卫生健康股</w:t>
            </w:r>
          </w:p>
        </w:tc>
        <w:tc>
          <w:tcPr>
            <w:tcW w:w="3628" w:type="dxa"/>
          </w:tcPr>
          <w:p>
            <w:pPr>
              <w:pStyle w:val="7"/>
              <w:spacing w:before="24" w:line="230" w:lineRule="auto"/>
              <w:ind w:left="41" w:right="82"/>
              <w:rPr>
                <w:sz w:val="20"/>
              </w:rPr>
            </w:pPr>
            <w:r>
              <w:rPr>
                <w:sz w:val="20"/>
              </w:rPr>
              <w:t>已制定下发《中方县推进分级诊疗制度建设实施方案》（中政办发〔2019〕10 号）文件，以片区为单位，以中心卫生</w:t>
            </w:r>
            <w:r>
              <w:rPr>
                <w:w w:val="95"/>
                <w:sz w:val="20"/>
              </w:rPr>
              <w:t>院为依托，建立5个片区医共体。按照政</w:t>
            </w:r>
            <w:r>
              <w:rPr>
                <w:sz w:val="20"/>
              </w:rPr>
              <w:t>府主导、尊重历史、自愿组合、方便居民的原则，片区医共体与中方县人民医院、怀化市三级公立医院构建医共体或医联体，以加强区域合作与沟通。目</w:t>
            </w:r>
          </w:p>
          <w:p>
            <w:pPr>
              <w:pStyle w:val="7"/>
              <w:spacing w:before="7" w:line="230" w:lineRule="auto"/>
              <w:ind w:left="41" w:right="82"/>
              <w:rPr>
                <w:sz w:val="20"/>
              </w:rPr>
            </w:pPr>
            <w:r>
              <w:rPr>
                <w:sz w:val="20"/>
              </w:rPr>
              <w:t>前，基本完成铜湾镇中心卫生院与铜鼎镇卫生院、铁坡镇中心卫生院与铁坡镇</w:t>
            </w:r>
            <w:r>
              <w:rPr>
                <w:w w:val="95"/>
                <w:sz w:val="20"/>
              </w:rPr>
              <w:t>锦溪卫生院等2个医共体建设试点，铜湾</w:t>
            </w:r>
            <w:r>
              <w:rPr>
                <w:sz w:val="20"/>
              </w:rPr>
              <w:t>镇中心卫生院党支部书记兼任铜鼎镇卫生院院长，铁坡镇锦溪卫生院与铁坡镇中心卫生院已经实现人、财、物的统一管理。</w:t>
            </w:r>
          </w:p>
        </w:tc>
        <w:tc>
          <w:tcPr>
            <w:tcW w:w="2994" w:type="dxa"/>
          </w:tcPr>
          <w:p>
            <w:pPr>
              <w:pStyle w:val="7"/>
              <w:spacing w:before="24" w:line="230" w:lineRule="auto"/>
              <w:ind w:left="42" w:right="143"/>
              <w:jc w:val="both"/>
              <w:rPr>
                <w:sz w:val="20"/>
              </w:rPr>
            </w:pPr>
            <w:r>
              <w:rPr>
                <w:w w:val="95"/>
                <w:sz w:val="20"/>
              </w:rPr>
              <w:t>一是大部分卫生院主要领导对医联医共体建设工作不积极，认为医共体建设后，院长领导职能减弱；二是中方县人民医院服务能力还不足，尚不能承担县域医共体牵头单位职能；三是泸阳片区自愿选择怀化市第二人民医院作为泸阳片区医联体牵头单位，但市卫健委明确规定只能由湖医附一医院作为中方县医联体建设牵</w:t>
            </w:r>
            <w:r>
              <w:rPr>
                <w:sz w:val="20"/>
              </w:rPr>
              <w:t>头单位，给工作带来矛盾。</w:t>
            </w:r>
          </w:p>
        </w:tc>
        <w:tc>
          <w:tcPr>
            <w:tcW w:w="2732" w:type="dxa"/>
          </w:tcPr>
          <w:p>
            <w:pPr>
              <w:pStyle w:val="7"/>
              <w:spacing w:before="22" w:line="232" w:lineRule="auto"/>
              <w:ind w:left="43" w:right="79"/>
              <w:jc w:val="both"/>
              <w:rPr>
                <w:sz w:val="20"/>
              </w:rPr>
            </w:pPr>
            <w:r>
              <w:rPr>
                <w:spacing w:val="-2"/>
                <w:sz w:val="20"/>
              </w:rPr>
              <w:t>一是制定县域医共体建设管理实施细则；二是在铜湾、铁坡医共体建设试点的基础上，逐</w:t>
            </w:r>
            <w:r>
              <w:rPr>
                <w:sz w:val="20"/>
              </w:rPr>
              <w:t>步推进5个片区医共体建设。</w:t>
            </w:r>
          </w:p>
        </w:tc>
        <w:tc>
          <w:tcPr>
            <w:tcW w:w="1614" w:type="dxa"/>
          </w:tcPr>
          <w:p>
            <w:pPr>
              <w:pStyle w:val="7"/>
              <w:spacing w:before="16"/>
              <w:ind w:left="45"/>
              <w:rPr>
                <w:sz w:val="20"/>
              </w:rPr>
            </w:pPr>
            <w:r>
              <w:rPr>
                <w:sz w:val="20"/>
              </w:rPr>
              <w:t>基本完成</w:t>
            </w:r>
          </w:p>
        </w:tc>
      </w:tr>
    </w:tbl>
    <w:p>
      <w:pPr>
        <w:spacing w:after="0"/>
        <w:rPr>
          <w:sz w:val="20"/>
        </w:rPr>
        <w:sectPr>
          <w:type w:val="continuous"/>
          <w:pgSz w:w="16840" w:h="11910" w:orient="landscape"/>
          <w:pgMar w:top="1100" w:right="560" w:bottom="280" w:left="900" w:header="720" w:footer="720" w:gutter="0"/>
        </w:sectPr>
      </w:pPr>
    </w:p>
    <w:p>
      <w:pPr>
        <w:pStyle w:val="2"/>
        <w:rPr>
          <w:rFonts w:ascii="Times New Roman"/>
          <w:b w:val="0"/>
          <w:i w:val="0"/>
          <w:sz w:val="20"/>
        </w:rPr>
      </w:pPr>
    </w:p>
    <w:p>
      <w:pPr>
        <w:pStyle w:val="2"/>
        <w:rPr>
          <w:rFonts w:ascii="Times New Roman"/>
          <w:b w:val="0"/>
          <w:i w:val="0"/>
          <w:sz w:val="26"/>
        </w:rPr>
      </w:pPr>
    </w:p>
    <w:tbl>
      <w:tblPr>
        <w:tblStyle w:val="3"/>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62"/>
        <w:gridCol w:w="1022"/>
        <w:gridCol w:w="1269"/>
        <w:gridCol w:w="3628"/>
        <w:gridCol w:w="2994"/>
        <w:gridCol w:w="2732"/>
        <w:gridCol w:w="16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186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19"/>
              </w:rPr>
            </w:pPr>
          </w:p>
          <w:p>
            <w:pPr>
              <w:pStyle w:val="7"/>
              <w:spacing w:before="1" w:line="232" w:lineRule="auto"/>
              <w:ind w:left="42" w:right="4" w:hanging="2"/>
              <w:jc w:val="center"/>
              <w:rPr>
                <w:sz w:val="20"/>
              </w:rPr>
            </w:pPr>
            <w:r>
              <w:rPr>
                <w:w w:val="95"/>
                <w:sz w:val="20"/>
              </w:rPr>
              <w:t>健全基本医疗卫生制</w:t>
            </w:r>
            <w:r>
              <w:rPr>
                <w:sz w:val="20"/>
              </w:rPr>
              <w:t>度,提高公共卫生服</w:t>
            </w:r>
            <w:r>
              <w:rPr>
                <w:w w:val="95"/>
                <w:sz w:val="20"/>
              </w:rPr>
              <w:t>务、医疗服务、药品</w:t>
            </w:r>
            <w:r>
              <w:rPr>
                <w:sz w:val="20"/>
              </w:rPr>
              <w:t>供应保障能力</w:t>
            </w:r>
          </w:p>
        </w:tc>
        <w:tc>
          <w:tcPr>
            <w:tcW w:w="1022" w:type="dxa"/>
          </w:tcPr>
          <w:p>
            <w:pPr>
              <w:pStyle w:val="7"/>
              <w:rPr>
                <w:rFonts w:ascii="Times New Roman"/>
                <w:sz w:val="20"/>
              </w:rPr>
            </w:pPr>
          </w:p>
          <w:p>
            <w:pPr>
              <w:pStyle w:val="7"/>
              <w:spacing w:before="5"/>
              <w:rPr>
                <w:rFonts w:ascii="Times New Roman"/>
                <w:sz w:val="21"/>
              </w:rPr>
            </w:pPr>
          </w:p>
          <w:p>
            <w:pPr>
              <w:pStyle w:val="7"/>
              <w:ind w:left="58" w:right="22"/>
              <w:jc w:val="center"/>
              <w:rPr>
                <w:sz w:val="20"/>
              </w:rPr>
            </w:pPr>
            <w:r>
              <w:rPr>
                <w:sz w:val="20"/>
              </w:rPr>
              <w:t>杨隆念</w:t>
            </w:r>
          </w:p>
        </w:tc>
        <w:tc>
          <w:tcPr>
            <w:tcW w:w="1269" w:type="dxa"/>
          </w:tcPr>
          <w:p>
            <w:pPr>
              <w:pStyle w:val="7"/>
              <w:rPr>
                <w:rFonts w:ascii="Times New Roman"/>
                <w:sz w:val="20"/>
              </w:rPr>
            </w:pPr>
          </w:p>
          <w:p>
            <w:pPr>
              <w:pStyle w:val="7"/>
              <w:spacing w:before="5"/>
              <w:rPr>
                <w:rFonts w:ascii="Times New Roman"/>
                <w:sz w:val="21"/>
              </w:rPr>
            </w:pPr>
          </w:p>
          <w:p>
            <w:pPr>
              <w:pStyle w:val="7"/>
              <w:ind w:left="146"/>
              <w:rPr>
                <w:sz w:val="20"/>
              </w:rPr>
            </w:pPr>
            <w:r>
              <w:rPr>
                <w:sz w:val="20"/>
              </w:rPr>
              <w:t>医政医管股</w:t>
            </w:r>
          </w:p>
        </w:tc>
        <w:tc>
          <w:tcPr>
            <w:tcW w:w="3628" w:type="dxa"/>
          </w:tcPr>
          <w:p>
            <w:pPr>
              <w:pStyle w:val="7"/>
              <w:spacing w:before="111" w:line="232" w:lineRule="auto"/>
              <w:ind w:left="41" w:right="81"/>
              <w:rPr>
                <w:sz w:val="20"/>
              </w:rPr>
            </w:pPr>
            <w:r>
              <w:rPr>
                <w:sz w:val="20"/>
              </w:rPr>
              <w:t>1、举办建立现代医院管理制度建设培训；2、推进医院章程制定工作；3、健</w:t>
            </w:r>
            <w:r>
              <w:rPr>
                <w:w w:val="95"/>
                <w:sz w:val="20"/>
              </w:rPr>
              <w:t>全信息管理制度；4、全面开展便民惠民</w:t>
            </w:r>
            <w:r>
              <w:rPr>
                <w:sz w:val="20"/>
              </w:rPr>
              <w:t>服务。</w:t>
            </w:r>
          </w:p>
        </w:tc>
        <w:tc>
          <w:tcPr>
            <w:tcW w:w="2994" w:type="dxa"/>
          </w:tcPr>
          <w:p>
            <w:pPr>
              <w:pStyle w:val="7"/>
              <w:spacing w:before="6"/>
              <w:rPr>
                <w:rFonts w:ascii="Times New Roman"/>
                <w:sz w:val="20"/>
              </w:rPr>
            </w:pPr>
          </w:p>
          <w:p>
            <w:pPr>
              <w:pStyle w:val="7"/>
              <w:spacing w:line="232" w:lineRule="auto"/>
              <w:ind w:left="42" w:right="143"/>
              <w:jc w:val="both"/>
              <w:rPr>
                <w:sz w:val="20"/>
              </w:rPr>
            </w:pPr>
            <w:r>
              <w:rPr>
                <w:w w:val="95"/>
                <w:sz w:val="20"/>
              </w:rPr>
              <w:t>现代医院管理制度欠完善，远程医疗、多学科联合诊疗模式欠规</w:t>
            </w:r>
            <w:r>
              <w:rPr>
                <w:sz w:val="20"/>
              </w:rPr>
              <w:t>范</w:t>
            </w:r>
          </w:p>
        </w:tc>
        <w:tc>
          <w:tcPr>
            <w:tcW w:w="2732" w:type="dxa"/>
          </w:tcPr>
          <w:p>
            <w:pPr>
              <w:pStyle w:val="7"/>
              <w:rPr>
                <w:rFonts w:ascii="Times New Roman"/>
                <w:sz w:val="20"/>
              </w:rPr>
            </w:pPr>
          </w:p>
          <w:p>
            <w:pPr>
              <w:pStyle w:val="7"/>
              <w:spacing w:before="131" w:line="230" w:lineRule="auto"/>
              <w:ind w:left="43" w:right="832"/>
              <w:rPr>
                <w:sz w:val="20"/>
              </w:rPr>
            </w:pPr>
            <w:r>
              <w:rPr>
                <w:sz w:val="20"/>
              </w:rPr>
              <w:t>加强与上级医疗机构合作</w:t>
            </w:r>
          </w:p>
        </w:tc>
        <w:tc>
          <w:tcPr>
            <w:tcW w:w="1614" w:type="dxa"/>
          </w:tcPr>
          <w:p>
            <w:pPr>
              <w:pStyle w:val="7"/>
              <w:rPr>
                <w:rFonts w:ascii="Times New Roman"/>
                <w:sz w:val="20"/>
              </w:rPr>
            </w:pPr>
          </w:p>
          <w:p>
            <w:pPr>
              <w:pStyle w:val="7"/>
              <w:spacing w:before="5"/>
              <w:rPr>
                <w:rFonts w:ascii="Times New Roman"/>
                <w:sz w:val="21"/>
              </w:rPr>
            </w:pPr>
          </w:p>
          <w:p>
            <w:pPr>
              <w:pStyle w:val="7"/>
              <w:ind w:left="45"/>
              <w:rPr>
                <w:sz w:val="20"/>
              </w:rPr>
            </w:pPr>
            <w:r>
              <w:rPr>
                <w:sz w:val="20"/>
              </w:rPr>
              <w:t>正在进行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73" w:hRule="atLeast"/>
        </w:trPr>
        <w:tc>
          <w:tcPr>
            <w:tcW w:w="1862" w:type="dxa"/>
            <w:vMerge w:val="continue"/>
            <w:tcBorders>
              <w:top w:val="nil"/>
            </w:tcBorders>
          </w:tcPr>
          <w:p>
            <w:pPr>
              <w:rPr>
                <w:sz w:val="2"/>
                <w:szCs w:val="2"/>
              </w:rPr>
            </w:pPr>
          </w:p>
        </w:tc>
        <w:tc>
          <w:tcPr>
            <w:tcW w:w="10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9"/>
              </w:rPr>
            </w:pPr>
          </w:p>
          <w:p>
            <w:pPr>
              <w:pStyle w:val="7"/>
              <w:ind w:left="58" w:right="22"/>
              <w:jc w:val="center"/>
              <w:rPr>
                <w:sz w:val="20"/>
              </w:rPr>
            </w:pPr>
            <w:r>
              <w:rPr>
                <w:sz w:val="20"/>
              </w:rPr>
              <w:t>谭爱禾</w:t>
            </w:r>
          </w:p>
        </w:tc>
        <w:tc>
          <w:tcPr>
            <w:tcW w:w="126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9"/>
              </w:rPr>
            </w:pPr>
          </w:p>
          <w:p>
            <w:pPr>
              <w:pStyle w:val="7"/>
              <w:spacing w:line="230" w:lineRule="auto"/>
              <w:ind w:left="146" w:right="2" w:hanging="101"/>
              <w:rPr>
                <w:sz w:val="20"/>
              </w:rPr>
            </w:pPr>
            <w:r>
              <w:rPr>
                <w:sz w:val="20"/>
              </w:rPr>
              <w:t>基层卫生健康股、基药股</w:t>
            </w:r>
          </w:p>
        </w:tc>
        <w:tc>
          <w:tcPr>
            <w:tcW w:w="3628" w:type="dxa"/>
          </w:tcPr>
          <w:p>
            <w:pPr>
              <w:pStyle w:val="7"/>
              <w:spacing w:before="24" w:line="230" w:lineRule="auto"/>
              <w:ind w:left="41" w:right="65"/>
              <w:rPr>
                <w:sz w:val="20"/>
              </w:rPr>
            </w:pPr>
            <w:r>
              <w:rPr>
                <w:w w:val="95"/>
                <w:sz w:val="20"/>
              </w:rPr>
              <w:t>一是加快推进村卫生室标准化建设，130 个行政村中，已建成122个产权公有的标</w:t>
            </w:r>
            <w:r>
              <w:rPr>
                <w:sz w:val="20"/>
              </w:rPr>
              <w:t>准化卫生室，达标率93.85%，累计培养本土化乡村医生72名；二是落实村卫生室运行经费。村卫生室运行经费每年6000元，共78万元，省县财政按1：1比例承担，主要用于购买乡村医生养老保险；三是加快推进乡镇卫生院业务用房修缮和设施设备配备。2020年卫生院业务用房修缮面积5000平方米，用于泸阳镇、新路河镇、新建镇和接龙镇业务用</w:t>
            </w:r>
            <w:r>
              <w:rPr>
                <w:w w:val="95"/>
                <w:sz w:val="20"/>
              </w:rPr>
              <w:t>房修缮；申请配置2台救护车（分配到花</w:t>
            </w:r>
            <w:r>
              <w:rPr>
                <w:sz w:val="20"/>
              </w:rPr>
              <w:t>桥镇和中方镇）；三是加大卫生人才能力提升培养。2020年免费培养2名本土化护士、13名定向委培的本土化医学专科</w:t>
            </w:r>
            <w:r>
              <w:rPr>
                <w:w w:val="95"/>
                <w:sz w:val="20"/>
              </w:rPr>
              <w:t>生、3名本科生，将有22名本土化乡村医</w:t>
            </w:r>
            <w:r>
              <w:rPr>
                <w:sz w:val="20"/>
              </w:rPr>
              <w:t>生毕业上岗，全科医生和骨干临床医生</w:t>
            </w:r>
            <w:r>
              <w:rPr>
                <w:w w:val="95"/>
                <w:sz w:val="20"/>
              </w:rPr>
              <w:t>共5人参加中短期进修培训，基层卫生人</w:t>
            </w:r>
            <w:r>
              <w:rPr>
                <w:sz w:val="20"/>
              </w:rPr>
              <w:t>才能力提升项目线上培训已全部完成； 四是基本公共卫生服务为抓手，稳步推进城乡居民公共卫生服务能力均等化， 第二季度高血压、糖尿病、严重精神疾病等重点人群和重点疾病规范管理率均达到规定标准。已完成参与我县药品配送14家药品经营企业与医疗机构的药品签订购销合同和廉洁购销合同。落实短缺药品上报制度，每季度对医疗机构上报的短缺药品进行汇总分析。</w:t>
            </w:r>
          </w:p>
        </w:tc>
        <w:tc>
          <w:tcPr>
            <w:tcW w:w="2994" w:type="dxa"/>
          </w:tcPr>
          <w:p>
            <w:pPr>
              <w:pStyle w:val="7"/>
              <w:spacing w:before="24" w:line="230" w:lineRule="auto"/>
              <w:ind w:left="42" w:right="141"/>
              <w:jc w:val="both"/>
              <w:rPr>
                <w:sz w:val="20"/>
              </w:rPr>
            </w:pPr>
            <w:r>
              <w:rPr>
                <w:spacing w:val="-2"/>
                <w:w w:val="95"/>
                <w:sz w:val="20"/>
              </w:rPr>
              <w:t>一是村卫生室运行经费升级资金</w:t>
            </w:r>
            <w:r>
              <w:rPr>
                <w:sz w:val="20"/>
              </w:rPr>
              <w:t>39</w:t>
            </w:r>
            <w:r>
              <w:rPr>
                <w:spacing w:val="-2"/>
                <w:sz w:val="20"/>
              </w:rPr>
              <w:t>万元没有到位；二是乡村医生</w:t>
            </w:r>
            <w:r>
              <w:rPr>
                <w:spacing w:val="-2"/>
                <w:w w:val="95"/>
                <w:sz w:val="20"/>
              </w:rPr>
              <w:t xml:space="preserve">养老金购买需要尽快完善方案； </w:t>
            </w:r>
            <w:r>
              <w:rPr>
                <w:spacing w:val="-1"/>
                <w:w w:val="95"/>
                <w:sz w:val="20"/>
              </w:rPr>
              <w:t>三是非建制的下坪、聂家村等卫</w:t>
            </w:r>
            <w:r>
              <w:rPr>
                <w:spacing w:val="-2"/>
                <w:w w:val="95"/>
                <w:sz w:val="20"/>
              </w:rPr>
              <w:t>生院业务用房急需修缮，无资金支持；四是高血压、糖尿病、肺</w:t>
            </w:r>
            <w:r>
              <w:rPr>
                <w:spacing w:val="-1"/>
                <w:w w:val="95"/>
                <w:sz w:val="20"/>
              </w:rPr>
              <w:t>结核患者筛查不足，肺结核患者管理任务数不达标。部分药品因</w:t>
            </w:r>
            <w:r>
              <w:rPr>
                <w:spacing w:val="-2"/>
                <w:w w:val="95"/>
                <w:sz w:val="20"/>
              </w:rPr>
              <w:t>原材料上涨、产能不足、临床用量小等原因导致药品价格上涨或</w:t>
            </w:r>
            <w:r>
              <w:rPr>
                <w:spacing w:val="-1"/>
                <w:w w:val="95"/>
                <w:sz w:val="20"/>
              </w:rPr>
              <w:t>采购不到，医疗机构存在缺药现</w:t>
            </w:r>
            <w:r>
              <w:rPr>
                <w:sz w:val="20"/>
              </w:rPr>
              <w:t>象。</w:t>
            </w:r>
          </w:p>
        </w:tc>
        <w:tc>
          <w:tcPr>
            <w:tcW w:w="2732" w:type="dxa"/>
          </w:tcPr>
          <w:p>
            <w:pPr>
              <w:pStyle w:val="7"/>
              <w:spacing w:before="24" w:line="230" w:lineRule="auto"/>
              <w:ind w:left="43" w:right="79"/>
              <w:jc w:val="both"/>
              <w:rPr>
                <w:sz w:val="20"/>
              </w:rPr>
            </w:pPr>
            <w:r>
              <w:rPr>
                <w:spacing w:val="-2"/>
                <w:sz w:val="20"/>
              </w:rPr>
              <w:t>按照上级统一部署，如期完成</w:t>
            </w:r>
            <w:r>
              <w:rPr>
                <w:spacing w:val="-2"/>
                <w:w w:val="95"/>
                <w:sz w:val="20"/>
              </w:rPr>
              <w:t>各项工作。及时将药品存在价</w:t>
            </w:r>
            <w:r>
              <w:rPr>
                <w:spacing w:val="-2"/>
                <w:sz w:val="20"/>
              </w:rPr>
              <w:t>格上涨的情况汇报给上级行政</w:t>
            </w:r>
            <w:r>
              <w:rPr>
                <w:spacing w:val="-2"/>
                <w:w w:val="95"/>
                <w:sz w:val="20"/>
              </w:rPr>
              <w:t>管理部门，督促各药品配送经</w:t>
            </w:r>
            <w:r>
              <w:rPr>
                <w:spacing w:val="-2"/>
                <w:sz w:val="20"/>
              </w:rPr>
              <w:t>营企业完善药品品种，满足医</w:t>
            </w:r>
            <w:r>
              <w:rPr>
                <w:sz w:val="20"/>
              </w:rPr>
              <w:t>疗机构的临床需求。</w:t>
            </w:r>
          </w:p>
        </w:tc>
        <w:tc>
          <w:tcPr>
            <w:tcW w:w="1614" w:type="dxa"/>
          </w:tcPr>
          <w:p>
            <w:pPr>
              <w:pStyle w:val="7"/>
              <w:spacing w:before="24" w:line="230" w:lineRule="auto"/>
              <w:ind w:left="45" w:right="151"/>
              <w:jc w:val="both"/>
              <w:rPr>
                <w:sz w:val="20"/>
              </w:rPr>
            </w:pPr>
            <w:r>
              <w:rPr>
                <w:sz w:val="20"/>
              </w:rPr>
              <w:t>1</w:t>
            </w:r>
            <w:r>
              <w:rPr>
                <w:spacing w:val="-3"/>
                <w:sz w:val="20"/>
              </w:rPr>
              <w:t>.村卫生室标准</w:t>
            </w:r>
            <w:r>
              <w:rPr>
                <w:spacing w:val="-2"/>
                <w:sz w:val="20"/>
              </w:rPr>
              <w:t xml:space="preserve">化建设已完成； </w:t>
            </w:r>
            <w:r>
              <w:rPr>
                <w:sz w:val="20"/>
              </w:rPr>
              <w:t>2</w:t>
            </w:r>
            <w:r>
              <w:rPr>
                <w:spacing w:val="-3"/>
                <w:sz w:val="20"/>
              </w:rPr>
              <w:t>.人才能力提升</w:t>
            </w:r>
            <w:r>
              <w:rPr>
                <w:spacing w:val="-1"/>
                <w:sz w:val="20"/>
              </w:rPr>
              <w:t>项目已完成；</w:t>
            </w:r>
            <w:r>
              <w:rPr>
                <w:spacing w:val="-5"/>
                <w:sz w:val="20"/>
              </w:rPr>
              <w:t xml:space="preserve">3. </w:t>
            </w:r>
            <w:r>
              <w:rPr>
                <w:spacing w:val="-3"/>
                <w:sz w:val="20"/>
              </w:rPr>
              <w:t>村卫生室运行经</w:t>
            </w:r>
            <w:r>
              <w:rPr>
                <w:sz w:val="20"/>
              </w:rPr>
              <w:t>费未完成；4</w:t>
            </w:r>
            <w:r>
              <w:rPr>
                <w:spacing w:val="-8"/>
                <w:sz w:val="20"/>
              </w:rPr>
              <w:t>.卫</w:t>
            </w:r>
            <w:r>
              <w:rPr>
                <w:spacing w:val="-3"/>
                <w:sz w:val="20"/>
              </w:rPr>
              <w:t>生院业务用房修缮省级修缮方案</w:t>
            </w:r>
            <w:r>
              <w:rPr>
                <w:spacing w:val="-2"/>
                <w:sz w:val="20"/>
              </w:rPr>
              <w:t xml:space="preserve">和资金未下达， </w:t>
            </w:r>
            <w:r>
              <w:rPr>
                <w:spacing w:val="-3"/>
                <w:sz w:val="20"/>
              </w:rPr>
              <w:t>修缮工作还在做</w:t>
            </w:r>
            <w:r>
              <w:rPr>
                <w:sz w:val="20"/>
              </w:rPr>
              <w:t>前期准备；5</w:t>
            </w:r>
            <w:r>
              <w:rPr>
                <w:spacing w:val="-8"/>
                <w:sz w:val="20"/>
              </w:rPr>
              <w:t>.基</w:t>
            </w:r>
            <w:r>
              <w:rPr>
                <w:spacing w:val="-3"/>
                <w:sz w:val="20"/>
              </w:rPr>
              <w:t>本公共卫生服务项目阶段性工作</w:t>
            </w:r>
            <w:r>
              <w:rPr>
                <w:sz w:val="20"/>
              </w:rPr>
              <w:t>基本完成。</w:t>
            </w:r>
          </w:p>
        </w:tc>
      </w:tr>
    </w:tbl>
    <w:p>
      <w:pPr>
        <w:spacing w:after="0" w:line="230" w:lineRule="auto"/>
        <w:jc w:val="both"/>
        <w:rPr>
          <w:sz w:val="20"/>
        </w:rPr>
        <w:sectPr>
          <w:pgSz w:w="16840" w:h="11910" w:orient="landscape"/>
          <w:pgMar w:top="1100" w:right="560" w:bottom="280" w:left="900" w:header="720" w:footer="720" w:gutter="0"/>
        </w:sectPr>
      </w:pPr>
    </w:p>
    <w:p>
      <w:pPr>
        <w:pStyle w:val="2"/>
        <w:rPr>
          <w:rFonts w:ascii="Times New Roman"/>
          <w:b w:val="0"/>
          <w:i w:val="0"/>
          <w:sz w:val="20"/>
        </w:rPr>
      </w:pPr>
    </w:p>
    <w:p>
      <w:pPr>
        <w:pStyle w:val="2"/>
        <w:rPr>
          <w:rFonts w:ascii="Times New Roman"/>
          <w:b w:val="0"/>
          <w:i w:val="0"/>
          <w:sz w:val="26"/>
        </w:rPr>
      </w:pPr>
    </w:p>
    <w:tbl>
      <w:tblPr>
        <w:tblStyle w:val="3"/>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62"/>
        <w:gridCol w:w="1022"/>
        <w:gridCol w:w="1269"/>
        <w:gridCol w:w="3628"/>
        <w:gridCol w:w="2994"/>
        <w:gridCol w:w="2732"/>
        <w:gridCol w:w="16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1" w:hRule="atLeast"/>
        </w:trPr>
        <w:tc>
          <w:tcPr>
            <w:tcW w:w="186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8" w:line="230" w:lineRule="auto"/>
              <w:ind w:left="42" w:right="5" w:hanging="1"/>
              <w:jc w:val="center"/>
              <w:rPr>
                <w:sz w:val="20"/>
              </w:rPr>
            </w:pPr>
            <w:r>
              <w:rPr>
                <w:w w:val="95"/>
                <w:sz w:val="20"/>
              </w:rPr>
              <w:t>切实提升县人民医院</w:t>
            </w:r>
            <w:r>
              <w:rPr>
                <w:sz w:val="20"/>
              </w:rPr>
              <w:t>医疗水平,全面推进中医院建设,支持铜</w:t>
            </w:r>
            <w:r>
              <w:rPr>
                <w:w w:val="95"/>
                <w:sz w:val="20"/>
              </w:rPr>
              <w:t>湾、泸阳中心卫生院</w:t>
            </w:r>
            <w:r>
              <w:rPr>
                <w:sz w:val="20"/>
              </w:rPr>
              <w:t>创建二级医院</w:t>
            </w:r>
          </w:p>
        </w:tc>
        <w:tc>
          <w:tcPr>
            <w:tcW w:w="10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5"/>
              </w:rPr>
            </w:pPr>
          </w:p>
          <w:p>
            <w:pPr>
              <w:pStyle w:val="7"/>
              <w:ind w:left="58" w:right="22"/>
              <w:jc w:val="center"/>
              <w:rPr>
                <w:sz w:val="20"/>
              </w:rPr>
            </w:pPr>
            <w:r>
              <w:rPr>
                <w:sz w:val="20"/>
              </w:rPr>
              <w:t>杨隆念</w:t>
            </w:r>
          </w:p>
        </w:tc>
        <w:tc>
          <w:tcPr>
            <w:tcW w:w="126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5"/>
              </w:rPr>
            </w:pPr>
          </w:p>
          <w:p>
            <w:pPr>
              <w:pStyle w:val="7"/>
              <w:ind w:left="146"/>
              <w:rPr>
                <w:sz w:val="20"/>
              </w:rPr>
            </w:pPr>
            <w:r>
              <w:rPr>
                <w:sz w:val="20"/>
              </w:rPr>
              <w:t>医政医管股</w:t>
            </w:r>
          </w:p>
        </w:tc>
        <w:tc>
          <w:tcPr>
            <w:tcW w:w="3628"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22"/>
              </w:rPr>
            </w:pPr>
          </w:p>
          <w:p>
            <w:pPr>
              <w:pStyle w:val="7"/>
              <w:spacing w:line="232" w:lineRule="auto"/>
              <w:ind w:left="41" w:right="80"/>
              <w:jc w:val="both"/>
              <w:rPr>
                <w:sz w:val="20"/>
              </w:rPr>
            </w:pPr>
            <w:r>
              <w:rPr>
                <w:w w:val="95"/>
                <w:sz w:val="20"/>
              </w:rPr>
              <w:t>1</w:t>
            </w:r>
            <w:r>
              <w:rPr>
                <w:spacing w:val="-1"/>
                <w:w w:val="95"/>
                <w:sz w:val="20"/>
              </w:rPr>
              <w:t>、多次派出医务人员到上级进修学习培</w:t>
            </w:r>
            <w:r>
              <w:rPr>
                <w:w w:val="95"/>
                <w:sz w:val="20"/>
              </w:rPr>
              <w:t>训；2</w:t>
            </w:r>
            <w:r>
              <w:rPr>
                <w:spacing w:val="-1"/>
                <w:w w:val="95"/>
                <w:sz w:val="20"/>
              </w:rPr>
              <w:t xml:space="preserve">、完善医疗设备，增强科室建设；  </w:t>
            </w:r>
            <w:r>
              <w:rPr>
                <w:w w:val="95"/>
                <w:sz w:val="20"/>
              </w:rPr>
              <w:t>3</w:t>
            </w:r>
            <w:r>
              <w:rPr>
                <w:spacing w:val="-1"/>
                <w:w w:val="95"/>
                <w:sz w:val="20"/>
              </w:rPr>
              <w:t>、强化医德医风建设，促进医患和谐；</w:t>
            </w:r>
          </w:p>
          <w:p>
            <w:pPr>
              <w:pStyle w:val="7"/>
              <w:spacing w:line="230" w:lineRule="auto"/>
              <w:ind w:left="41" w:right="80"/>
              <w:rPr>
                <w:sz w:val="20"/>
              </w:rPr>
            </w:pPr>
            <w:r>
              <w:rPr>
                <w:w w:val="95"/>
                <w:sz w:val="20"/>
              </w:rPr>
              <w:t>4、邀请上级专家到泸阳、铜湾指导二级</w:t>
            </w:r>
            <w:r>
              <w:rPr>
                <w:sz w:val="20"/>
              </w:rPr>
              <w:t>医院创建工作</w:t>
            </w:r>
          </w:p>
        </w:tc>
        <w:tc>
          <w:tcPr>
            <w:tcW w:w="2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2"/>
              </w:rPr>
            </w:pPr>
          </w:p>
          <w:p>
            <w:pPr>
              <w:pStyle w:val="7"/>
              <w:spacing w:line="230" w:lineRule="auto"/>
              <w:ind w:left="42" w:right="143"/>
              <w:jc w:val="both"/>
              <w:rPr>
                <w:sz w:val="20"/>
              </w:rPr>
            </w:pPr>
            <w:r>
              <w:rPr>
                <w:w w:val="95"/>
                <w:sz w:val="20"/>
              </w:rPr>
              <w:t>人员结构不合理、人才引不进、留不住专业人才；缺乏设施、设备，亟待完善；财政投入不足； 泸阳中心卫生院业务综合楼一直</w:t>
            </w:r>
            <w:r>
              <w:rPr>
                <w:sz w:val="20"/>
              </w:rPr>
              <w:t>处于停工状态</w:t>
            </w:r>
          </w:p>
        </w:tc>
        <w:tc>
          <w:tcPr>
            <w:tcW w:w="2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2"/>
              </w:rPr>
            </w:pPr>
          </w:p>
          <w:p>
            <w:pPr>
              <w:pStyle w:val="7"/>
              <w:spacing w:line="230" w:lineRule="auto"/>
              <w:ind w:left="43" w:right="79"/>
              <w:jc w:val="both"/>
              <w:rPr>
                <w:sz w:val="20"/>
              </w:rPr>
            </w:pPr>
            <w:r>
              <w:rPr>
                <w:spacing w:val="-2"/>
                <w:sz w:val="20"/>
              </w:rPr>
              <w:t>提升医务人员素质，创造品牌效应；多元次建设，承担“龙</w:t>
            </w:r>
            <w:r>
              <w:rPr>
                <w:spacing w:val="-2"/>
                <w:w w:val="95"/>
                <w:sz w:val="20"/>
              </w:rPr>
              <w:t>头”功能；协同相关部门跟泸</w:t>
            </w:r>
            <w:r>
              <w:rPr>
                <w:spacing w:val="-2"/>
                <w:sz w:val="20"/>
              </w:rPr>
              <w:t>阳中心卫生院工程老板沟通协</w:t>
            </w:r>
            <w:r>
              <w:rPr>
                <w:sz w:val="20"/>
              </w:rPr>
              <w:t>调，尽快恢复工程建设进度</w:t>
            </w:r>
          </w:p>
        </w:tc>
        <w:tc>
          <w:tcPr>
            <w:tcW w:w="161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5"/>
              </w:rPr>
            </w:pPr>
          </w:p>
          <w:p>
            <w:pPr>
              <w:pStyle w:val="7"/>
              <w:ind w:left="45"/>
              <w:rPr>
                <w:sz w:val="20"/>
              </w:rPr>
            </w:pPr>
            <w:r>
              <w:rPr>
                <w:sz w:val="20"/>
              </w:rPr>
              <w:t>正在进行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9" w:hRule="atLeast"/>
        </w:trPr>
        <w:tc>
          <w:tcPr>
            <w:tcW w:w="1862" w:type="dxa"/>
            <w:vMerge w:val="continue"/>
            <w:tcBorders>
              <w:top w:val="nil"/>
            </w:tcBorders>
          </w:tcPr>
          <w:p>
            <w:pPr>
              <w:rPr>
                <w:sz w:val="2"/>
                <w:szCs w:val="2"/>
              </w:rPr>
            </w:pPr>
          </w:p>
        </w:tc>
        <w:tc>
          <w:tcPr>
            <w:tcW w:w="10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9"/>
              </w:rPr>
            </w:pPr>
          </w:p>
          <w:p>
            <w:pPr>
              <w:pStyle w:val="7"/>
              <w:ind w:left="58" w:right="22"/>
              <w:jc w:val="center"/>
              <w:rPr>
                <w:sz w:val="20"/>
              </w:rPr>
            </w:pPr>
            <w:r>
              <w:rPr>
                <w:sz w:val="20"/>
              </w:rPr>
              <w:t>谭爱禾</w:t>
            </w:r>
          </w:p>
        </w:tc>
        <w:tc>
          <w:tcPr>
            <w:tcW w:w="126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3"/>
              <w:rPr>
                <w:rFonts w:ascii="Times New Roman"/>
                <w:sz w:val="28"/>
              </w:rPr>
            </w:pPr>
          </w:p>
          <w:p>
            <w:pPr>
              <w:pStyle w:val="7"/>
              <w:spacing w:line="252" w:lineRule="exact"/>
              <w:ind w:left="146"/>
              <w:rPr>
                <w:sz w:val="20"/>
              </w:rPr>
            </w:pPr>
            <w:r>
              <w:rPr>
                <w:w w:val="95"/>
                <w:sz w:val="20"/>
              </w:rPr>
              <w:t>规划信息股</w:t>
            </w:r>
          </w:p>
          <w:p>
            <w:pPr>
              <w:pStyle w:val="7"/>
              <w:spacing w:line="252" w:lineRule="exact"/>
              <w:ind w:left="146"/>
              <w:rPr>
                <w:sz w:val="20"/>
              </w:rPr>
            </w:pPr>
            <w:r>
              <w:rPr>
                <w:spacing w:val="-1"/>
                <w:w w:val="95"/>
                <w:sz w:val="20"/>
              </w:rPr>
              <w:t>（</w:t>
            </w:r>
            <w:r>
              <w:rPr>
                <w:w w:val="95"/>
                <w:sz w:val="20"/>
              </w:rPr>
              <w:t>项目办）</w:t>
            </w:r>
          </w:p>
        </w:tc>
        <w:tc>
          <w:tcPr>
            <w:tcW w:w="3628"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18"/>
              </w:rPr>
            </w:pPr>
          </w:p>
          <w:p>
            <w:pPr>
              <w:pStyle w:val="7"/>
              <w:spacing w:line="230" w:lineRule="auto"/>
              <w:ind w:left="41" w:right="33"/>
              <w:rPr>
                <w:sz w:val="20"/>
              </w:rPr>
            </w:pPr>
            <w:r>
              <w:rPr>
                <w:sz w:val="20"/>
              </w:rPr>
              <w:t>县中医医院于2019年12月13日开工，于2020年2月18日复工，目前正在基础、地下室建设。</w:t>
            </w:r>
          </w:p>
        </w:tc>
        <w:tc>
          <w:tcPr>
            <w:tcW w:w="2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9"/>
              </w:rPr>
            </w:pPr>
          </w:p>
          <w:p>
            <w:pPr>
              <w:pStyle w:val="7"/>
              <w:ind w:left="42"/>
              <w:rPr>
                <w:sz w:val="20"/>
              </w:rPr>
            </w:pPr>
            <w:r>
              <w:rPr>
                <w:sz w:val="20"/>
              </w:rPr>
              <w:t>目前上级资金未到位</w:t>
            </w:r>
          </w:p>
        </w:tc>
        <w:tc>
          <w:tcPr>
            <w:tcW w:w="2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9"/>
              </w:rPr>
            </w:pPr>
          </w:p>
          <w:p>
            <w:pPr>
              <w:pStyle w:val="7"/>
              <w:ind w:left="43"/>
              <w:rPr>
                <w:sz w:val="20"/>
              </w:rPr>
            </w:pPr>
            <w:r>
              <w:rPr>
                <w:sz w:val="20"/>
              </w:rPr>
              <w:t>基础完成后，继续主体建设</w:t>
            </w:r>
          </w:p>
        </w:tc>
        <w:tc>
          <w:tcPr>
            <w:tcW w:w="161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9"/>
              </w:rPr>
            </w:pPr>
          </w:p>
          <w:p>
            <w:pPr>
              <w:pStyle w:val="7"/>
              <w:ind w:left="45"/>
              <w:rPr>
                <w:sz w:val="20"/>
              </w:rPr>
            </w:pPr>
            <w:r>
              <w:rPr>
                <w:sz w:val="20"/>
              </w:rPr>
              <w:t>完成现阶段任务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3" w:hRule="atLeast"/>
        </w:trPr>
        <w:tc>
          <w:tcPr>
            <w:tcW w:w="186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4"/>
              </w:rPr>
            </w:pPr>
          </w:p>
          <w:p>
            <w:pPr>
              <w:pStyle w:val="7"/>
              <w:spacing w:line="230" w:lineRule="auto"/>
              <w:ind w:left="241" w:hanging="199"/>
              <w:rPr>
                <w:sz w:val="20"/>
              </w:rPr>
            </w:pPr>
            <w:r>
              <w:rPr>
                <w:sz w:val="20"/>
              </w:rPr>
              <w:t>加强公共卫生防疫和重大传染病防控</w:t>
            </w:r>
          </w:p>
        </w:tc>
        <w:tc>
          <w:tcPr>
            <w:tcW w:w="10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0"/>
              <w:ind w:left="58" w:right="19"/>
              <w:jc w:val="center"/>
              <w:rPr>
                <w:sz w:val="20"/>
              </w:rPr>
            </w:pPr>
            <w:r>
              <w:rPr>
                <w:sz w:val="20"/>
              </w:rPr>
              <w:t>刘政</w:t>
            </w:r>
          </w:p>
        </w:tc>
        <w:tc>
          <w:tcPr>
            <w:tcW w:w="126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4"/>
              </w:rPr>
            </w:pPr>
          </w:p>
          <w:p>
            <w:pPr>
              <w:pStyle w:val="7"/>
              <w:spacing w:line="230" w:lineRule="auto"/>
              <w:ind w:left="542" w:right="2" w:hanging="497"/>
              <w:rPr>
                <w:sz w:val="20"/>
              </w:rPr>
            </w:pPr>
            <w:r>
              <w:rPr>
                <w:sz w:val="20"/>
              </w:rPr>
              <w:t>疾病预防控制股</w:t>
            </w:r>
          </w:p>
        </w:tc>
        <w:tc>
          <w:tcPr>
            <w:tcW w:w="3628"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1" w:line="230" w:lineRule="auto"/>
              <w:ind w:left="41" w:right="181"/>
              <w:jc w:val="both"/>
              <w:rPr>
                <w:sz w:val="20"/>
              </w:rPr>
            </w:pPr>
            <w:r>
              <w:rPr>
                <w:w w:val="95"/>
                <w:sz w:val="20"/>
              </w:rPr>
              <w:t>常态化开展新冠防控，依法依规开展计划免疫、水质监测、网络直报、卫生应</w:t>
            </w:r>
            <w:r>
              <w:rPr>
                <w:sz w:val="20"/>
              </w:rPr>
              <w:t>急、流行病学调查</w:t>
            </w:r>
          </w:p>
        </w:tc>
        <w:tc>
          <w:tcPr>
            <w:tcW w:w="2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0"/>
              <w:ind w:left="42"/>
              <w:rPr>
                <w:sz w:val="20"/>
              </w:rPr>
            </w:pPr>
            <w:r>
              <w:rPr>
                <w:sz w:val="20"/>
              </w:rPr>
              <w:t>县级防控能力不足，亟待加强</w:t>
            </w:r>
          </w:p>
        </w:tc>
        <w:tc>
          <w:tcPr>
            <w:tcW w:w="273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4"/>
              </w:rPr>
            </w:pPr>
          </w:p>
          <w:p>
            <w:pPr>
              <w:pStyle w:val="7"/>
              <w:spacing w:line="230" w:lineRule="auto"/>
              <w:ind w:left="43" w:right="80"/>
              <w:rPr>
                <w:sz w:val="20"/>
              </w:rPr>
            </w:pPr>
            <w:r>
              <w:rPr>
                <w:w w:val="95"/>
                <w:sz w:val="20"/>
              </w:rPr>
              <w:t>加强县人民医院、疾控中心服</w:t>
            </w:r>
            <w:r>
              <w:rPr>
                <w:sz w:val="20"/>
              </w:rPr>
              <w:t>务能力建设</w:t>
            </w:r>
          </w:p>
        </w:tc>
        <w:tc>
          <w:tcPr>
            <w:tcW w:w="161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60"/>
              <w:ind w:left="45"/>
              <w:rPr>
                <w:sz w:val="20"/>
              </w:rPr>
            </w:pPr>
            <w:r>
              <w:rPr>
                <w:sz w:val="20"/>
              </w:rPr>
              <w:t>完成</w:t>
            </w:r>
          </w:p>
        </w:tc>
      </w:tr>
    </w:tbl>
    <w:p>
      <w:pPr>
        <w:spacing w:after="0"/>
        <w:rPr>
          <w:sz w:val="20"/>
        </w:rPr>
        <w:sectPr>
          <w:pgSz w:w="16840" w:h="11910" w:orient="landscape"/>
          <w:pgMar w:top="1100" w:right="560" w:bottom="280" w:left="900" w:header="720" w:footer="720" w:gutter="0"/>
        </w:sectPr>
      </w:pPr>
    </w:p>
    <w:p>
      <w:pPr>
        <w:pStyle w:val="2"/>
        <w:rPr>
          <w:rFonts w:ascii="Times New Roman"/>
          <w:b w:val="0"/>
          <w:i w:val="0"/>
          <w:sz w:val="20"/>
        </w:rPr>
      </w:pPr>
    </w:p>
    <w:p>
      <w:pPr>
        <w:pStyle w:val="2"/>
        <w:rPr>
          <w:rFonts w:ascii="Times New Roman"/>
          <w:b w:val="0"/>
          <w:i w:val="0"/>
          <w:sz w:val="26"/>
        </w:rPr>
      </w:pPr>
    </w:p>
    <w:tbl>
      <w:tblPr>
        <w:tblStyle w:val="3"/>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62"/>
        <w:gridCol w:w="1022"/>
        <w:gridCol w:w="1269"/>
        <w:gridCol w:w="3628"/>
        <w:gridCol w:w="2994"/>
        <w:gridCol w:w="2732"/>
        <w:gridCol w:w="16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1862"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3"/>
              </w:rPr>
            </w:pPr>
          </w:p>
          <w:p>
            <w:pPr>
              <w:pStyle w:val="7"/>
              <w:spacing w:before="1" w:line="232" w:lineRule="auto"/>
              <w:ind w:left="42" w:right="6"/>
              <w:jc w:val="center"/>
              <w:rPr>
                <w:sz w:val="20"/>
              </w:rPr>
            </w:pPr>
            <w:r>
              <w:rPr>
                <w:w w:val="95"/>
                <w:sz w:val="20"/>
              </w:rPr>
              <w:t>深入推进爱国卫生运</w:t>
            </w:r>
            <w:r>
              <w:rPr>
                <w:sz w:val="20"/>
              </w:rPr>
              <w:t>动和全民健身,提高生育质量,促进全民健康</w:t>
            </w:r>
          </w:p>
        </w:tc>
        <w:tc>
          <w:tcPr>
            <w:tcW w:w="1022" w:type="dxa"/>
          </w:tcPr>
          <w:p>
            <w:pPr>
              <w:pStyle w:val="7"/>
              <w:rPr>
                <w:rFonts w:ascii="Times New Roman"/>
                <w:sz w:val="20"/>
              </w:rPr>
            </w:pPr>
          </w:p>
          <w:p>
            <w:pPr>
              <w:pStyle w:val="7"/>
              <w:rPr>
                <w:rFonts w:ascii="Times New Roman"/>
                <w:sz w:val="20"/>
              </w:rPr>
            </w:pPr>
          </w:p>
          <w:p>
            <w:pPr>
              <w:pStyle w:val="7"/>
              <w:spacing w:before="4"/>
              <w:rPr>
                <w:rFonts w:ascii="Times New Roman"/>
                <w:sz w:val="22"/>
              </w:rPr>
            </w:pPr>
          </w:p>
          <w:p>
            <w:pPr>
              <w:pStyle w:val="7"/>
              <w:ind w:left="58" w:right="19"/>
              <w:jc w:val="center"/>
              <w:rPr>
                <w:sz w:val="20"/>
              </w:rPr>
            </w:pPr>
            <w:r>
              <w:rPr>
                <w:sz w:val="20"/>
              </w:rPr>
              <w:t>陈前</w:t>
            </w:r>
          </w:p>
        </w:tc>
        <w:tc>
          <w:tcPr>
            <w:tcW w:w="1269" w:type="dxa"/>
          </w:tcPr>
          <w:p>
            <w:pPr>
              <w:pStyle w:val="7"/>
              <w:rPr>
                <w:rFonts w:ascii="Times New Roman"/>
                <w:sz w:val="20"/>
              </w:rPr>
            </w:pPr>
          </w:p>
          <w:p>
            <w:pPr>
              <w:pStyle w:val="7"/>
              <w:rPr>
                <w:rFonts w:ascii="Times New Roman"/>
                <w:sz w:val="20"/>
              </w:rPr>
            </w:pPr>
          </w:p>
          <w:p>
            <w:pPr>
              <w:pStyle w:val="7"/>
              <w:spacing w:before="4"/>
              <w:rPr>
                <w:rFonts w:ascii="Times New Roman"/>
                <w:sz w:val="22"/>
              </w:rPr>
            </w:pPr>
          </w:p>
          <w:p>
            <w:pPr>
              <w:pStyle w:val="7"/>
              <w:ind w:left="343"/>
              <w:rPr>
                <w:sz w:val="20"/>
              </w:rPr>
            </w:pPr>
            <w:r>
              <w:rPr>
                <w:sz w:val="20"/>
              </w:rPr>
              <w:t>爱卫办</w:t>
            </w:r>
          </w:p>
        </w:tc>
        <w:tc>
          <w:tcPr>
            <w:tcW w:w="3628" w:type="dxa"/>
          </w:tcPr>
          <w:p>
            <w:pPr>
              <w:pStyle w:val="7"/>
              <w:spacing w:before="25" w:line="230" w:lineRule="auto"/>
              <w:ind w:left="41" w:right="82"/>
              <w:jc w:val="both"/>
              <w:rPr>
                <w:sz w:val="20"/>
              </w:rPr>
            </w:pPr>
            <w:r>
              <w:rPr>
                <w:w w:val="95"/>
                <w:sz w:val="20"/>
              </w:rPr>
              <w:t>1、疫情期间深入开展全民卫生大清扫、大消毒活动；2、巩固除“四害”达标成果，开展了春夏两季灭“四害”活动；3</w:t>
            </w:r>
          </w:p>
          <w:p>
            <w:pPr>
              <w:pStyle w:val="7"/>
              <w:spacing w:before="3" w:line="230" w:lineRule="auto"/>
              <w:ind w:left="41" w:right="178"/>
              <w:jc w:val="both"/>
              <w:rPr>
                <w:sz w:val="20"/>
              </w:rPr>
            </w:pPr>
            <w:r>
              <w:rPr>
                <w:w w:val="95"/>
                <w:sz w:val="20"/>
              </w:rPr>
              <w:t>、文明县城测评期间对县城13个网格化责任区路段及55个居民小区开展卫生大</w:t>
            </w:r>
            <w:r>
              <w:rPr>
                <w:sz w:val="20"/>
              </w:rPr>
              <w:t>清扫活动。</w:t>
            </w:r>
          </w:p>
        </w:tc>
        <w:tc>
          <w:tcPr>
            <w:tcW w:w="2994" w:type="dxa"/>
          </w:tcPr>
          <w:p>
            <w:pPr>
              <w:pStyle w:val="7"/>
              <w:rPr>
                <w:rFonts w:ascii="Times New Roman"/>
                <w:sz w:val="18"/>
              </w:rPr>
            </w:pPr>
          </w:p>
        </w:tc>
        <w:tc>
          <w:tcPr>
            <w:tcW w:w="2732" w:type="dxa"/>
          </w:tcPr>
          <w:p>
            <w:pPr>
              <w:pStyle w:val="7"/>
              <w:spacing w:before="25" w:line="230" w:lineRule="auto"/>
              <w:ind w:left="43" w:right="79"/>
              <w:jc w:val="both"/>
              <w:rPr>
                <w:sz w:val="20"/>
              </w:rPr>
            </w:pPr>
            <w:r>
              <w:rPr>
                <w:spacing w:val="-2"/>
                <w:sz w:val="20"/>
              </w:rPr>
              <w:t>继续深入开展爱国卫生工作， 通过文明卫生城市创建活动和农村人居环境整治开展全民卫</w:t>
            </w:r>
            <w:r>
              <w:rPr>
                <w:sz w:val="20"/>
              </w:rPr>
              <w:t>生大清扫活动。</w:t>
            </w:r>
          </w:p>
        </w:tc>
        <w:tc>
          <w:tcPr>
            <w:tcW w:w="1614" w:type="dxa"/>
          </w:tcPr>
          <w:p>
            <w:pPr>
              <w:pStyle w:val="7"/>
              <w:rPr>
                <w:rFonts w:ascii="Times New Roman"/>
                <w:sz w:val="20"/>
              </w:rPr>
            </w:pPr>
          </w:p>
          <w:p>
            <w:pPr>
              <w:pStyle w:val="7"/>
              <w:rPr>
                <w:rFonts w:ascii="Times New Roman"/>
                <w:sz w:val="20"/>
              </w:rPr>
            </w:pPr>
          </w:p>
          <w:p>
            <w:pPr>
              <w:pStyle w:val="7"/>
              <w:spacing w:before="4"/>
              <w:rPr>
                <w:rFonts w:ascii="Times New Roman"/>
                <w:sz w:val="22"/>
              </w:rPr>
            </w:pPr>
          </w:p>
          <w:p>
            <w:pPr>
              <w:pStyle w:val="7"/>
              <w:ind w:left="45"/>
              <w:rPr>
                <w:sz w:val="20"/>
              </w:rPr>
            </w:pPr>
            <w:r>
              <w:rPr>
                <w:sz w:val="20"/>
              </w:rPr>
              <w:t>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33" w:hRule="atLeast"/>
        </w:trPr>
        <w:tc>
          <w:tcPr>
            <w:tcW w:w="1862" w:type="dxa"/>
            <w:vMerge w:val="continue"/>
            <w:tcBorders>
              <w:top w:val="nil"/>
            </w:tcBorders>
          </w:tcPr>
          <w:p>
            <w:pPr>
              <w:rPr>
                <w:sz w:val="2"/>
                <w:szCs w:val="2"/>
              </w:rPr>
            </w:pPr>
          </w:p>
        </w:tc>
        <w:tc>
          <w:tcPr>
            <w:tcW w:w="1022"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1"/>
              </w:rPr>
            </w:pPr>
          </w:p>
          <w:p>
            <w:pPr>
              <w:pStyle w:val="7"/>
              <w:ind w:left="58" w:right="19"/>
              <w:jc w:val="center"/>
              <w:rPr>
                <w:sz w:val="20"/>
              </w:rPr>
            </w:pPr>
            <w:r>
              <w:rPr>
                <w:sz w:val="20"/>
              </w:rPr>
              <w:t>张伟</w:t>
            </w:r>
          </w:p>
        </w:tc>
        <w:tc>
          <w:tcPr>
            <w:tcW w:w="1269"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7" w:line="232" w:lineRule="auto"/>
              <w:ind w:left="45" w:right="6" w:hanging="1"/>
              <w:jc w:val="center"/>
              <w:rPr>
                <w:sz w:val="20"/>
              </w:rPr>
            </w:pPr>
            <w:r>
              <w:rPr>
                <w:spacing w:val="-3"/>
                <w:sz w:val="20"/>
              </w:rPr>
              <w:t>人口监测和家庭发展股、妇幼健康和老龄</w:t>
            </w:r>
            <w:r>
              <w:rPr>
                <w:sz w:val="20"/>
              </w:rPr>
              <w:t>健康股</w:t>
            </w:r>
          </w:p>
        </w:tc>
        <w:tc>
          <w:tcPr>
            <w:tcW w:w="3628"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6"/>
              </w:rPr>
            </w:pPr>
          </w:p>
          <w:p>
            <w:pPr>
              <w:pStyle w:val="7"/>
              <w:spacing w:line="230" w:lineRule="auto"/>
              <w:ind w:left="41" w:right="33"/>
              <w:rPr>
                <w:sz w:val="20"/>
              </w:rPr>
            </w:pPr>
            <w:r>
              <w:rPr>
                <w:sz w:val="20"/>
              </w:rPr>
              <w:t>进行了优生优育知识的宣传，制定了产筛高风险干预治疗补助方案，并将优检任务分解到达各个乡镇，现完成了任务的38.94%，针对进度滞后，召开了专项</w:t>
            </w:r>
            <w:r>
              <w:rPr>
                <w:w w:val="95"/>
                <w:sz w:val="20"/>
              </w:rPr>
              <w:t>推动会。2020年7月底，符合政策生育率</w:t>
            </w:r>
            <w:r>
              <w:rPr>
                <w:sz w:val="20"/>
              </w:rPr>
              <w:t>88.25%，出生人口性别比115.27，出生率4.88‰，自然增长率1.81‰，。累计上报奖扶人员2290人、特扶201人、手术并发症235人。</w:t>
            </w:r>
          </w:p>
        </w:tc>
        <w:tc>
          <w:tcPr>
            <w:tcW w:w="299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16"/>
              </w:rPr>
            </w:pPr>
          </w:p>
          <w:p>
            <w:pPr>
              <w:pStyle w:val="7"/>
              <w:spacing w:line="230" w:lineRule="auto"/>
              <w:ind w:left="42" w:right="127"/>
              <w:rPr>
                <w:sz w:val="20"/>
              </w:rPr>
            </w:pPr>
            <w:r>
              <w:rPr>
                <w:w w:val="95"/>
                <w:sz w:val="20"/>
              </w:rPr>
              <w:t>大部分乡镇进度滞后，宣传不到位，工作推动力度不够。失独家庭维稳工作难度大。虽然这两年失独家庭进京、赴省、到市的比</w:t>
            </w:r>
            <w:r>
              <w:rPr>
                <w:sz w:val="20"/>
              </w:rPr>
              <w:t>较少，但是存在的矛盾还是很</w:t>
            </w:r>
            <w:r>
              <w:rPr>
                <w:w w:val="95"/>
                <w:sz w:val="20"/>
              </w:rPr>
              <w:t>多，要解决他们的合理、无理的诉求，需要把矛盾化解在基层， 基层压力还是很大，还需要做大</w:t>
            </w:r>
            <w:r>
              <w:rPr>
                <w:sz w:val="20"/>
              </w:rPr>
              <w:t>量的工作。</w:t>
            </w:r>
          </w:p>
        </w:tc>
        <w:tc>
          <w:tcPr>
            <w:tcW w:w="2732" w:type="dxa"/>
          </w:tcPr>
          <w:p>
            <w:pPr>
              <w:pStyle w:val="7"/>
              <w:rPr>
                <w:rFonts w:ascii="Times New Roman"/>
                <w:sz w:val="20"/>
              </w:rPr>
            </w:pPr>
          </w:p>
          <w:p>
            <w:pPr>
              <w:pStyle w:val="7"/>
              <w:spacing w:before="3"/>
              <w:rPr>
                <w:rFonts w:ascii="Times New Roman"/>
                <w:sz w:val="23"/>
              </w:rPr>
            </w:pPr>
          </w:p>
          <w:p>
            <w:pPr>
              <w:pStyle w:val="7"/>
              <w:spacing w:line="230" w:lineRule="auto"/>
              <w:ind w:left="43" w:right="79"/>
              <w:jc w:val="both"/>
              <w:rPr>
                <w:sz w:val="20"/>
              </w:rPr>
            </w:pPr>
            <w:r>
              <w:rPr>
                <w:spacing w:val="-2"/>
                <w:w w:val="95"/>
                <w:sz w:val="20"/>
              </w:rPr>
              <w:t>加强宣传及督导，组织人员下乡进行检查。一是强化基层基础工作。建立适应当前工作的</w:t>
            </w:r>
            <w:r>
              <w:rPr>
                <w:spacing w:val="-2"/>
                <w:sz w:val="20"/>
              </w:rPr>
              <w:t>各项工作制度，稳定人心，推</w:t>
            </w:r>
            <w:r>
              <w:rPr>
                <w:spacing w:val="-2"/>
                <w:w w:val="95"/>
                <w:sz w:val="20"/>
              </w:rPr>
              <w:t>进规范化管理。坚持工作重点</w:t>
            </w:r>
            <w:r>
              <w:rPr>
                <w:spacing w:val="-2"/>
                <w:sz w:val="20"/>
              </w:rPr>
              <w:t>下移，落实村一级工作责任。</w:t>
            </w:r>
            <w:r>
              <w:rPr>
                <w:spacing w:val="-2"/>
                <w:w w:val="95"/>
                <w:sz w:val="20"/>
              </w:rPr>
              <w:t>二是“双岗”联系人制度全覆盖。每户特殊家庭确定一名乡</w:t>
            </w:r>
            <w:r>
              <w:rPr>
                <w:w w:val="95"/>
                <w:sz w:val="20"/>
              </w:rPr>
              <w:t>镇干部和村（居）</w:t>
            </w:r>
            <w:r>
              <w:rPr>
                <w:spacing w:val="-4"/>
                <w:w w:val="95"/>
                <w:sz w:val="20"/>
              </w:rPr>
              <w:t>委会干部作</w:t>
            </w:r>
            <w:r>
              <w:rPr>
                <w:spacing w:val="-2"/>
                <w:sz w:val="20"/>
              </w:rPr>
              <w:t>为帮扶“双岗联系人”，真正做到常联系、解困难，确保特殊家庭在遇到困难时可获得帮助，解决服务好特殊家庭的“ 最后一公里”问题。三是实现家庭医生签约服务全覆盖。各乡镇卫生院与每户计生特殊家</w:t>
            </w:r>
            <w:r>
              <w:rPr>
                <w:sz w:val="20"/>
              </w:rPr>
              <w:t>庭签订《家庭医生服务协议</w:t>
            </w:r>
          </w:p>
          <w:p>
            <w:pPr>
              <w:pStyle w:val="7"/>
              <w:spacing w:before="18" w:line="230" w:lineRule="auto"/>
              <w:ind w:left="43" w:right="79"/>
              <w:rPr>
                <w:sz w:val="20"/>
              </w:rPr>
            </w:pPr>
            <w:r>
              <w:rPr>
                <w:spacing w:val="-2"/>
                <w:sz w:val="20"/>
              </w:rPr>
              <w:t>》，建立健康档案，确定一名</w:t>
            </w:r>
            <w:r>
              <w:rPr>
                <w:spacing w:val="-2"/>
                <w:w w:val="95"/>
                <w:sz w:val="20"/>
              </w:rPr>
              <w:t>家庭医生，每年免费提供一次健康体检，了解掌握计生特殊家庭身体状况。四是就医绿色通道全覆盖。计生特殊家庭对</w:t>
            </w:r>
            <w:r>
              <w:rPr>
                <w:sz w:val="20"/>
              </w:rPr>
              <w:t>象在全县各公立医疗机构就</w:t>
            </w:r>
            <w:r>
              <w:rPr>
                <w:spacing w:val="-2"/>
                <w:sz w:val="20"/>
              </w:rPr>
              <w:t>医，持《特别扶助证》可享受专人引导、优先挂号、优先就</w:t>
            </w:r>
            <w:r>
              <w:rPr>
                <w:spacing w:val="-2"/>
                <w:w w:val="95"/>
                <w:sz w:val="20"/>
              </w:rPr>
              <w:t>诊、优先住院、优先取药等优</w:t>
            </w:r>
            <w:r>
              <w:rPr>
                <w:sz w:val="20"/>
              </w:rPr>
              <w:t>先便利服务。</w:t>
            </w:r>
          </w:p>
        </w:tc>
        <w:tc>
          <w:tcPr>
            <w:tcW w:w="1614"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9"/>
              <w:rPr>
                <w:rFonts w:ascii="Times New Roman"/>
                <w:sz w:val="21"/>
              </w:rPr>
            </w:pPr>
          </w:p>
          <w:p>
            <w:pPr>
              <w:pStyle w:val="7"/>
              <w:ind w:left="45"/>
              <w:rPr>
                <w:sz w:val="20"/>
              </w:rPr>
            </w:pPr>
            <w:r>
              <w:rPr>
                <w:w w:val="99"/>
                <w:sz w:val="20"/>
              </w:rPr>
              <w:t>否</w:t>
            </w:r>
          </w:p>
        </w:tc>
      </w:tr>
    </w:tbl>
    <w:p/>
    <w:sectPr>
      <w:pgSz w:w="16840" w:h="11910" w:orient="landscape"/>
      <w:pgMar w:top="1100" w:right="560" w:bottom="280" w:left="9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3D7C31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b/>
      <w:bCs/>
      <w:i/>
      <w:sz w:val="40"/>
      <w:szCs w:val="4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2020-08-24T08:26:00Z</dcterms:created>
  <dc:creator>Sky123.Org</dc:creator>
  <cp:lastModifiedBy>Administrator</cp:lastModifiedBy>
  <dcterms:modified xsi:type="dcterms:W3CDTF">2020-08-24T08:32:48Z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WPS 表格</vt:lpwstr>
  </property>
  <property fmtid="{D5CDD505-2E9C-101B-9397-08002B2CF9AE}" pid="4" name="LastSaved">
    <vt:filetime>2020-08-24T00:00:00Z</vt:filetime>
  </property>
  <property fmtid="{D5CDD505-2E9C-101B-9397-08002B2CF9AE}" pid="5" name="KSOProductBuildVer">
    <vt:lpwstr>2052-11.1.0.9912</vt:lpwstr>
  </property>
</Properties>
</file>