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AC" w:rsidRDefault="00DB5CAC">
      <w:pPr>
        <w:spacing w:line="560" w:lineRule="exact"/>
        <w:jc w:val="both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2</w:t>
      </w:r>
    </w:p>
    <w:p w:rsidR="00DB5CAC" w:rsidRDefault="00DB5CAC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B5CAC" w:rsidRDefault="00DB5CAC">
      <w:pPr>
        <w:pStyle w:val="NormalWeb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粮食单产提升行动项目支出绩效评价报告</w:t>
      </w:r>
    </w:p>
    <w:p w:rsidR="00DB5CAC" w:rsidRDefault="00DB5CAC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仿宋_GB2312" w:eastAsia="仿宋_GB2312" w:hAnsi="仿宋_GB2312" w:cs="仿宋_GB2312"/>
          <w:sz w:val="32"/>
          <w:szCs w:val="32"/>
        </w:rPr>
      </w:pPr>
    </w:p>
    <w:p w:rsidR="00DB5CAC" w:rsidRDefault="00DB5CAC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中方县农业农村局</w:t>
      </w:r>
    </w:p>
    <w:p w:rsidR="00DB5CAC" w:rsidRDefault="00DB5CAC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/>
          <w:b/>
          <w:bCs/>
          <w:sz w:val="32"/>
          <w:szCs w:val="32"/>
        </w:rPr>
        <w:t>2025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年</w:t>
      </w:r>
      <w:r>
        <w:rPr>
          <w:rFonts w:ascii="楷体" w:eastAsia="楷体" w:hAnsi="楷体" w:cs="楷体"/>
          <w:b/>
          <w:bCs/>
          <w:sz w:val="32"/>
          <w:szCs w:val="32"/>
        </w:rPr>
        <w:t>6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月</w:t>
      </w:r>
      <w:r>
        <w:rPr>
          <w:rFonts w:ascii="楷体" w:eastAsia="楷体" w:hAnsi="楷体" w:cs="楷体"/>
          <w:b/>
          <w:bCs/>
          <w:sz w:val="32"/>
          <w:szCs w:val="32"/>
        </w:rPr>
        <w:t>5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日</w:t>
      </w:r>
    </w:p>
    <w:p w:rsidR="00DB5CAC" w:rsidRDefault="00DB5CAC">
      <w:pPr>
        <w:widowControl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DB5CAC" w:rsidRDefault="00DB5CAC">
      <w:pPr>
        <w:widowControl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一、绩效目标分解下达情况</w:t>
      </w:r>
    </w:p>
    <w:p w:rsidR="00DB5CAC" w:rsidRDefault="00DB5CAC">
      <w:pPr>
        <w:widowControl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（一）资金下达预算及项目情况</w:t>
      </w:r>
    </w:p>
    <w:p w:rsidR="00DB5CAC" w:rsidRDefault="00DB5CA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、资金下达预算情况。</w:t>
      </w:r>
      <w:r>
        <w:rPr>
          <w:rFonts w:ascii="仿宋_GB2312" w:eastAsia="仿宋_GB2312" w:hAnsi="仿宋_GB2312" w:cs="仿宋_GB2312" w:hint="eastAsia"/>
          <w:sz w:val="32"/>
          <w:szCs w:val="32"/>
        </w:rPr>
        <w:t>该项目以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中方委乡振组发〔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〕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文件批复，批复财政项目资金</w:t>
      </w:r>
      <w:r>
        <w:rPr>
          <w:rFonts w:ascii="仿宋_GB2312" w:eastAsia="仿宋_GB2312" w:hAnsi="仿宋_GB2312" w:cs="仿宋_GB2312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DB5CAC" w:rsidRDefault="00DB5CA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3"/>
        <w:jc w:val="both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、主要内容及实施情况。</w:t>
      </w:r>
      <w:r>
        <w:rPr>
          <w:rFonts w:ascii="CESI仿宋-GB2312" w:eastAsia="CESI仿宋-GB2312" w:hAnsi="CESI仿宋-GB2312" w:cs="CESI仿宋-GB2312" w:hint="eastAsia"/>
          <w:color w:val="auto"/>
          <w:sz w:val="32"/>
          <w:szCs w:val="32"/>
        </w:rPr>
        <w:t>建设完成年度撂荒耕地图斑整改恢复、渠道硬化（含管道建设）</w:t>
      </w:r>
      <w:r>
        <w:rPr>
          <w:rFonts w:ascii="CESI仿宋-GB2312" w:eastAsia="CESI仿宋-GB2312" w:hAnsi="CESI仿宋-GB2312" w:cs="CESI仿宋-GB2312"/>
          <w:color w:val="auto"/>
          <w:sz w:val="32"/>
          <w:szCs w:val="32"/>
        </w:rPr>
        <w:t>2830</w:t>
      </w:r>
      <w:r>
        <w:rPr>
          <w:rFonts w:ascii="CESI仿宋-GB2312" w:eastAsia="CESI仿宋-GB2312" w:hAnsi="CESI仿宋-GB2312" w:cs="CESI仿宋-GB2312" w:hint="eastAsia"/>
          <w:color w:val="auto"/>
          <w:sz w:val="32"/>
          <w:szCs w:val="32"/>
        </w:rPr>
        <w:t>米（双龙溪村</w:t>
      </w:r>
      <w:r>
        <w:rPr>
          <w:rFonts w:ascii="CESI仿宋-GB2312" w:eastAsia="CESI仿宋-GB2312" w:hAnsi="CESI仿宋-GB2312" w:cs="CESI仿宋-GB2312"/>
          <w:color w:val="auto"/>
          <w:sz w:val="32"/>
          <w:szCs w:val="32"/>
        </w:rPr>
        <w:t>1330</w:t>
      </w:r>
      <w:r>
        <w:rPr>
          <w:rFonts w:ascii="CESI仿宋-GB2312" w:eastAsia="CESI仿宋-GB2312" w:hAnsi="CESI仿宋-GB2312" w:cs="CESI仿宋-GB2312" w:hint="eastAsia"/>
          <w:color w:val="auto"/>
          <w:sz w:val="32"/>
          <w:szCs w:val="32"/>
        </w:rPr>
        <w:t>米、贵鱼村</w:t>
      </w:r>
      <w:r>
        <w:rPr>
          <w:rFonts w:ascii="CESI仿宋-GB2312" w:eastAsia="CESI仿宋-GB2312" w:hAnsi="CESI仿宋-GB2312" w:cs="CESI仿宋-GB2312"/>
          <w:color w:val="auto"/>
          <w:sz w:val="32"/>
          <w:szCs w:val="32"/>
        </w:rPr>
        <w:t>1500</w:t>
      </w:r>
      <w:r>
        <w:rPr>
          <w:rFonts w:ascii="CESI仿宋-GB2312" w:eastAsia="CESI仿宋-GB2312" w:hAnsi="CESI仿宋-GB2312" w:cs="CESI仿宋-GB2312" w:hint="eastAsia"/>
          <w:color w:val="auto"/>
          <w:sz w:val="32"/>
          <w:szCs w:val="32"/>
        </w:rPr>
        <w:t>米）、水冲沙压稻田恢复</w:t>
      </w:r>
      <w:r>
        <w:rPr>
          <w:rFonts w:ascii="CESI仿宋-GB2312" w:eastAsia="CESI仿宋-GB2312" w:hAnsi="CESI仿宋-GB2312" w:cs="CESI仿宋-GB2312"/>
          <w:color w:val="auto"/>
          <w:sz w:val="32"/>
          <w:szCs w:val="32"/>
        </w:rPr>
        <w:t>3.89</w:t>
      </w:r>
      <w:r>
        <w:rPr>
          <w:rFonts w:ascii="CESI仿宋-GB2312" w:eastAsia="CESI仿宋-GB2312" w:hAnsi="CESI仿宋-GB2312" w:cs="CESI仿宋-GB2312" w:hint="eastAsia"/>
          <w:color w:val="auto"/>
          <w:sz w:val="32"/>
          <w:szCs w:val="32"/>
        </w:rPr>
        <w:t>亩、制种基地水渠维修</w:t>
      </w:r>
      <w:r>
        <w:rPr>
          <w:rFonts w:ascii="CESI仿宋-GB2312" w:eastAsia="CESI仿宋-GB2312" w:hAnsi="CESI仿宋-GB2312" w:cs="CESI仿宋-GB2312"/>
          <w:color w:val="auto"/>
          <w:sz w:val="32"/>
          <w:szCs w:val="32"/>
        </w:rPr>
        <w:t>460</w:t>
      </w:r>
      <w:r>
        <w:rPr>
          <w:rFonts w:ascii="CESI仿宋-GB2312" w:eastAsia="CESI仿宋-GB2312" w:hAnsi="CESI仿宋-GB2312" w:cs="CESI仿宋-GB2312" w:hint="eastAsia"/>
          <w:color w:val="auto"/>
          <w:sz w:val="32"/>
          <w:szCs w:val="32"/>
        </w:rPr>
        <w:t>米。</w:t>
      </w:r>
    </w:p>
    <w:p w:rsidR="00DB5CAC" w:rsidRDefault="00DB5CAC">
      <w:pPr>
        <w:widowControl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（二）资金项目绩效目标设定情况</w:t>
      </w:r>
    </w:p>
    <w:p w:rsidR="00DB5CAC" w:rsidRDefault="00DB5CA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3"/>
        <w:jc w:val="both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、总体目标。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计划带动增加脱贫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监测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人口年总收入不低于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万元，受益脱贫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监测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人数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人，受益脱贫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监测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人口、经营主体满意度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90%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以上。</w:t>
      </w:r>
    </w:p>
    <w:p w:rsidR="00DB5CAC" w:rsidRDefault="00DB5CAC">
      <w:pPr>
        <w:pStyle w:val="BodyText"/>
        <w:widowControl w:val="0"/>
        <w:spacing w:line="560" w:lineRule="exact"/>
        <w:ind w:firstLineChars="200" w:firstLine="643"/>
        <w:rPr>
          <w:rFonts w:ascii="仿宋_GB2312" w:cs="仿宋_GB2312"/>
          <w:sz w:val="32"/>
          <w:szCs w:val="32"/>
        </w:rPr>
      </w:pPr>
      <w:r>
        <w:rPr>
          <w:rFonts w:ascii="仿宋_GB2312" w:hAnsi="仿宋_GB2312" w:cs="仿宋_GB2312"/>
          <w:b/>
          <w:bCs/>
          <w:sz w:val="32"/>
          <w:szCs w:val="32"/>
        </w:rPr>
        <w:t>2</w:t>
      </w:r>
      <w:r>
        <w:rPr>
          <w:rFonts w:ascii="仿宋_GB2312" w:hAnsi="仿宋_GB2312" w:cs="仿宋_GB2312" w:hint="eastAsia"/>
          <w:b/>
          <w:bCs/>
          <w:sz w:val="32"/>
          <w:szCs w:val="32"/>
        </w:rPr>
        <w:t>、绩效指标。</w:t>
      </w:r>
      <w:r>
        <w:rPr>
          <w:rFonts w:ascii="仿宋_GB2312" w:hAnsi="仿宋_GB2312" w:cs="仿宋_GB2312" w:hint="eastAsia"/>
          <w:sz w:val="32"/>
          <w:szCs w:val="32"/>
        </w:rPr>
        <w:t>分一级、二级、三级指标（具体见附件）</w:t>
      </w:r>
    </w:p>
    <w:p w:rsidR="00DB5CAC" w:rsidRDefault="00DB5CAC">
      <w:pPr>
        <w:widowControl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二、绩效自评工作开展情况</w:t>
      </w:r>
    </w:p>
    <w:p w:rsidR="00DB5CAC" w:rsidRDefault="00DB5CAC">
      <w:pPr>
        <w:widowControl w:val="0"/>
        <w:kinsoku/>
        <w:autoSpaceDE/>
        <w:autoSpaceDN/>
        <w:spacing w:line="560" w:lineRule="exact"/>
        <w:ind w:firstLine="643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（一）绩效评价的范围和对象。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项目实施主体及项目建设内容。</w:t>
      </w:r>
    </w:p>
    <w:p w:rsidR="00DB5CAC" w:rsidRDefault="00DB5CA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3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（二）绩效评价的时间。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项目建设完成后。</w:t>
      </w:r>
    </w:p>
    <w:p w:rsidR="00DB5CAC" w:rsidRDefault="00DB5CAC">
      <w:pPr>
        <w:widowControl w:val="0"/>
        <w:spacing w:line="560" w:lineRule="exact"/>
        <w:ind w:firstLineChars="200" w:firstLine="643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（三）绩效评价方式。</w:t>
      </w:r>
      <w:r>
        <w:rPr>
          <w:rFonts w:ascii="仿宋_GB2312" w:eastAsia="仿宋_GB2312" w:hAnsi="仿宋_GB2312" w:cs="仿宋_GB2312" w:hint="eastAsia"/>
          <w:sz w:val="32"/>
          <w:szCs w:val="32"/>
        </w:rPr>
        <w:t>成立了专门的项目工作人员，明确专门人员和相关职责，对项目进行监督、指导、验收、评价，严格项目前、项目中、项目后工作机制，确保项目按质按量顺利完成。</w:t>
      </w:r>
    </w:p>
    <w:p w:rsidR="00DB5CAC" w:rsidRDefault="00DB5CAC">
      <w:pPr>
        <w:widowControl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三、绩效目标完成情况分析</w:t>
      </w:r>
    </w:p>
    <w:p w:rsidR="00DB5CAC" w:rsidRDefault="00DB5CAC">
      <w:pPr>
        <w:widowControl w:val="0"/>
        <w:spacing w:line="560" w:lineRule="exact"/>
        <w:ind w:firstLineChars="200" w:firstLine="643"/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（一）项目资金情况分析</w:t>
      </w:r>
    </w:p>
    <w:p w:rsidR="00DB5CAC" w:rsidRDefault="00DB5CAC">
      <w:pPr>
        <w:widowControl w:val="0"/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、项目资金到位情况。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项目计划财政资金</w:t>
      </w:r>
      <w:r>
        <w:rPr>
          <w:rFonts w:ascii="仿宋_GB2312" w:eastAsia="仿宋_GB2312" w:hAnsi="仿宋_GB2312" w:cs="仿宋_GB2312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万元，实际申请拨付</w:t>
      </w:r>
      <w:r>
        <w:rPr>
          <w:rFonts w:ascii="仿宋_GB2312" w:eastAsia="仿宋_GB2312" w:hAnsi="仿宋_GB2312" w:cs="仿宋_GB2312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DB5CAC" w:rsidRDefault="00DB5CAC">
      <w:pPr>
        <w:widowControl w:val="0"/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、项目资金执行情况。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项目资金做到专款专用和计划使用。</w:t>
      </w:r>
    </w:p>
    <w:p w:rsidR="00DB5CAC" w:rsidRDefault="00DB5CAC">
      <w:pPr>
        <w:widowControl w:val="0"/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、项目资金管理情况。</w:t>
      </w:r>
      <w:r>
        <w:rPr>
          <w:rFonts w:ascii="仿宋_GB2312" w:eastAsia="仿宋_GB2312" w:hAnsi="仿宋_GB2312" w:cs="仿宋_GB2312" w:hint="eastAsia"/>
          <w:sz w:val="32"/>
          <w:szCs w:val="32"/>
        </w:rPr>
        <w:t>县级有专门的资金管理措施，实施主体有专门的财务管理制度，财务管理规范。</w:t>
      </w:r>
    </w:p>
    <w:p w:rsidR="00DB5CAC" w:rsidRDefault="00DB5CAC">
      <w:pPr>
        <w:widowControl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/>
          <w:b/>
          <w:bCs/>
          <w:sz w:val="32"/>
          <w:szCs w:val="32"/>
        </w:rPr>
        <w:t>(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二</w:t>
      </w:r>
      <w:r>
        <w:rPr>
          <w:rFonts w:ascii="楷体" w:eastAsia="楷体" w:hAnsi="楷体" w:cs="楷体"/>
          <w:b/>
          <w:bCs/>
          <w:sz w:val="32"/>
          <w:szCs w:val="32"/>
        </w:rPr>
        <w:t xml:space="preserve">) 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项目绩效指标完成情况</w:t>
      </w:r>
    </w:p>
    <w:p w:rsidR="00DB5CAC" w:rsidRDefault="00DB5CAC">
      <w:pPr>
        <w:widowControl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、产出指标完成情况</w:t>
      </w:r>
    </w:p>
    <w:p w:rsidR="00DB5CAC" w:rsidRDefault="00DB5CA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3"/>
        <w:jc w:val="both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）项目完成数量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¡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£</w:t>
      </w:r>
      <w:r>
        <w:rPr>
          <w:rFonts w:ascii="CESI仿宋-GB2312" w:eastAsia="CESI仿宋-GB2312" w:hAnsi="CESI仿宋-GB2312" w:cs="CESI仿宋-GB2312" w:hint="eastAsia"/>
          <w:color w:val="auto"/>
          <w:sz w:val="32"/>
          <w:szCs w:val="32"/>
        </w:rPr>
        <w:t>建设完成年度撂荒耕地图斑整改恢复、渠道硬化（含管道建设）</w:t>
      </w:r>
      <w:r>
        <w:rPr>
          <w:rFonts w:ascii="CESI仿宋-GB2312" w:eastAsia="CESI仿宋-GB2312" w:hAnsi="CESI仿宋-GB2312" w:cs="CESI仿宋-GB2312"/>
          <w:color w:val="auto"/>
          <w:sz w:val="32"/>
          <w:szCs w:val="32"/>
        </w:rPr>
        <w:t>2830</w:t>
      </w:r>
      <w:r>
        <w:rPr>
          <w:rFonts w:ascii="CESI仿宋-GB2312" w:eastAsia="CESI仿宋-GB2312" w:hAnsi="CESI仿宋-GB2312" w:cs="CESI仿宋-GB2312" w:hint="eastAsia"/>
          <w:color w:val="auto"/>
          <w:sz w:val="32"/>
          <w:szCs w:val="32"/>
        </w:rPr>
        <w:t>米（双龙溪村</w:t>
      </w:r>
      <w:r>
        <w:rPr>
          <w:rFonts w:ascii="CESI仿宋-GB2312" w:eastAsia="CESI仿宋-GB2312" w:hAnsi="CESI仿宋-GB2312" w:cs="CESI仿宋-GB2312"/>
          <w:color w:val="auto"/>
          <w:sz w:val="32"/>
          <w:szCs w:val="32"/>
        </w:rPr>
        <w:t>1330</w:t>
      </w:r>
      <w:r>
        <w:rPr>
          <w:rFonts w:ascii="CESI仿宋-GB2312" w:eastAsia="CESI仿宋-GB2312" w:hAnsi="CESI仿宋-GB2312" w:cs="CESI仿宋-GB2312" w:hint="eastAsia"/>
          <w:color w:val="auto"/>
          <w:sz w:val="32"/>
          <w:szCs w:val="32"/>
        </w:rPr>
        <w:t>米、贵鱼村</w:t>
      </w:r>
      <w:r>
        <w:rPr>
          <w:rFonts w:ascii="CESI仿宋-GB2312" w:eastAsia="CESI仿宋-GB2312" w:hAnsi="CESI仿宋-GB2312" w:cs="CESI仿宋-GB2312"/>
          <w:color w:val="auto"/>
          <w:sz w:val="32"/>
          <w:szCs w:val="32"/>
        </w:rPr>
        <w:t>1500</w:t>
      </w:r>
      <w:r>
        <w:rPr>
          <w:rFonts w:ascii="CESI仿宋-GB2312" w:eastAsia="CESI仿宋-GB2312" w:hAnsi="CESI仿宋-GB2312" w:cs="CESI仿宋-GB2312" w:hint="eastAsia"/>
          <w:color w:val="auto"/>
          <w:sz w:val="32"/>
          <w:szCs w:val="32"/>
        </w:rPr>
        <w:t>米）、水冲沙压稻田恢复</w:t>
      </w:r>
      <w:r>
        <w:rPr>
          <w:rFonts w:ascii="CESI仿宋-GB2312" w:eastAsia="CESI仿宋-GB2312" w:hAnsi="CESI仿宋-GB2312" w:cs="CESI仿宋-GB2312"/>
          <w:color w:val="auto"/>
          <w:sz w:val="32"/>
          <w:szCs w:val="32"/>
        </w:rPr>
        <w:t>3.89</w:t>
      </w:r>
      <w:r>
        <w:rPr>
          <w:rFonts w:ascii="CESI仿宋-GB2312" w:eastAsia="CESI仿宋-GB2312" w:hAnsi="CESI仿宋-GB2312" w:cs="CESI仿宋-GB2312" w:hint="eastAsia"/>
          <w:color w:val="auto"/>
          <w:sz w:val="32"/>
          <w:szCs w:val="32"/>
        </w:rPr>
        <w:t>亩、制种基地水渠维修</w:t>
      </w:r>
      <w:r>
        <w:rPr>
          <w:rFonts w:ascii="CESI仿宋-GB2312" w:eastAsia="CESI仿宋-GB2312" w:hAnsi="CESI仿宋-GB2312" w:cs="CESI仿宋-GB2312"/>
          <w:color w:val="auto"/>
          <w:sz w:val="32"/>
          <w:szCs w:val="32"/>
        </w:rPr>
        <w:t>460</w:t>
      </w:r>
      <w:r>
        <w:rPr>
          <w:rFonts w:ascii="CESI仿宋-GB2312" w:eastAsia="CESI仿宋-GB2312" w:hAnsi="CESI仿宋-GB2312" w:cs="CESI仿宋-GB2312" w:hint="eastAsia"/>
          <w:color w:val="auto"/>
          <w:sz w:val="32"/>
          <w:szCs w:val="32"/>
        </w:rPr>
        <w:t>米。</w:t>
      </w:r>
    </w:p>
    <w:p w:rsidR="00DB5CAC" w:rsidRDefault="00DB5CAC">
      <w:pPr>
        <w:widowControl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）项目完成质量。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项目建设质量合格。</w:t>
      </w:r>
    </w:p>
    <w:p w:rsidR="00DB5CAC" w:rsidRDefault="00DB5CAC">
      <w:pPr>
        <w:widowControl w:val="0"/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）项目实施进度。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项目按期完成建设。</w:t>
      </w:r>
    </w:p>
    <w:p w:rsidR="00DB5CAC" w:rsidRDefault="00DB5CAC">
      <w:pPr>
        <w:widowControl w:val="0"/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）项目成本节约情况。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项目未发生成本浪费情况。</w:t>
      </w:r>
    </w:p>
    <w:p w:rsidR="00DB5CAC" w:rsidRDefault="00DB5CAC">
      <w:pPr>
        <w:widowControl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、效益指标完成情况</w:t>
      </w:r>
    </w:p>
    <w:p w:rsidR="00DB5CAC" w:rsidRDefault="00DB5CA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3"/>
        <w:jc w:val="both"/>
        <w:textAlignment w:val="auto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）经济效益。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通过建设，扩大产业发展面积，预计新增经济效益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万元以上；</w:t>
      </w:r>
      <w:r>
        <w:rPr>
          <w:rFonts w:ascii="CESI仿宋-GB2312" w:eastAsia="CESI仿宋-GB2312" w:hAnsi="CESI仿宋-GB2312" w:cs="CESI仿宋-GB2312" w:hint="eastAsia"/>
          <w:spacing w:val="6"/>
          <w:sz w:val="32"/>
          <w:szCs w:val="32"/>
        </w:rPr>
        <w:t>有效改善农田灌溉条件，灌溉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成本明显降低，通过节约成本间接增加农户收入。</w:t>
      </w:r>
    </w:p>
    <w:p w:rsidR="00DB5CAC" w:rsidRDefault="00DB5CA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3"/>
        <w:jc w:val="both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）社会效益。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有效抑制耕地撂荒，扩大粮食生产面积，确保粮食安全。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推进产业发展后，需要更多劳动力，拓展就业空间。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产业基础设施改善，将推进产业发展、土地流转等，促进农民增收，有效巩固产业发展成果。</w:t>
      </w:r>
    </w:p>
    <w:p w:rsidR="00DB5CAC" w:rsidRDefault="00DB5CA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3"/>
        <w:jc w:val="both"/>
        <w:textAlignment w:val="auto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）生态效益。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开展项目建设，产业规模得到扩大，有效缓解农田撂荒，推进生态环境改善，优化生态环境质量。</w:t>
      </w:r>
    </w:p>
    <w:p w:rsidR="00DB5CAC" w:rsidRDefault="00DB5CA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3"/>
        <w:jc w:val="both"/>
        <w:textAlignment w:val="auto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）可持续影响。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整治耕地撂荒及完善产业基础设施，对持续推进产业发展意义重大。</w:t>
      </w:r>
    </w:p>
    <w:p w:rsidR="00DB5CAC" w:rsidRDefault="00DB5CAC">
      <w:pPr>
        <w:widowControl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、满意度指标完成情况。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项目完成，群众满意度满意度</w:t>
      </w:r>
      <w:r>
        <w:rPr>
          <w:rFonts w:ascii="仿宋_GB2312" w:eastAsia="仿宋_GB2312" w:hAnsi="仿宋_GB2312" w:cs="仿宋_GB2312"/>
          <w:sz w:val="32"/>
          <w:szCs w:val="32"/>
        </w:rPr>
        <w:t>90%</w:t>
      </w:r>
      <w:r>
        <w:rPr>
          <w:rFonts w:ascii="仿宋_GB2312" w:eastAsia="仿宋_GB2312" w:hAnsi="仿宋_GB2312" w:cs="仿宋_GB2312" w:hint="eastAsia"/>
          <w:sz w:val="32"/>
          <w:szCs w:val="32"/>
        </w:rPr>
        <w:t>以上。</w:t>
      </w:r>
    </w:p>
    <w:p w:rsidR="00DB5CAC" w:rsidRDefault="00DB5CAC">
      <w:pPr>
        <w:widowControl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四、存在的主要问题及产生的原因</w:t>
      </w:r>
    </w:p>
    <w:p w:rsidR="00DB5CAC" w:rsidRDefault="00DB5CAC" w:rsidP="008E1A5D">
      <w:pPr>
        <w:widowControl w:val="0"/>
        <w:spacing w:line="560" w:lineRule="exact"/>
        <w:ind w:firstLineChars="200" w:firstLine="640"/>
        <w:rPr>
          <w:rFonts w:ascii="国标楷体-GB/T 2312" w:eastAsia="国标楷体-GB/T 2312" w:hAnsi="国标楷体-GB/T 2312" w:cs="国标楷体-GB/T 2312"/>
          <w:b/>
          <w:bCs/>
          <w:sz w:val="32"/>
          <w:szCs w:val="32"/>
        </w:rPr>
      </w:pPr>
      <w:r>
        <w:rPr>
          <w:rFonts w:ascii="国标楷体-GB/T 2312" w:eastAsia="国标楷体-GB/T 2312" w:hAnsi="国标楷体-GB/T 2312" w:cs="国标楷体-GB/T 2312"/>
          <w:b/>
          <w:bCs/>
          <w:sz w:val="32"/>
          <w:szCs w:val="32"/>
        </w:rPr>
        <w:t>(</w:t>
      </w:r>
      <w:r>
        <w:rPr>
          <w:rFonts w:ascii="国标楷体-GB/T 2312" w:eastAsia="国标楷体-GB/T 2312" w:hAnsi="国标楷体-GB/T 2312" w:cs="国标楷体-GB/T 2312" w:hint="eastAsia"/>
          <w:b/>
          <w:bCs/>
          <w:sz w:val="32"/>
          <w:szCs w:val="32"/>
        </w:rPr>
        <w:t>一</w:t>
      </w:r>
      <w:r>
        <w:rPr>
          <w:rFonts w:ascii="国标楷体-GB/T 2312" w:eastAsia="国标楷体-GB/T 2312" w:hAnsi="国标楷体-GB/T 2312" w:cs="国标楷体-GB/T 2312"/>
          <w:b/>
          <w:bCs/>
          <w:sz w:val="32"/>
          <w:szCs w:val="32"/>
        </w:rPr>
        <w:t xml:space="preserve">) </w:t>
      </w:r>
      <w:r>
        <w:rPr>
          <w:rFonts w:ascii="国标楷体-GB/T 2312" w:eastAsia="国标楷体-GB/T 2312" w:hAnsi="国标楷体-GB/T 2312" w:cs="国标楷体-GB/T 2312" w:hint="eastAsia"/>
          <w:b/>
          <w:bCs/>
          <w:sz w:val="32"/>
          <w:szCs w:val="32"/>
        </w:rPr>
        <w:t>项目申报及实施管理方面</w:t>
      </w:r>
    </w:p>
    <w:p w:rsidR="00DB5CAC" w:rsidRDefault="00DB5CAC">
      <w:pPr>
        <w:widowControl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、项目立项。</w:t>
      </w:r>
      <w:r>
        <w:rPr>
          <w:rFonts w:ascii="仿宋_GB2312" w:eastAsia="仿宋_GB2312" w:hAnsi="仿宋_GB2312" w:cs="仿宋_GB2312" w:hint="eastAsia"/>
          <w:sz w:val="32"/>
          <w:szCs w:val="32"/>
        </w:rPr>
        <w:t>农业项目季节性强，要及早谋划、按时建设。</w:t>
      </w:r>
    </w:p>
    <w:p w:rsidR="00DB5CAC" w:rsidRDefault="00DB5CAC">
      <w:pPr>
        <w:widowControl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、项目跟踪监管。</w:t>
      </w:r>
      <w:r>
        <w:rPr>
          <w:rFonts w:ascii="仿宋_GB2312" w:eastAsia="仿宋_GB2312" w:hAnsi="仿宋_GB2312" w:cs="仿宋_GB2312" w:hint="eastAsia"/>
          <w:sz w:val="32"/>
          <w:szCs w:val="32"/>
        </w:rPr>
        <w:t>应加强项目跟踪监管的人力、物力保障。</w:t>
      </w:r>
    </w:p>
    <w:p w:rsidR="00DB5CAC" w:rsidRDefault="00DB5CAC">
      <w:pPr>
        <w:widowControl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、项目实施进度。</w:t>
      </w:r>
      <w:r>
        <w:rPr>
          <w:rFonts w:ascii="仿宋_GB2312" w:eastAsia="仿宋_GB2312" w:hAnsi="仿宋_GB2312" w:cs="仿宋_GB2312" w:hint="eastAsia"/>
          <w:sz w:val="32"/>
          <w:szCs w:val="32"/>
        </w:rPr>
        <w:t>有时会受到农业不确定性灾害影响，影响建设进度。</w:t>
      </w:r>
    </w:p>
    <w:p w:rsidR="00DB5CAC" w:rsidRDefault="00DB5CAC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、项目其他方面。项目管理流程复杂，操作性不强。</w:t>
      </w:r>
    </w:p>
    <w:p w:rsidR="00DB5CAC" w:rsidRDefault="00DB5CAC" w:rsidP="008E1A5D">
      <w:pPr>
        <w:widowControl w:val="0"/>
        <w:spacing w:line="560" w:lineRule="exact"/>
        <w:ind w:firstLineChars="200" w:firstLine="640"/>
        <w:rPr>
          <w:rFonts w:ascii="国标楷体-GB/T 2312" w:eastAsia="国标楷体-GB/T 2312" w:hAnsi="国标楷体-GB/T 2312" w:cs="国标楷体-GB/T 2312"/>
          <w:b/>
          <w:bCs/>
          <w:sz w:val="32"/>
          <w:szCs w:val="32"/>
        </w:rPr>
      </w:pPr>
      <w:r>
        <w:rPr>
          <w:rFonts w:ascii="国标楷体-GB/T 2312" w:eastAsia="国标楷体-GB/T 2312" w:hAnsi="国标楷体-GB/T 2312" w:cs="国标楷体-GB/T 2312"/>
          <w:b/>
          <w:bCs/>
          <w:sz w:val="32"/>
          <w:szCs w:val="32"/>
        </w:rPr>
        <w:t>(</w:t>
      </w:r>
      <w:r>
        <w:rPr>
          <w:rFonts w:ascii="国标楷体-GB/T 2312" w:eastAsia="国标楷体-GB/T 2312" w:hAnsi="国标楷体-GB/T 2312" w:cs="国标楷体-GB/T 2312" w:hint="eastAsia"/>
          <w:b/>
          <w:bCs/>
          <w:sz w:val="32"/>
          <w:szCs w:val="32"/>
        </w:rPr>
        <w:t>二</w:t>
      </w:r>
      <w:r>
        <w:rPr>
          <w:rFonts w:ascii="国标楷体-GB/T 2312" w:eastAsia="国标楷体-GB/T 2312" w:hAnsi="国标楷体-GB/T 2312" w:cs="国标楷体-GB/T 2312"/>
          <w:b/>
          <w:bCs/>
          <w:sz w:val="32"/>
          <w:szCs w:val="32"/>
        </w:rPr>
        <w:t xml:space="preserve">) </w:t>
      </w:r>
      <w:r>
        <w:rPr>
          <w:rFonts w:ascii="国标楷体-GB/T 2312" w:eastAsia="国标楷体-GB/T 2312" w:hAnsi="国标楷体-GB/T 2312" w:cs="国标楷体-GB/T 2312" w:hint="eastAsia"/>
          <w:b/>
          <w:bCs/>
          <w:sz w:val="32"/>
          <w:szCs w:val="32"/>
        </w:rPr>
        <w:t>资金管理方面</w:t>
      </w:r>
    </w:p>
    <w:p w:rsidR="00DB5CAC" w:rsidRDefault="00DB5CAC">
      <w:pPr>
        <w:widowControl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、资金使用。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财政资金扶持有限，制约项目建设规模。</w:t>
      </w:r>
    </w:p>
    <w:p w:rsidR="00DB5CAC" w:rsidRDefault="00DB5CAC">
      <w:pPr>
        <w:widowControl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、项目资金拨付。</w:t>
      </w:r>
      <w:r>
        <w:rPr>
          <w:rFonts w:ascii="仿宋_GB2312" w:eastAsia="仿宋_GB2312" w:hAnsi="仿宋_GB2312" w:cs="仿宋_GB2312" w:hint="eastAsia"/>
          <w:sz w:val="32"/>
          <w:szCs w:val="32"/>
        </w:rPr>
        <w:t>资金拨付需及时。</w:t>
      </w:r>
    </w:p>
    <w:p w:rsidR="00DB5CAC" w:rsidRDefault="00DB5CAC">
      <w:pPr>
        <w:widowControl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、会计核算。</w:t>
      </w:r>
      <w:r>
        <w:rPr>
          <w:rFonts w:ascii="仿宋_GB2312" w:eastAsia="仿宋_GB2312" w:hAnsi="仿宋_GB2312" w:cs="仿宋_GB2312" w:hint="eastAsia"/>
          <w:sz w:val="32"/>
          <w:szCs w:val="32"/>
        </w:rPr>
        <w:t>应加强指导。</w:t>
      </w:r>
    </w:p>
    <w:p w:rsidR="00DB5CAC" w:rsidRDefault="00DB5CAC" w:rsidP="008E1A5D">
      <w:pPr>
        <w:widowControl w:val="0"/>
        <w:spacing w:line="560" w:lineRule="exact"/>
        <w:ind w:firstLineChars="200" w:firstLine="640"/>
        <w:rPr>
          <w:rFonts w:ascii="国标楷体-GB/T 2312" w:eastAsia="国标楷体-GB/T 2312" w:hAnsi="国标楷体-GB/T 2312" w:cs="国标楷体-GB/T 2312"/>
          <w:b/>
          <w:bCs/>
          <w:sz w:val="32"/>
          <w:szCs w:val="32"/>
        </w:rPr>
      </w:pPr>
      <w:r>
        <w:rPr>
          <w:rFonts w:ascii="国标楷体-GB/T 2312" w:eastAsia="国标楷体-GB/T 2312" w:hAnsi="国标楷体-GB/T 2312" w:cs="国标楷体-GB/T 2312"/>
          <w:b/>
          <w:bCs/>
          <w:sz w:val="32"/>
          <w:szCs w:val="32"/>
        </w:rPr>
        <w:t>(</w:t>
      </w:r>
      <w:r>
        <w:rPr>
          <w:rFonts w:ascii="国标楷体-GB/T 2312" w:eastAsia="国标楷体-GB/T 2312" w:hAnsi="国标楷体-GB/T 2312" w:cs="国标楷体-GB/T 2312" w:hint="eastAsia"/>
          <w:b/>
          <w:bCs/>
          <w:sz w:val="32"/>
          <w:szCs w:val="32"/>
        </w:rPr>
        <w:t>三</w:t>
      </w:r>
      <w:r>
        <w:rPr>
          <w:rFonts w:ascii="国标楷体-GB/T 2312" w:eastAsia="国标楷体-GB/T 2312" w:hAnsi="国标楷体-GB/T 2312" w:cs="国标楷体-GB/T 2312"/>
          <w:b/>
          <w:bCs/>
          <w:sz w:val="32"/>
          <w:szCs w:val="32"/>
        </w:rPr>
        <w:t xml:space="preserve">) </w:t>
      </w:r>
      <w:r>
        <w:rPr>
          <w:rFonts w:ascii="国标楷体-GB/T 2312" w:eastAsia="国标楷体-GB/T 2312" w:hAnsi="国标楷体-GB/T 2312" w:cs="国标楷体-GB/T 2312" w:hint="eastAsia"/>
          <w:b/>
          <w:bCs/>
          <w:sz w:val="32"/>
          <w:szCs w:val="32"/>
        </w:rPr>
        <w:t>产生的原因</w:t>
      </w:r>
    </w:p>
    <w:p w:rsidR="00DB5CAC" w:rsidRDefault="00DB5CAC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县级财政困难，制约扶持。农业投资大，收效慢、供税率低，且农业的利润远远低于社会的平均利润，面临不确定性灾害风险比较大，影响建设成效。</w:t>
      </w:r>
    </w:p>
    <w:p w:rsidR="00DB5CAC" w:rsidRDefault="00DB5CAC">
      <w:pPr>
        <w:widowControl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五、下一步改进措施及建议</w:t>
      </w:r>
    </w:p>
    <w:p w:rsidR="00DB5CAC" w:rsidRDefault="00DB5CAC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积极汇报，项目早立项、早建设、及时拨付。</w:t>
      </w:r>
    </w:p>
    <w:p w:rsidR="00DB5CAC" w:rsidRDefault="00DB5CAC">
      <w:pPr>
        <w:widowControl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六、绩效自评结果拟应用和公开情况</w:t>
      </w:r>
    </w:p>
    <w:p w:rsidR="00DB5CAC" w:rsidRDefault="00DB5CAC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项目相关情况及时进行公示。</w:t>
      </w:r>
    </w:p>
    <w:p w:rsidR="00DB5CAC" w:rsidRDefault="00DB5CAC">
      <w:pPr>
        <w:spacing w:line="540" w:lineRule="exact"/>
        <w:ind w:firstLineChars="1405" w:firstLine="4496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DB5CAC" w:rsidSect="00832949">
      <w:footerReference w:type="default" r:id="rId6"/>
      <w:pgSz w:w="11906" w:h="16838"/>
      <w:pgMar w:top="2098" w:right="1474" w:bottom="209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CAC" w:rsidRDefault="00DB5CAC">
      <w:r>
        <w:separator/>
      </w:r>
    </w:p>
  </w:endnote>
  <w:endnote w:type="continuationSeparator" w:id="0">
    <w:p w:rsidR="00DB5CAC" w:rsidRDefault="00DB5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Meiry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仿宋-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国标楷体-GB/T 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CAC" w:rsidRDefault="00DB5CAC">
    <w:pPr>
      <w:spacing w:line="186" w:lineRule="auto"/>
      <w:jc w:val="right"/>
      <w:rPr>
        <w:rFonts w:ascii="??" w:hAnsi="??" w:cs="??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CAC" w:rsidRDefault="00DB5CAC">
      <w:r>
        <w:separator/>
      </w:r>
    </w:p>
  </w:footnote>
  <w:footnote w:type="continuationSeparator" w:id="0">
    <w:p w:rsidR="00DB5CAC" w:rsidRDefault="00DB5C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TdlZjA0NmYxNDcyN2I5ZDVlNTRlYjA5ZGViNTRiZWMifQ=="/>
  </w:docVars>
  <w:rsids>
    <w:rsidRoot w:val="3D091830"/>
    <w:rsid w:val="EF4D09A5"/>
    <w:rsid w:val="FDFF7A46"/>
    <w:rsid w:val="FEEF3F97"/>
    <w:rsid w:val="FF7FD780"/>
    <w:rsid w:val="001A38E0"/>
    <w:rsid w:val="00832949"/>
    <w:rsid w:val="008E1A5D"/>
    <w:rsid w:val="00B86C27"/>
    <w:rsid w:val="00DB5CAC"/>
    <w:rsid w:val="01CD4D28"/>
    <w:rsid w:val="07D8589A"/>
    <w:rsid w:val="0C765E64"/>
    <w:rsid w:val="10742141"/>
    <w:rsid w:val="166751EA"/>
    <w:rsid w:val="1FC47799"/>
    <w:rsid w:val="218E0C22"/>
    <w:rsid w:val="21E00A6B"/>
    <w:rsid w:val="2B001000"/>
    <w:rsid w:val="2DFC5FFE"/>
    <w:rsid w:val="31337B40"/>
    <w:rsid w:val="33F75DFA"/>
    <w:rsid w:val="35ED6718"/>
    <w:rsid w:val="3CF54C37"/>
    <w:rsid w:val="3D091830"/>
    <w:rsid w:val="3F1B6359"/>
    <w:rsid w:val="45B54DC3"/>
    <w:rsid w:val="4BEE2451"/>
    <w:rsid w:val="4C427768"/>
    <w:rsid w:val="4F2FC2B9"/>
    <w:rsid w:val="5BFFC2E3"/>
    <w:rsid w:val="5F1A5563"/>
    <w:rsid w:val="63A1158E"/>
    <w:rsid w:val="65FF2C09"/>
    <w:rsid w:val="66803918"/>
    <w:rsid w:val="66D3E6C3"/>
    <w:rsid w:val="6EFD9A3D"/>
    <w:rsid w:val="6F88616D"/>
    <w:rsid w:val="7286BFD2"/>
    <w:rsid w:val="79DB079D"/>
    <w:rsid w:val="7A7FE314"/>
    <w:rsid w:val="7BFF254B"/>
    <w:rsid w:val="7DE7A123"/>
    <w:rsid w:val="7DE918EC"/>
    <w:rsid w:val="7F5C47DC"/>
    <w:rsid w:val="7FFAAE73"/>
    <w:rsid w:val="86FA9367"/>
    <w:rsid w:val="B7F1945D"/>
    <w:rsid w:val="B97FF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??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83294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color w:val="000000"/>
      <w:kern w:val="0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1"/>
    <w:link w:val="BodyTextChar"/>
    <w:uiPriority w:val="99"/>
    <w:rsid w:val="00832949"/>
    <w:rPr>
      <w:rFonts w:eastAsia="仿宋_GB2312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E64EE"/>
    <w:rPr>
      <w:rFonts w:ascii="Arial" w:hAnsi="Arial" w:cs="Arial"/>
      <w:color w:val="000000"/>
      <w:kern w:val="0"/>
      <w:szCs w:val="21"/>
    </w:rPr>
  </w:style>
  <w:style w:type="paragraph" w:customStyle="1" w:styleId="1">
    <w:name w:val="正文首行缩进1"/>
    <w:basedOn w:val="Normal"/>
    <w:uiPriority w:val="99"/>
    <w:rsid w:val="00832949"/>
    <w:pPr>
      <w:spacing w:after="120"/>
      <w:ind w:firstLineChars="100" w:firstLine="420"/>
    </w:pPr>
  </w:style>
  <w:style w:type="paragraph" w:styleId="Header">
    <w:name w:val="header"/>
    <w:basedOn w:val="Normal"/>
    <w:link w:val="HeaderChar"/>
    <w:uiPriority w:val="99"/>
    <w:rsid w:val="0083294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E64EE"/>
    <w:rPr>
      <w:rFonts w:ascii="Arial" w:hAnsi="Arial" w:cs="Arial"/>
      <w:color w:val="000000"/>
      <w:kern w:val="0"/>
      <w:sz w:val="18"/>
      <w:szCs w:val="18"/>
    </w:rPr>
  </w:style>
  <w:style w:type="paragraph" w:styleId="NormalWeb">
    <w:name w:val="Normal (Web)"/>
    <w:basedOn w:val="Normal"/>
    <w:uiPriority w:val="99"/>
    <w:rsid w:val="00832949"/>
    <w:pPr>
      <w:spacing w:beforeAutospacing="1" w:afterAutospacing="1"/>
    </w:pPr>
    <w:rPr>
      <w:rFonts w:cs="Times New Roman"/>
      <w:sz w:val="24"/>
    </w:rPr>
  </w:style>
  <w:style w:type="table" w:styleId="TableGrid">
    <w:name w:val="Table Grid"/>
    <w:basedOn w:val="TableNormal"/>
    <w:uiPriority w:val="99"/>
    <w:rsid w:val="0083294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83294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71">
    <w:name w:val="font71"/>
    <w:basedOn w:val="DefaultParagraphFont"/>
    <w:uiPriority w:val="99"/>
    <w:rsid w:val="00832949"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font51">
    <w:name w:val="font51"/>
    <w:basedOn w:val="DefaultParagraphFont"/>
    <w:uiPriority w:val="99"/>
    <w:rsid w:val="00832949"/>
    <w:rPr>
      <w:rFonts w:ascii="??" w:eastAsia="Times New Roman" w:hAnsi="??" w:cs="??"/>
      <w:color w:val="000000"/>
      <w:sz w:val="21"/>
      <w:szCs w:val="21"/>
      <w:u w:val="none"/>
    </w:rPr>
  </w:style>
  <w:style w:type="paragraph" w:styleId="Footer">
    <w:name w:val="footer"/>
    <w:basedOn w:val="Normal"/>
    <w:link w:val="FooterChar"/>
    <w:uiPriority w:val="99"/>
    <w:rsid w:val="008E1A5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E64EE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218</Words>
  <Characters>1248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Administrator</dc:creator>
  <cp:keywords/>
  <dc:description/>
  <cp:lastModifiedBy>NYJG2</cp:lastModifiedBy>
  <cp:revision>2</cp:revision>
  <dcterms:created xsi:type="dcterms:W3CDTF">2025-06-09T00:50:00Z</dcterms:created>
  <dcterms:modified xsi:type="dcterms:W3CDTF">2025-06-09T00:50:00Z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52F65C964B3541FDAE0C71CD2256EF36</vt:lpwstr>
  </property>
</Properties>
</file>