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仿宋_GB2312" w:cs="Times New Roman"/>
          <w:color w:val="000000"/>
          <w:sz w:val="32"/>
          <w:szCs w:val="32"/>
        </w:rPr>
      </w:pPr>
      <w:r>
        <w:rPr>
          <w:rFonts w:ascii="仿宋_GB2312" w:hAnsi="仿宋_GB2312" w:cs="Times New Roman"/>
          <w:color w:val="000000"/>
          <w:sz w:val="32"/>
          <w:szCs w:val="32"/>
        </w:rPr>
        <w:t>附件</w:t>
      </w:r>
      <w:r>
        <w:rPr>
          <w:rFonts w:ascii="Times New Roman" w:hAnsi="Times New Roman" w:eastAsia="仿宋_GB2312" w:cs="Times New Roman"/>
          <w:color w:val="000000"/>
          <w:sz w:val="32"/>
          <w:szCs w:val="32"/>
        </w:rPr>
        <w:t>4</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850"/>
        <w:gridCol w:w="851"/>
        <w:gridCol w:w="283"/>
        <w:gridCol w:w="284"/>
        <w:gridCol w:w="425"/>
        <w:gridCol w:w="142"/>
        <w:gridCol w:w="709"/>
        <w:gridCol w:w="708"/>
      </w:tblGrid>
      <w:tr>
        <w:tblPrEx>
          <w:tblCellMar>
            <w:top w:w="0" w:type="dxa"/>
            <w:left w:w="108" w:type="dxa"/>
            <w:bottom w:w="0" w:type="dxa"/>
            <w:right w:w="108" w:type="dxa"/>
          </w:tblCellMar>
        </w:tblPrEx>
        <w:trPr>
          <w:trHeight w:val="349" w:hRule="atLeast"/>
          <w:jc w:val="center"/>
        </w:trPr>
        <w:tc>
          <w:tcPr>
            <w:tcW w:w="9080" w:type="dxa"/>
            <w:gridSpan w:val="14"/>
            <w:tcBorders>
              <w:top w:val="nil"/>
              <w:left w:val="nil"/>
              <w:bottom w:val="nil"/>
              <w:right w:val="nil"/>
            </w:tcBorders>
            <w:vAlign w:val="center"/>
          </w:tcPr>
          <w:p>
            <w:pPr>
              <w:widowControl/>
              <w:spacing w:line="320" w:lineRule="exact"/>
              <w:jc w:val="center"/>
              <w:rPr>
                <w:rFonts w:ascii="Times New Roman" w:hAnsi="Times New Roman" w:cs="Times New Roman"/>
                <w:b/>
                <w:bCs/>
                <w:kern w:val="0"/>
                <w:sz w:val="32"/>
                <w:szCs w:val="32"/>
              </w:rPr>
            </w:pPr>
            <w:r>
              <w:rPr>
                <w:rFonts w:ascii="Times New Roman" w:hAnsi="Times New Roman" w:cs="Times New Roman"/>
                <w:b/>
                <w:bCs/>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tcPr>
          <w:p>
            <w:pPr>
              <w:widowControl/>
              <w:jc w:val="center"/>
              <w:rPr>
                <w:rFonts w:ascii="Times New Roman" w:hAnsi="Times New Roman" w:cs="Times New Roman"/>
                <w:kern w:val="0"/>
                <w:sz w:val="22"/>
              </w:rPr>
            </w:pPr>
            <w:r>
              <w:rPr>
                <w:rFonts w:ascii="Times New Roman" w:hAnsi="Times New Roman" w:cs="Times New Roman"/>
                <w:kern w:val="0"/>
                <w:sz w:val="22"/>
                <w:szCs w:val="22"/>
              </w:rPr>
              <w:t>（2019</w:t>
            </w:r>
            <w:r>
              <w:rPr>
                <w:rFonts w:hint="eastAsia" w:ascii="宋体" w:hAnsi="宋体" w:cs="Times New Roman"/>
                <w:kern w:val="0"/>
                <w:sz w:val="22"/>
                <w:szCs w:val="22"/>
              </w:rPr>
              <w:t>年度）</w:t>
            </w:r>
          </w:p>
        </w:tc>
      </w:tr>
      <w:tr>
        <w:tblPrEx>
          <w:tblCellMar>
            <w:top w:w="0" w:type="dxa"/>
            <w:left w:w="108" w:type="dxa"/>
            <w:bottom w:w="0" w:type="dxa"/>
            <w:right w:w="108" w:type="dxa"/>
          </w:tblCellMar>
        </w:tblPrEx>
        <w:trPr>
          <w:trHeight w:val="300" w:hRule="atLeas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Times New Roman" w:hAnsi="Times New Roman" w:eastAsia="宋体" w:cs="Times New Roman"/>
                <w:kern w:val="0"/>
                <w:sz w:val="18"/>
                <w:szCs w:val="18"/>
                <w:lang w:eastAsia="zh-CN"/>
              </w:rPr>
            </w:pPr>
            <w:r>
              <w:rPr>
                <w:rFonts w:hint="eastAsia" w:ascii="Times New Roman" w:hAnsi="Times New Roman" w:cs="Times New Roman"/>
                <w:kern w:val="0"/>
                <w:sz w:val="18"/>
                <w:szCs w:val="18"/>
                <w:lang w:eastAsia="zh-CN"/>
              </w:rPr>
              <w:t>项目前期经费</w:t>
            </w:r>
          </w:p>
        </w:tc>
      </w:tr>
      <w:tr>
        <w:tblPrEx>
          <w:tblCellMar>
            <w:top w:w="0" w:type="dxa"/>
            <w:left w:w="108" w:type="dxa"/>
            <w:bottom w:w="0" w:type="dxa"/>
            <w:right w:w="108" w:type="dxa"/>
          </w:tblCellMar>
        </w:tblPrEx>
        <w:trPr>
          <w:trHeight w:val="300" w:hRule="atLeas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中方县发展和改革局</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中方县发展和改革局</w:t>
            </w:r>
          </w:p>
        </w:tc>
      </w:tr>
      <w:tr>
        <w:tblPrEx>
          <w:tblCellMar>
            <w:top w:w="0" w:type="dxa"/>
            <w:left w:w="108" w:type="dxa"/>
            <w:bottom w:w="0" w:type="dxa"/>
            <w:right w:w="108" w:type="dxa"/>
          </w:tblCellMar>
        </w:tblPrEx>
        <w:trPr>
          <w:trHeight w:val="436" w:hRule="atLeast"/>
          <w:jc w:val="center"/>
        </w:trPr>
        <w:tc>
          <w:tcPr>
            <w:tcW w:w="1568" w:type="dxa"/>
            <w:gridSpan w:val="2"/>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项目资金</w:t>
            </w:r>
            <w:r>
              <w:rPr>
                <w:rFonts w:ascii="Times New Roman" w:hAnsi="Times New Roman" w:cs="Times New Roman"/>
                <w:kern w:val="0"/>
                <w:sz w:val="18"/>
                <w:szCs w:val="18"/>
              </w:rPr>
              <w:br w:type="textWrapping"/>
            </w:r>
            <w:r>
              <w:rPr>
                <w:rFonts w:ascii="Times New Roman" w:hAnsi="Times New Roman" w:cs="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年初预算数</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全年预算数</w:t>
            </w:r>
            <w:r>
              <w:rPr>
                <w:rFonts w:ascii="Times New Roman" w:hAnsi="Times New Roman" w:cs="Times New Roman"/>
                <w:color w:val="000000"/>
                <w:kern w:val="0"/>
                <w:sz w:val="20"/>
                <w:szCs w:val="20"/>
              </w:rPr>
              <w:t>（A</w:t>
            </w:r>
            <w:r>
              <w:rPr>
                <w:rFonts w:hint="eastAsia" w:ascii="宋体" w:hAnsi="宋体" w:cs="Times New Roman"/>
                <w:color w:val="000000"/>
                <w:kern w:val="0"/>
                <w:sz w:val="20"/>
                <w:szCs w:val="20"/>
              </w:rPr>
              <w:t>）</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全年执行数</w:t>
            </w:r>
            <w:r>
              <w:rPr>
                <w:rFonts w:ascii="Times New Roman" w:hAnsi="Times New Roman" w:cs="Times New Roman"/>
                <w:color w:val="000000"/>
                <w:kern w:val="0"/>
                <w:sz w:val="20"/>
                <w:szCs w:val="20"/>
              </w:rPr>
              <w:t>（B</w:t>
            </w:r>
            <w:r>
              <w:rPr>
                <w:rFonts w:hint="eastAsia" w:ascii="宋体" w:hAnsi="宋体" w:cs="Times New Roman"/>
                <w:color w:val="000000"/>
                <w:kern w:val="0"/>
                <w:sz w:val="20"/>
                <w:szCs w:val="20"/>
              </w:rPr>
              <w:t>）</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执行率</w:t>
            </w:r>
            <w:r>
              <w:rPr>
                <w:rFonts w:ascii="Times New Roman" w:hAnsi="Times New Roman" w:cs="Times New Roman"/>
                <w:color w:val="000000"/>
                <w:kern w:val="0"/>
                <w:sz w:val="20"/>
                <w:szCs w:val="20"/>
              </w:rPr>
              <w:t>（B/A)</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得分</w:t>
            </w:r>
          </w:p>
        </w:tc>
      </w:tr>
      <w:tr>
        <w:tblPrEx>
          <w:tblCellMar>
            <w:top w:w="0" w:type="dxa"/>
            <w:left w:w="108" w:type="dxa"/>
            <w:bottom w:w="0" w:type="dxa"/>
            <w:right w:w="108" w:type="dxa"/>
          </w:tblCellMar>
        </w:tblPrEx>
        <w:trPr>
          <w:trHeight w:val="300"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Times New Roman" w:hAnsi="Times New Roman" w:cs="Times New Roman"/>
                <w:kern w:val="0"/>
                <w:sz w:val="18"/>
                <w:szCs w:val="18"/>
              </w:rPr>
            </w:pPr>
            <w:r>
              <w:rPr>
                <w:rFonts w:ascii="Times New Roman" w:hAnsi="Times New Roman" w:cs="Times New Roman"/>
                <w:kern w:val="0"/>
                <w:sz w:val="18"/>
                <w:szCs w:val="18"/>
              </w:rPr>
              <w:t>年度资金总额</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168.41</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168.41</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r>
              <w:rPr>
                <w:rFonts w:ascii="Times New Roman" w:hAnsi="Times New Roman" w:cs="Times New Roman"/>
                <w:color w:val="000000"/>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r>
      <w:tr>
        <w:tblPrEx>
          <w:tblCellMar>
            <w:top w:w="0" w:type="dxa"/>
            <w:left w:w="108" w:type="dxa"/>
            <w:bottom w:w="0" w:type="dxa"/>
            <w:right w:w="108" w:type="dxa"/>
          </w:tblCellMar>
        </w:tblPrEx>
        <w:trPr>
          <w:trHeight w:val="300"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其中：当年财政拨款</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168.41</w:t>
            </w: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168.41</w:t>
            </w: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r>
              <w:rPr>
                <w:rFonts w:ascii="Times New Roman" w:hAnsi="Times New Roman" w:cs="Times New Roman"/>
                <w:color w:val="000000"/>
                <w:kern w:val="0"/>
                <w:sz w:val="18"/>
                <w:szCs w:val="18"/>
              </w:rPr>
              <w:t>%</w:t>
            </w: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r>
      <w:tr>
        <w:tblPrEx>
          <w:tblCellMar>
            <w:top w:w="0" w:type="dxa"/>
            <w:left w:w="108" w:type="dxa"/>
            <w:bottom w:w="0" w:type="dxa"/>
            <w:right w:w="108" w:type="dxa"/>
          </w:tblCellMar>
        </w:tblPrEx>
        <w:trPr>
          <w:trHeight w:val="300"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xml:space="preserve">      上年结转资金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r>
      <w:tr>
        <w:tblPrEx>
          <w:tblCellMar>
            <w:top w:w="0" w:type="dxa"/>
            <w:left w:w="108" w:type="dxa"/>
            <w:bottom w:w="0" w:type="dxa"/>
            <w:right w:w="108" w:type="dxa"/>
          </w:tblCellMar>
        </w:tblPrEx>
        <w:trPr>
          <w:trHeight w:val="300"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 xml:space="preserve">  其他资金</w:t>
            </w:r>
          </w:p>
        </w:tc>
        <w:tc>
          <w:tcPr>
            <w:tcW w:w="1134"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709"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708"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w:t>
            </w:r>
          </w:p>
        </w:tc>
      </w:tr>
      <w:tr>
        <w:tblPrEx>
          <w:tblCellMar>
            <w:top w:w="0" w:type="dxa"/>
            <w:left w:w="108" w:type="dxa"/>
            <w:bottom w:w="0" w:type="dxa"/>
            <w:right w:w="108" w:type="dxa"/>
          </w:tblCellMar>
        </w:tblPrEx>
        <w:trPr>
          <w:trHeight w:val="300" w:hRule="atLeas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实际完成情况</w:t>
            </w:r>
          </w:p>
        </w:tc>
      </w:tr>
      <w:tr>
        <w:tblPrEx>
          <w:tblCellMar>
            <w:top w:w="0" w:type="dxa"/>
            <w:left w:w="108" w:type="dxa"/>
            <w:bottom w:w="0" w:type="dxa"/>
            <w:right w:w="108" w:type="dxa"/>
          </w:tblCellMar>
        </w:tblPrEx>
        <w:trPr>
          <w:trHeight w:val="57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5090" w:type="dxa"/>
            <w:gridSpan w:val="6"/>
            <w:tcBorders>
              <w:top w:val="single" w:color="auto" w:sz="4" w:space="0"/>
              <w:left w:val="nil"/>
              <w:bottom w:val="single" w:color="auto" w:sz="4" w:space="0"/>
              <w:right w:val="single" w:color="auto" w:sz="4" w:space="0"/>
            </w:tcBorders>
            <w:vAlign w:val="center"/>
          </w:tcPr>
          <w:p>
            <w:pPr>
              <w:widowControl/>
              <w:tabs>
                <w:tab w:val="left" w:pos="810"/>
              </w:tabs>
              <w:spacing w:line="240" w:lineRule="exact"/>
              <w:jc w:val="left"/>
              <w:rPr>
                <w:rFonts w:hint="eastAsia" w:ascii="Times New Roman" w:hAnsi="Times New Roman" w:eastAsia="宋体" w:cs="Times New Roman"/>
                <w:kern w:val="0"/>
                <w:sz w:val="18"/>
                <w:szCs w:val="18"/>
                <w:lang w:eastAsia="zh-CN"/>
              </w:rPr>
            </w:pPr>
            <w:r>
              <w:rPr>
                <w:rFonts w:hint="eastAsia" w:ascii="Times New Roman" w:hAnsi="Times New Roman" w:cs="Times New Roman"/>
                <w:kern w:val="0"/>
                <w:sz w:val="18"/>
                <w:szCs w:val="18"/>
                <w:lang w:eastAsia="zh-CN"/>
              </w:rPr>
              <w:t>做好项目前期工作动态管理，加强与上级发改部门衔接，争取更多项目挤入中央、省、市盘子，实现重大项目建设的有序交替。</w:t>
            </w:r>
          </w:p>
        </w:tc>
        <w:tc>
          <w:tcPr>
            <w:tcW w:w="3402"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完成全县项目前期的规划、可研、环评</w:t>
            </w:r>
            <w:r>
              <w:rPr>
                <w:rFonts w:hint="eastAsia" w:ascii="Times New Roman" w:hAnsi="Times New Roman" w:cs="Times New Roman"/>
                <w:kern w:val="0"/>
                <w:sz w:val="18"/>
                <w:szCs w:val="18"/>
                <w:lang w:eastAsia="zh-CN"/>
              </w:rPr>
              <w:t>、</w:t>
            </w:r>
            <w:r>
              <w:rPr>
                <w:rFonts w:hint="eastAsia" w:ascii="Times New Roman" w:hAnsi="Times New Roman" w:cs="Times New Roman"/>
                <w:kern w:val="0"/>
                <w:sz w:val="18"/>
                <w:szCs w:val="18"/>
                <w:lang w:val="en-US" w:eastAsia="zh-CN"/>
              </w:rPr>
              <w:t>资料申报等</w:t>
            </w:r>
            <w:r>
              <w:rPr>
                <w:rFonts w:hint="eastAsia" w:ascii="Times New Roman" w:hAnsi="Times New Roman" w:cs="Times New Roman"/>
                <w:kern w:val="0"/>
                <w:sz w:val="18"/>
                <w:szCs w:val="18"/>
              </w:rPr>
              <w:t>等一系列准备工作</w:t>
            </w:r>
          </w:p>
        </w:tc>
      </w:tr>
      <w:tr>
        <w:tblPrEx>
          <w:tblCellMar>
            <w:top w:w="0" w:type="dxa"/>
            <w:left w:w="108" w:type="dxa"/>
            <w:bottom w:w="0" w:type="dxa"/>
            <w:right w:w="108" w:type="dxa"/>
          </w:tblCellMar>
        </w:tblPrEx>
        <w:trPr>
          <w:trHeight w:val="533" w:hRule="atLeast"/>
          <w:jc w:val="center"/>
        </w:trPr>
        <w:tc>
          <w:tcPr>
            <w:tcW w:w="588" w:type="dxa"/>
            <w:vMerge w:val="restart"/>
            <w:tcBorders>
              <w:top w:val="nil"/>
              <w:left w:val="single" w:color="auto" w:sz="4" w:space="0"/>
              <w:bottom w:val="nil"/>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绩</w:t>
            </w:r>
            <w:r>
              <w:rPr>
                <w:rFonts w:ascii="Times New Roman" w:hAnsi="Times New Roman" w:cs="Times New Roman"/>
                <w:kern w:val="0"/>
                <w:sz w:val="18"/>
                <w:szCs w:val="18"/>
              </w:rPr>
              <w:br w:type="textWrapping"/>
            </w:r>
            <w:r>
              <w:rPr>
                <w:rFonts w:ascii="Times New Roman" w:hAnsi="Times New Roman" w:cs="Times New Roman"/>
                <w:kern w:val="0"/>
                <w:sz w:val="18"/>
                <w:szCs w:val="18"/>
              </w:rPr>
              <w:t>效</w:t>
            </w:r>
            <w:r>
              <w:rPr>
                <w:rFonts w:ascii="Times New Roman" w:hAnsi="Times New Roman" w:cs="Times New Roman"/>
                <w:kern w:val="0"/>
                <w:sz w:val="18"/>
                <w:szCs w:val="18"/>
              </w:rPr>
              <w:br w:type="textWrapping"/>
            </w:r>
            <w:r>
              <w:rPr>
                <w:rFonts w:ascii="Times New Roman" w:hAnsi="Times New Roman" w:cs="Times New Roman"/>
                <w:kern w:val="0"/>
                <w:sz w:val="18"/>
                <w:szCs w:val="18"/>
              </w:rPr>
              <w:t>指</w:t>
            </w:r>
            <w:r>
              <w:rPr>
                <w:rFonts w:ascii="Times New Roman" w:hAnsi="Times New Roman" w:cs="Times New Roman"/>
                <w:kern w:val="0"/>
                <w:sz w:val="18"/>
                <w:szCs w:val="18"/>
              </w:rPr>
              <w:br w:type="textWrapping"/>
            </w:r>
            <w:r>
              <w:rPr>
                <w:rFonts w:ascii="Times New Roman" w:hAnsi="Times New Roman" w:cs="Times New Roman"/>
                <w:kern w:val="0"/>
                <w:sz w:val="18"/>
                <w:szCs w:val="18"/>
              </w:rPr>
              <w:t>标</w:t>
            </w:r>
          </w:p>
        </w:tc>
        <w:tc>
          <w:tcPr>
            <w:tcW w:w="98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一级指标</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二级指标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三级指标</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年度</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指标值</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实际</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完成值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分值</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偏差原因分析及改进措施</w:t>
            </w: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980"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产出指标</w:t>
            </w:r>
            <w:r>
              <w:rPr>
                <w:rFonts w:ascii="Times New Roman" w:hAnsi="Times New Roman" w:cs="Times New Roman"/>
                <w:kern w:val="0"/>
                <w:sz w:val="20"/>
                <w:szCs w:val="20"/>
              </w:rPr>
              <w:t>(50</w:t>
            </w:r>
            <w:r>
              <w:rPr>
                <w:rFonts w:hint="eastAsia" w:ascii="宋体" w:hAnsi="宋体" w:cs="Times New Roman"/>
                <w:kern w:val="0"/>
                <w:sz w:val="20"/>
                <w:szCs w:val="20"/>
              </w:rPr>
              <w:t>分</w:t>
            </w:r>
            <w:r>
              <w:rPr>
                <w:rFonts w:ascii="Times New Roman" w:hAnsi="Times New Roman" w:cs="Times New Roman"/>
                <w:kern w:val="0"/>
                <w:sz w:val="20"/>
                <w:szCs w:val="20"/>
              </w:rPr>
              <w:t>)</w:t>
            </w:r>
          </w:p>
        </w:tc>
        <w:tc>
          <w:tcPr>
            <w:tcW w:w="1112"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数量指标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default" w:ascii="Times New Roman" w:hAnsi="Times New Roman" w:eastAsia="宋体" w:cs="Times New Roman"/>
                <w:color w:val="000000"/>
                <w:kern w:val="0"/>
                <w:sz w:val="18"/>
                <w:szCs w:val="18"/>
                <w:lang w:val="en-US" w:eastAsia="zh-CN"/>
              </w:rPr>
            </w:pPr>
            <w:r>
              <w:rPr>
                <w:rFonts w:ascii="Times New Roman" w:hAnsi="Times New Roman" w:cs="Times New Roman"/>
                <w:color w:val="000000"/>
                <w:kern w:val="0"/>
                <w:sz w:val="18"/>
                <w:szCs w:val="18"/>
              </w:rPr>
              <w:t>指标1</w:t>
            </w:r>
            <w:r>
              <w:rPr>
                <w:rFonts w:hint="eastAsia" w:ascii="宋体" w:hAnsi="宋体" w:cs="Times New Roman"/>
                <w:color w:val="000000"/>
                <w:kern w:val="0"/>
                <w:sz w:val="18"/>
                <w:szCs w:val="18"/>
              </w:rPr>
              <w:t>：政府投资项目概算评审</w:t>
            </w:r>
            <w:r>
              <w:rPr>
                <w:rFonts w:hint="eastAsia" w:ascii="宋体" w:hAnsi="宋体" w:cs="Times New Roman"/>
                <w:color w:val="000000"/>
                <w:kern w:val="0"/>
                <w:sz w:val="18"/>
                <w:szCs w:val="18"/>
                <w:lang w:val="en-US" w:eastAsia="zh-CN"/>
              </w:rPr>
              <w:t>20</w:t>
            </w:r>
            <w:r>
              <w:rPr>
                <w:rFonts w:hint="eastAsia" w:ascii="宋体" w:hAnsi="宋体" w:cs="Times New Roman"/>
                <w:color w:val="000000"/>
                <w:kern w:val="0"/>
                <w:sz w:val="18"/>
                <w:szCs w:val="18"/>
              </w:rPr>
              <w:t>个</w:t>
            </w:r>
            <w:r>
              <w:rPr>
                <w:rFonts w:hint="eastAsia" w:ascii="宋体" w:hAnsi="宋体" w:cs="Times New Roman"/>
                <w:color w:val="000000"/>
                <w:kern w:val="0"/>
                <w:sz w:val="18"/>
                <w:szCs w:val="18"/>
                <w:lang w:eastAsia="zh-CN"/>
              </w:rPr>
              <w:t>以上；项目评审金额</w:t>
            </w:r>
            <w:r>
              <w:rPr>
                <w:rFonts w:hint="eastAsia" w:ascii="宋体" w:hAnsi="宋体" w:cs="Times New Roman"/>
                <w:color w:val="000000"/>
                <w:kern w:val="0"/>
                <w:sz w:val="18"/>
                <w:szCs w:val="18"/>
                <w:lang w:val="en-US" w:eastAsia="zh-CN"/>
              </w:rPr>
              <w:t>500万以上</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r>
              <w:rPr>
                <w:rFonts w:ascii="Times New Roman" w:hAnsi="Times New Roman" w:cs="Times New Roman"/>
                <w:color w:val="000000"/>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指标2</w:t>
            </w:r>
            <w:r>
              <w:rPr>
                <w:rFonts w:hint="eastAsia" w:ascii="宋体" w:hAnsi="宋体"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1112"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质量指标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指标1</w:t>
            </w:r>
            <w:r>
              <w:rPr>
                <w:rFonts w:hint="eastAsia" w:ascii="宋体" w:hAnsi="宋体" w:cs="Times New Roman"/>
                <w:color w:val="000000"/>
                <w:kern w:val="0"/>
                <w:sz w:val="18"/>
                <w:szCs w:val="18"/>
              </w:rPr>
              <w:t>：确保项目在前期工作完善的前提下开工</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r>
              <w:rPr>
                <w:rFonts w:ascii="Times New Roman" w:hAnsi="Times New Roman" w:cs="Times New Roman"/>
                <w:color w:val="000000"/>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指标2</w:t>
            </w:r>
            <w:r>
              <w:rPr>
                <w:rFonts w:hint="eastAsia" w:ascii="宋体" w:hAnsi="宋体"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1112"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时效指标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Times New Roman" w:hAnsi="Times New Roman" w:eastAsia="宋体" w:cs="Times New Roman"/>
                <w:color w:val="000000"/>
                <w:kern w:val="0"/>
                <w:sz w:val="18"/>
                <w:szCs w:val="18"/>
                <w:lang w:eastAsia="zh-CN"/>
              </w:rPr>
            </w:pPr>
            <w:r>
              <w:rPr>
                <w:rFonts w:ascii="Times New Roman" w:hAnsi="Times New Roman" w:cs="Times New Roman"/>
                <w:color w:val="000000"/>
                <w:kern w:val="0"/>
                <w:sz w:val="18"/>
                <w:szCs w:val="18"/>
              </w:rPr>
              <w:t>指标1</w:t>
            </w:r>
            <w:r>
              <w:rPr>
                <w:rFonts w:hint="eastAsia" w:ascii="宋体" w:hAnsi="宋体" w:cs="Times New Roman"/>
                <w:color w:val="000000"/>
                <w:kern w:val="0"/>
                <w:sz w:val="18"/>
                <w:szCs w:val="18"/>
              </w:rPr>
              <w:t>：</w:t>
            </w:r>
            <w:r>
              <w:rPr>
                <w:rFonts w:hint="eastAsia" w:ascii="宋体" w:hAnsi="宋体" w:cs="Times New Roman"/>
                <w:color w:val="000000"/>
                <w:kern w:val="0"/>
                <w:sz w:val="18"/>
                <w:szCs w:val="18"/>
                <w:lang w:eastAsia="zh-CN"/>
              </w:rPr>
              <w:t>及时完成全县项目前期工作。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2019年1月</w:t>
            </w:r>
            <w:r>
              <w:rPr>
                <w:rFonts w:ascii="Times New Roman" w:hAnsi="Times New Roman" w:cs="Times New Roman"/>
                <w:kern w:val="0"/>
                <w:sz w:val="18"/>
                <w:szCs w:val="18"/>
              </w:rPr>
              <w:softHyphen/>
            </w:r>
            <w:r>
              <w:rPr>
                <w:rFonts w:ascii="Times New Roman" w:hAnsi="Times New Roman" w:cs="Times New Roman"/>
                <w:kern w:val="0"/>
                <w:sz w:val="18"/>
                <w:szCs w:val="18"/>
              </w:rPr>
              <w:t>—</w:t>
            </w:r>
            <w:r>
              <w:rPr>
                <w:rFonts w:hint="eastAsia" w:ascii="Times New Roman" w:hAnsi="Times New Roman" w:cs="Times New Roman"/>
                <w:kern w:val="0"/>
                <w:sz w:val="18"/>
                <w:szCs w:val="18"/>
              </w:rPr>
              <w:t>2019年12月</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r>
              <w:rPr>
                <w:rFonts w:ascii="Times New Roman" w:hAnsi="Times New Roman" w:cs="Times New Roman"/>
                <w:color w:val="000000"/>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指标2</w:t>
            </w:r>
            <w:r>
              <w:rPr>
                <w:rFonts w:hint="eastAsia" w:ascii="宋体" w:hAnsi="宋体"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1112"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成本指标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指标1</w:t>
            </w:r>
            <w:r>
              <w:rPr>
                <w:rFonts w:hint="eastAsia" w:ascii="宋体" w:hAnsi="宋体" w:cs="Times New Roman"/>
                <w:color w:val="000000"/>
                <w:kern w:val="0"/>
                <w:sz w:val="18"/>
                <w:szCs w:val="18"/>
              </w:rPr>
              <w:t>：项目前期经费</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168.41</w:t>
            </w: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168.41</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指标2</w:t>
            </w:r>
            <w:r>
              <w:rPr>
                <w:rFonts w:hint="eastAsia" w:ascii="宋体" w:hAnsi="宋体"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980"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效益指标</w:t>
            </w:r>
            <w:r>
              <w:rPr>
                <w:rFonts w:ascii="Times New Roman" w:hAnsi="Times New Roman" w:cs="Times New Roman"/>
                <w:kern w:val="0"/>
                <w:sz w:val="20"/>
                <w:szCs w:val="20"/>
              </w:rPr>
              <w:t>(30</w:t>
            </w:r>
            <w:r>
              <w:rPr>
                <w:rFonts w:hint="eastAsia" w:ascii="宋体" w:hAnsi="宋体" w:cs="Times New Roman"/>
                <w:kern w:val="0"/>
                <w:sz w:val="20"/>
                <w:szCs w:val="20"/>
              </w:rPr>
              <w:t>分</w:t>
            </w:r>
            <w:r>
              <w:rPr>
                <w:rFonts w:ascii="Times New Roman" w:hAnsi="Times New Roman" w:cs="Times New Roman"/>
                <w:kern w:val="0"/>
                <w:sz w:val="20"/>
                <w:szCs w:val="20"/>
              </w:rPr>
              <w:t>)</w:t>
            </w:r>
          </w:p>
        </w:tc>
        <w:tc>
          <w:tcPr>
            <w:tcW w:w="1112"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经济效益</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指标1</w:t>
            </w:r>
            <w:r>
              <w:rPr>
                <w:rFonts w:hint="eastAsia" w:ascii="宋体" w:hAnsi="宋体" w:cs="Times New Roman"/>
                <w:color w:val="000000"/>
                <w:kern w:val="0"/>
                <w:sz w:val="18"/>
                <w:szCs w:val="18"/>
              </w:rPr>
              <w:t>：拉动全县投资的增长</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r>
              <w:rPr>
                <w:rFonts w:ascii="Times New Roman" w:hAnsi="Times New Roman" w:cs="Times New Roman"/>
                <w:color w:val="000000"/>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指标2</w:t>
            </w:r>
            <w:r>
              <w:rPr>
                <w:rFonts w:hint="eastAsia" w:ascii="宋体" w:hAnsi="宋体" w:cs="Times New Roman"/>
                <w:color w:val="000000"/>
                <w:kern w:val="0"/>
                <w:sz w:val="18"/>
                <w:szCs w:val="18"/>
              </w:rPr>
              <w:t>：加强政府投资项目概算管理，有效控制“超规模、超标准、超投资”问题</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1112"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社会效益</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指标1</w:t>
            </w:r>
            <w:r>
              <w:rPr>
                <w:rFonts w:hint="eastAsia" w:ascii="宋体" w:hAnsi="宋体" w:cs="Times New Roman"/>
                <w:color w:val="000000"/>
                <w:kern w:val="0"/>
                <w:sz w:val="18"/>
                <w:szCs w:val="18"/>
              </w:rPr>
              <w:t>：有利于项目进度和经济协调发展</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r>
              <w:rPr>
                <w:rFonts w:ascii="Times New Roman" w:hAnsi="Times New Roman" w:cs="Times New Roman"/>
                <w:color w:val="000000"/>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指标2</w:t>
            </w:r>
            <w:r>
              <w:rPr>
                <w:rFonts w:hint="eastAsia" w:ascii="宋体" w:hAnsi="宋体" w:cs="Times New Roman"/>
                <w:color w:val="000000"/>
                <w:kern w:val="0"/>
                <w:sz w:val="18"/>
                <w:szCs w:val="18"/>
              </w:rPr>
              <w:t>：</w:t>
            </w:r>
            <w:r>
              <w:rPr>
                <w:rFonts w:ascii="宋体" w:hAnsi="宋体" w:cs="宋体"/>
                <w:color w:val="000000"/>
                <w:kern w:val="0"/>
                <w:sz w:val="18"/>
              </w:rPr>
              <w:t>高质高效完成项目申报及规划编制工作</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1112"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生态效益</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指标1</w:t>
            </w:r>
            <w:r>
              <w:rPr>
                <w:rFonts w:hint="eastAsia" w:ascii="宋体" w:hAnsi="宋体" w:cs="Times New Roman"/>
                <w:color w:val="000000"/>
                <w:kern w:val="0"/>
                <w:sz w:val="18"/>
                <w:szCs w:val="18"/>
              </w:rPr>
              <w:t>：确保了项目在环评等前期工作完善的前提下开工。</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r>
              <w:rPr>
                <w:rFonts w:ascii="Times New Roman" w:hAnsi="Times New Roman" w:cs="Times New Roman"/>
                <w:color w:val="000000"/>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指标2</w:t>
            </w:r>
            <w:r>
              <w:rPr>
                <w:rFonts w:hint="eastAsia" w:ascii="宋体" w:hAnsi="宋体"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1112"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指标1</w:t>
            </w:r>
            <w:r>
              <w:rPr>
                <w:rFonts w:hint="eastAsia" w:ascii="宋体" w:hAnsi="宋体" w:cs="Times New Roman"/>
                <w:color w:val="000000"/>
                <w:kern w:val="0"/>
                <w:sz w:val="18"/>
                <w:szCs w:val="18"/>
              </w:rPr>
              <w:t>：带动GDP的持续发展</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100</w:t>
            </w:r>
            <w:r>
              <w:rPr>
                <w:rFonts w:ascii="Times New Roman" w:hAnsi="Times New Roman" w:cs="Times New Roman"/>
                <w:color w:val="000000"/>
                <w:kern w:val="0"/>
                <w:sz w:val="18"/>
                <w:szCs w:val="18"/>
              </w:rPr>
              <w:t>%</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指标2</w:t>
            </w:r>
            <w:r>
              <w:rPr>
                <w:rFonts w:hint="eastAsia" w:ascii="宋体" w:hAnsi="宋体"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980" w:type="dxa"/>
            <w:vMerge w:val="restart"/>
            <w:tcBorders>
              <w:top w:val="nil"/>
              <w:left w:val="nil"/>
              <w:bottom w:val="nil"/>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满意度</w:t>
            </w:r>
          </w:p>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指标</w:t>
            </w:r>
            <w:r>
              <w:rPr>
                <w:rFonts w:ascii="Times New Roman" w:hAnsi="Times New Roman" w:cs="Times New Roman"/>
                <w:kern w:val="0"/>
                <w:sz w:val="20"/>
                <w:szCs w:val="20"/>
              </w:rPr>
              <w:t>(10</w:t>
            </w:r>
            <w:r>
              <w:rPr>
                <w:rFonts w:hint="eastAsia" w:ascii="宋体" w:hAnsi="宋体" w:cs="Times New Roman"/>
                <w:kern w:val="0"/>
                <w:sz w:val="20"/>
                <w:szCs w:val="20"/>
              </w:rPr>
              <w:t>分</w:t>
            </w:r>
            <w:r>
              <w:rPr>
                <w:rFonts w:ascii="Times New Roman" w:hAnsi="Times New Roman" w:cs="Times New Roman"/>
                <w:kern w:val="0"/>
                <w:sz w:val="20"/>
                <w:szCs w:val="20"/>
              </w:rPr>
              <w:t>)</w:t>
            </w:r>
          </w:p>
        </w:tc>
        <w:tc>
          <w:tcPr>
            <w:tcW w:w="1112" w:type="dxa"/>
            <w:vMerge w:val="restart"/>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ascii="Times New Roman" w:hAnsi="Times New Roman" w:cs="Times New Roman"/>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指标1</w:t>
            </w:r>
            <w:r>
              <w:rPr>
                <w:rFonts w:hint="eastAsia" w:ascii="宋体" w:hAnsi="宋体" w:cs="Times New Roman"/>
                <w:color w:val="000000"/>
                <w:kern w:val="0"/>
                <w:sz w:val="18"/>
                <w:szCs w:val="18"/>
              </w:rPr>
              <w:t>：</w:t>
            </w:r>
            <w:r>
              <w:rPr>
                <w:rFonts w:ascii="宋体" w:hAnsi="宋体" w:cs="宋体"/>
                <w:color w:val="000000"/>
                <w:kern w:val="0"/>
                <w:sz w:val="18"/>
              </w:rPr>
              <w:t>服务对象满意度</w:t>
            </w:r>
          </w:p>
        </w:tc>
        <w:tc>
          <w:tcPr>
            <w:tcW w:w="85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满意</w:t>
            </w:r>
          </w:p>
        </w:tc>
        <w:tc>
          <w:tcPr>
            <w:tcW w:w="85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90</w:t>
            </w:r>
            <w:r>
              <w:rPr>
                <w:rFonts w:ascii="Times New Roman" w:hAnsi="Times New Roman" w:cs="Times New Roman"/>
                <w:color w:val="000000"/>
                <w:kern w:val="0"/>
                <w:sz w:val="18"/>
                <w:szCs w:val="18"/>
              </w:rPr>
              <w:t>%</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10</w:t>
            </w:r>
          </w:p>
        </w:tc>
        <w:tc>
          <w:tcPr>
            <w:tcW w:w="56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r>
              <w:rPr>
                <w:rFonts w:hint="eastAsia" w:ascii="Times New Roman" w:hAnsi="Times New Roman" w:cs="Times New Roman"/>
                <w:kern w:val="0"/>
                <w:sz w:val="18"/>
                <w:szCs w:val="18"/>
              </w:rPr>
              <w:t>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指标2</w:t>
            </w:r>
            <w:r>
              <w:rPr>
                <w:rFonts w:hint="eastAsia" w:ascii="宋体" w:hAnsi="宋体"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nil"/>
              <w:right w:val="single" w:color="auto" w:sz="4" w:space="0"/>
            </w:tcBorders>
            <w:vAlign w:val="center"/>
          </w:tcPr>
          <w:p>
            <w:pPr>
              <w:widowControl/>
              <w:jc w:val="left"/>
              <w:rPr>
                <w:rFonts w:ascii="Times New Roman" w:hAnsi="Times New Roman" w:cs="Times New Roman"/>
                <w:kern w:val="0"/>
                <w:sz w:val="18"/>
                <w:szCs w:val="18"/>
              </w:rPr>
            </w:pPr>
          </w:p>
        </w:tc>
        <w:tc>
          <w:tcPr>
            <w:tcW w:w="300" w:type="dxa"/>
            <w:vMerge w:val="continue"/>
            <w:tcBorders>
              <w:top w:val="nil"/>
              <w:left w:val="nil"/>
              <w:bottom w:val="single" w:color="auto" w:sz="4" w:space="0"/>
              <w:right w:val="single" w:color="auto" w:sz="4" w:space="0"/>
            </w:tcBorders>
            <w:vAlign w:val="center"/>
          </w:tcPr>
          <w:p>
            <w:pPr>
              <w:widowControl/>
              <w:jc w:val="left"/>
              <w:rPr>
                <w:rFonts w:ascii="Times New Roman" w:hAnsi="Times New Roman" w:cs="Times New Roman"/>
                <w:kern w:val="0"/>
                <w:sz w:val="18"/>
                <w:szCs w:val="18"/>
              </w:rPr>
            </w:pPr>
          </w:p>
        </w:tc>
        <w:tc>
          <w:tcPr>
            <w:tcW w:w="2148"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w:t>
            </w:r>
          </w:p>
        </w:tc>
        <w:tc>
          <w:tcPr>
            <w:tcW w:w="850"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851" w:type="dxa"/>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r>
        <w:tblPrEx>
          <w:tblCellMar>
            <w:top w:w="0" w:type="dxa"/>
            <w:left w:w="108" w:type="dxa"/>
            <w:bottom w:w="0" w:type="dxa"/>
            <w:right w:w="108" w:type="dxa"/>
          </w:tblCellMar>
        </w:tblPrEx>
        <w:trPr>
          <w:trHeight w:val="300" w:hRule="atLeast"/>
          <w:jc w:val="center"/>
        </w:trPr>
        <w:tc>
          <w:tcPr>
            <w:tcW w:w="652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总分</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100</w:t>
            </w:r>
          </w:p>
        </w:tc>
        <w:tc>
          <w:tcPr>
            <w:tcW w:w="567" w:type="dxa"/>
            <w:gridSpan w:val="2"/>
            <w:tcBorders>
              <w:top w:val="nil"/>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95</w:t>
            </w:r>
          </w:p>
        </w:tc>
        <w:tc>
          <w:tcPr>
            <w:tcW w:w="141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Times New Roman" w:hAnsi="Times New Roman" w:cs="Times New Roman"/>
                <w:kern w:val="0"/>
                <w:sz w:val="18"/>
                <w:szCs w:val="18"/>
              </w:rPr>
            </w:pPr>
          </w:p>
        </w:tc>
      </w:tr>
    </w:tbl>
    <w:p>
      <w:pPr>
        <w:widowControl/>
        <w:spacing w:line="400" w:lineRule="exact"/>
        <w:jc w:val="left"/>
        <w:rPr>
          <w:rFonts w:ascii="Times New Roman" w:hAnsi="Times New Roman" w:cs="Times New Roman"/>
          <w:color w:val="000000"/>
          <w:kern w:val="0"/>
          <w:sz w:val="18"/>
          <w:szCs w:val="18"/>
        </w:rPr>
      </w:pPr>
      <w:bookmarkStart w:id="0" w:name="_GoBack"/>
      <w:bookmarkEnd w:id="0"/>
      <w:r>
        <w:drawing>
          <wp:inline distT="0" distB="0" distL="0" distR="0">
            <wp:extent cx="6410325" cy="133350"/>
            <wp:effectExtent l="19050" t="0" r="9525" b="0"/>
            <wp:docPr id="1" name="图片 1" descr="C:\Users\ADMINI~1\AppData\Local\Temp\ksohtml37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ksohtml3716\wps1.jpg"/>
                    <pic:cNvPicPr>
                      <a:picLocks noChangeAspect="1" noChangeArrowheads="1"/>
                    </pic:cNvPicPr>
                  </pic:nvPicPr>
                  <pic:blipFill>
                    <a:blip r:embed="rId4" cstate="print"/>
                    <a:srcRect/>
                    <a:stretch>
                      <a:fillRect/>
                    </a:stretch>
                  </pic:blipFill>
                  <pic:spPr>
                    <a:xfrm>
                      <a:off x="0" y="0"/>
                      <a:ext cx="6410325" cy="133350"/>
                    </a:xfrm>
                    <a:prstGeom prst="rect">
                      <a:avLst/>
                    </a:prstGeom>
                    <a:noFill/>
                    <a:ln w="9525">
                      <a:noFill/>
                      <a:miter lim="800000"/>
                      <a:headEnd/>
                      <a:tailEnd/>
                    </a:ln>
                  </pic:spPr>
                </pic:pic>
              </a:graphicData>
            </a:graphic>
          </wp:inline>
        </w:drawing>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vAlign w:val="center"/>
          </w:tcPr>
          <w:p>
            <w:pPr>
              <w:widowControl/>
              <w:spacing w:line="40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注：1.</w:t>
            </w:r>
            <w:r>
              <w:rPr>
                <w:rFonts w:hint="eastAsia" w:ascii="宋体" w:hAnsi="宋体" w:cs="Times New Roman"/>
                <w:color w:val="000000"/>
                <w:kern w:val="0"/>
                <w:sz w:val="18"/>
                <w:szCs w:val="18"/>
              </w:rPr>
              <w:t>一级指标分值统一设置为：产出指标</w:t>
            </w:r>
            <w:r>
              <w:rPr>
                <w:rFonts w:ascii="Times New Roman" w:hAnsi="Times New Roman" w:cs="Times New Roman"/>
                <w:color w:val="000000"/>
                <w:kern w:val="0"/>
                <w:sz w:val="18"/>
                <w:szCs w:val="18"/>
              </w:rPr>
              <w:t>50</w:t>
            </w:r>
            <w:r>
              <w:rPr>
                <w:rFonts w:hint="eastAsia" w:ascii="宋体" w:hAnsi="宋体" w:cs="Times New Roman"/>
                <w:color w:val="000000"/>
                <w:kern w:val="0"/>
                <w:sz w:val="18"/>
                <w:szCs w:val="18"/>
              </w:rPr>
              <w:t>分、效益指标</w:t>
            </w:r>
            <w:r>
              <w:rPr>
                <w:rFonts w:ascii="Times New Roman" w:hAnsi="Times New Roman" w:cs="Times New Roman"/>
                <w:color w:val="000000"/>
                <w:kern w:val="0"/>
                <w:sz w:val="18"/>
                <w:szCs w:val="18"/>
              </w:rPr>
              <w:t>30</w:t>
            </w:r>
            <w:r>
              <w:rPr>
                <w:rFonts w:hint="eastAsia" w:ascii="宋体" w:hAnsi="宋体" w:cs="Times New Roman"/>
                <w:color w:val="000000"/>
                <w:kern w:val="0"/>
                <w:sz w:val="18"/>
                <w:szCs w:val="18"/>
              </w:rPr>
              <w:t>分、服务对象满意度指标</w:t>
            </w:r>
            <w:r>
              <w:rPr>
                <w:rFonts w:ascii="Times New Roman" w:hAnsi="Times New Roman" w:cs="Times New Roman"/>
                <w:color w:val="000000"/>
                <w:kern w:val="0"/>
                <w:sz w:val="18"/>
                <w:szCs w:val="18"/>
              </w:rPr>
              <w:t>10</w:t>
            </w:r>
            <w:r>
              <w:rPr>
                <w:rFonts w:hint="eastAsia" w:ascii="宋体" w:hAnsi="宋体" w:cs="Times New Roman"/>
                <w:color w:val="000000"/>
                <w:kern w:val="0"/>
                <w:sz w:val="18"/>
                <w:szCs w:val="18"/>
              </w:rPr>
              <w:t>分、预算资金执行率</w:t>
            </w:r>
            <w:r>
              <w:rPr>
                <w:rFonts w:ascii="Times New Roman" w:hAnsi="Times New Roman" w:cs="Times New Roman"/>
                <w:color w:val="000000"/>
                <w:kern w:val="0"/>
                <w:sz w:val="18"/>
                <w:szCs w:val="18"/>
              </w:rPr>
              <w:t>10</w:t>
            </w:r>
            <w:r>
              <w:rPr>
                <w:rFonts w:hint="eastAsia" w:ascii="宋体" w:hAnsi="宋体" w:cs="Times New Roman"/>
                <w:color w:val="000000"/>
                <w:kern w:val="0"/>
                <w:sz w:val="18"/>
                <w:szCs w:val="18"/>
              </w:rPr>
              <w:t>分。如有特殊情况，上述权重可做适当调整，但加总后应等于</w:t>
            </w:r>
            <w:r>
              <w:rPr>
                <w:rFonts w:ascii="Times New Roman" w:hAnsi="Times New Roman" w:cs="Times New Roman"/>
                <w:color w:val="000000"/>
                <w:kern w:val="0"/>
                <w:sz w:val="18"/>
                <w:szCs w:val="18"/>
              </w:rPr>
              <w:t>100</w:t>
            </w:r>
            <w:r>
              <w:rPr>
                <w:rFonts w:hint="eastAsia" w:ascii="宋体" w:hAnsi="宋体" w:cs="Times New Roman"/>
                <w:color w:val="000000"/>
                <w:kern w:val="0"/>
                <w:sz w:val="18"/>
                <w:szCs w:val="18"/>
              </w:rPr>
              <w:t>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vAlign w:val="center"/>
          </w:tcPr>
          <w:p>
            <w:pPr>
              <w:widowControl/>
              <w:spacing w:line="40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2.</w:t>
            </w:r>
            <w:r>
              <w:rPr>
                <w:rFonts w:hint="eastAsia" w:ascii="宋体" w:hAnsi="宋体" w:cs="Times New Roman"/>
                <w:color w:val="000000"/>
                <w:kern w:val="0"/>
                <w:sz w:val="18"/>
                <w:szCs w:val="18"/>
              </w:rPr>
              <w:t>定性指标根据指标完成情况分为：达成预期指标、部分达成预期指标并具有一定效果、未达成预期指标且效果较差三档，分别按照该指标对应分值区间</w:t>
            </w:r>
            <w:r>
              <w:rPr>
                <w:rFonts w:ascii="Times New Roman" w:hAnsi="Times New Roman" w:cs="Times New Roman"/>
                <w:color w:val="000000"/>
                <w:kern w:val="0"/>
                <w:sz w:val="18"/>
                <w:szCs w:val="18"/>
              </w:rPr>
              <w:t>100-80%(</w:t>
            </w:r>
            <w:r>
              <w:rPr>
                <w:rFonts w:hint="eastAsia" w:ascii="宋体" w:hAnsi="宋体" w:cs="Times New Roman"/>
                <w:color w:val="000000"/>
                <w:kern w:val="0"/>
                <w:sz w:val="18"/>
                <w:szCs w:val="18"/>
              </w:rPr>
              <w:t>含</w:t>
            </w:r>
            <w:r>
              <w:rPr>
                <w:rFonts w:ascii="Times New Roman" w:hAnsi="Times New Roman" w:cs="Times New Roman"/>
                <w:color w:val="000000"/>
                <w:kern w:val="0"/>
                <w:sz w:val="18"/>
                <w:szCs w:val="18"/>
              </w:rPr>
              <w:t>80%)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80-50%(</w:t>
            </w:r>
            <w:r>
              <w:rPr>
                <w:rFonts w:hint="eastAsia" w:ascii="宋体" w:hAnsi="宋体" w:cs="Times New Roman"/>
                <w:color w:val="000000"/>
                <w:kern w:val="0"/>
                <w:sz w:val="18"/>
                <w:szCs w:val="18"/>
              </w:rPr>
              <w:t>含</w:t>
            </w:r>
            <w:r>
              <w:rPr>
                <w:rFonts w:ascii="Times New Roman" w:hAnsi="Times New Roman" w:cs="Times New Roman"/>
                <w:color w:val="000000"/>
                <w:kern w:val="0"/>
                <w:sz w:val="18"/>
                <w:szCs w:val="18"/>
              </w:rPr>
              <w:t>50%)</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50-0%</w:t>
            </w:r>
            <w:r>
              <w:rPr>
                <w:rFonts w:hint="eastAsia" w:ascii="宋体" w:hAnsi="宋体" w:cs="Times New Roman"/>
                <w:color w:val="000000"/>
                <w:kern w:val="0"/>
                <w:sz w:val="18"/>
                <w:szCs w:val="18"/>
              </w:rPr>
              <w:t>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vAlign w:val="center"/>
          </w:tcPr>
          <w:p>
            <w:pPr>
              <w:widowControl/>
              <w:spacing w:line="40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3.</w:t>
            </w:r>
            <w:r>
              <w:rPr>
                <w:rFonts w:hint="eastAsia" w:ascii="宋体" w:hAnsi="宋体" w:cs="Times New Roman"/>
                <w:color w:val="000000"/>
                <w:kern w:val="0"/>
                <w:sz w:val="18"/>
                <w:szCs w:val="18"/>
              </w:rPr>
              <w:t>定量指标若为正向指标（即指标值为</w:t>
            </w:r>
            <w:r>
              <w:rPr>
                <w:rFonts w:ascii="Times New Roman" w:hAnsi="Times New Roman" w:cs="Times New Roman"/>
                <w:color w:val="000000"/>
                <w:kern w:val="0"/>
                <w:sz w:val="18"/>
                <w:szCs w:val="18"/>
              </w:rPr>
              <w:t>≥*</w:t>
            </w:r>
            <w:r>
              <w:rPr>
                <w:rFonts w:hint="eastAsia" w:ascii="宋体" w:hAnsi="宋体" w:cs="Times New Roman"/>
                <w:color w:val="000000"/>
                <w:kern w:val="0"/>
                <w:sz w:val="18"/>
                <w:szCs w:val="18"/>
              </w:rPr>
              <w:t>），则得分计算方法应用全年实际值（</w:t>
            </w:r>
            <w:r>
              <w:rPr>
                <w:rFonts w:ascii="Times New Roman" w:hAnsi="Times New Roman" w:cs="Times New Roman"/>
                <w:color w:val="000000"/>
                <w:kern w:val="0"/>
                <w:sz w:val="18"/>
                <w:szCs w:val="18"/>
              </w:rPr>
              <w:t>B</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w:t>
            </w:r>
            <w:r>
              <w:rPr>
                <w:rFonts w:hint="eastAsia" w:ascii="宋体" w:hAnsi="宋体" w:cs="Times New Roman"/>
                <w:color w:val="000000"/>
                <w:kern w:val="0"/>
                <w:sz w:val="18"/>
                <w:szCs w:val="18"/>
              </w:rPr>
              <w:t>年度指标值（</w:t>
            </w:r>
            <w:r>
              <w:rPr>
                <w:rFonts w:ascii="Times New Roman" w:hAnsi="Times New Roman" w:cs="Times New Roman"/>
                <w:color w:val="000000"/>
                <w:kern w:val="0"/>
                <w:sz w:val="18"/>
                <w:szCs w:val="18"/>
              </w:rPr>
              <w:t>A</w:t>
            </w:r>
            <w:r>
              <w:rPr>
                <w:rFonts w:hint="eastAsia" w:ascii="宋体" w:hAnsi="宋体" w:cs="Times New Roman"/>
                <w:color w:val="000000"/>
                <w:kern w:val="0"/>
                <w:sz w:val="18"/>
                <w:szCs w:val="18"/>
              </w:rPr>
              <w:t>）</w:t>
            </w:r>
            <w:r>
              <w:rPr>
                <w:rFonts w:hint="eastAsia" w:ascii="宋体" w:hAnsi="宋体"/>
                <w:color w:val="000000"/>
                <w:kern w:val="0"/>
                <w:sz w:val="12"/>
                <w:szCs w:val="12"/>
              </w:rPr>
              <w:t>╳</w:t>
            </w:r>
            <w:r>
              <w:rPr>
                <w:rFonts w:ascii="Times New Roman" w:hAnsi="Times New Roman" w:cs="Times New Roman"/>
                <w:color w:val="000000"/>
                <w:kern w:val="0"/>
                <w:sz w:val="18"/>
                <w:szCs w:val="18"/>
              </w:rPr>
              <w:t>该指标分值；若定量指标为反向指标（即指标值为≤*</w:t>
            </w:r>
            <w:r>
              <w:rPr>
                <w:rFonts w:hint="eastAsia" w:ascii="宋体" w:hAnsi="宋体" w:cs="Times New Roman"/>
                <w:color w:val="000000"/>
                <w:kern w:val="0"/>
                <w:sz w:val="18"/>
                <w:szCs w:val="18"/>
              </w:rPr>
              <w:t>），则得分计算方法应用年度指标值（</w:t>
            </w:r>
            <w:r>
              <w:rPr>
                <w:rFonts w:ascii="Times New Roman" w:hAnsi="Times New Roman" w:cs="Times New Roman"/>
                <w:color w:val="000000"/>
                <w:kern w:val="0"/>
                <w:sz w:val="18"/>
                <w:szCs w:val="18"/>
              </w:rPr>
              <w:t>A</w:t>
            </w:r>
            <w:r>
              <w:rPr>
                <w:rFonts w:hint="eastAsia" w:ascii="宋体" w:hAnsi="宋体" w:cs="Times New Roman"/>
                <w:color w:val="000000"/>
                <w:kern w:val="0"/>
                <w:sz w:val="18"/>
                <w:szCs w:val="18"/>
              </w:rPr>
              <w:t>）</w:t>
            </w:r>
            <w:r>
              <w:rPr>
                <w:rFonts w:ascii="Times New Roman" w:hAnsi="Times New Roman" w:cs="Times New Roman"/>
                <w:color w:val="000000"/>
                <w:kern w:val="0"/>
                <w:sz w:val="18"/>
                <w:szCs w:val="18"/>
              </w:rPr>
              <w:t>/</w:t>
            </w:r>
            <w:r>
              <w:rPr>
                <w:rFonts w:hint="eastAsia" w:ascii="宋体" w:hAnsi="宋体" w:cs="Times New Roman"/>
                <w:color w:val="000000"/>
                <w:kern w:val="0"/>
                <w:sz w:val="18"/>
                <w:szCs w:val="18"/>
              </w:rPr>
              <w:t>全年实际值（</w:t>
            </w:r>
            <w:r>
              <w:rPr>
                <w:rFonts w:ascii="Times New Roman" w:hAnsi="Times New Roman" w:cs="Times New Roman"/>
                <w:color w:val="000000"/>
                <w:kern w:val="0"/>
                <w:sz w:val="18"/>
                <w:szCs w:val="18"/>
              </w:rPr>
              <w:t>B</w:t>
            </w:r>
            <w:r>
              <w:rPr>
                <w:rFonts w:hint="eastAsia" w:ascii="宋体" w:hAnsi="宋体" w:cs="Times New Roman"/>
                <w:color w:val="000000"/>
                <w:kern w:val="0"/>
                <w:sz w:val="18"/>
                <w:szCs w:val="18"/>
              </w:rPr>
              <w:t>）</w:t>
            </w:r>
            <w:r>
              <w:rPr>
                <w:rFonts w:hint="eastAsia" w:ascii="宋体" w:hAnsi="宋体"/>
                <w:color w:val="000000"/>
                <w:kern w:val="0"/>
                <w:sz w:val="12"/>
                <w:szCs w:val="12"/>
              </w:rPr>
              <w:t>╳</w:t>
            </w:r>
            <w:r>
              <w:rPr>
                <w:rFonts w:ascii="Times New Roman" w:hAnsi="Times New Roman" w:cs="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4.</w:t>
            </w:r>
            <w:r>
              <w:rPr>
                <w:rFonts w:hint="eastAsia" w:ascii="宋体" w:hAnsi="宋体" w:cs="Times New Roman"/>
                <w:color w:val="000000"/>
                <w:kern w:val="0"/>
                <w:sz w:val="18"/>
                <w:szCs w:val="18"/>
              </w:rPr>
              <w:t>请在</w:t>
            </w:r>
            <w:r>
              <w:rPr>
                <w:rFonts w:ascii="Times New Roman" w:hAnsi="Times New Roman" w:cs="Times New Roman"/>
                <w:color w:val="000000"/>
                <w:kern w:val="0"/>
                <w:sz w:val="18"/>
                <w:szCs w:val="18"/>
              </w:rPr>
              <w:t>“</w:t>
            </w:r>
            <w:r>
              <w:rPr>
                <w:rFonts w:ascii="Times New Roman" w:hAnsi="Times New Roman" w:cs="Times New Roman"/>
                <w:kern w:val="0"/>
                <w:sz w:val="18"/>
                <w:szCs w:val="18"/>
              </w:rPr>
              <w:t>偏差原因分析及改进措施</w:t>
            </w:r>
            <w:r>
              <w:rPr>
                <w:rFonts w:ascii="Times New Roman" w:hAnsi="Times New Roman" w:cs="Times New Roman"/>
                <w:color w:val="000000"/>
                <w:kern w:val="0"/>
                <w:sz w:val="18"/>
                <w:szCs w:val="18"/>
              </w:rPr>
              <w:t>”</w:t>
            </w:r>
            <w:r>
              <w:rPr>
                <w:rFonts w:hint="eastAsia" w:ascii="宋体" w:hAnsi="宋体" w:cs="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 xml:space="preserve"> </w:t>
      </w:r>
    </w:p>
    <w:p>
      <w:pPr>
        <w:rPr>
          <w:rFonts w:ascii="Times New Roman" w:hAnsi="Times New Roman" w:cs="Times New Roman"/>
        </w:rPr>
      </w:pPr>
      <w:r>
        <w:rPr>
          <w:rFonts w:ascii="Times New Roman" w:hAnsi="Times New Roman" w:cs="Times New Roman"/>
        </w:rPr>
        <w:t xml:space="preserve"> </w:t>
      </w:r>
    </w:p>
    <w:p>
      <w:pPr>
        <w:widowControl/>
        <w:jc w:val="left"/>
        <w:rPr>
          <w:rFonts w:ascii="仿宋_GB2312" w:hAnsi="仿宋_GB2312" w:cs="Times New Roman"/>
          <w:color w:val="000000"/>
          <w:sz w:val="32"/>
          <w:szCs w:val="32"/>
        </w:rPr>
        <w:sectPr>
          <w:pgSz w:w="11906" w:h="16838"/>
          <w:pgMar w:top="1587" w:right="1587" w:bottom="1587" w:left="1587" w:header="720" w:footer="720" w:gutter="0"/>
          <w:cols w:space="720" w:num="1"/>
          <w:docGrid w:type="lines" w:linePitch="408" w:charSpace="0"/>
        </w:sectPr>
      </w:pPr>
    </w:p>
    <w:p>
      <w:pPr>
        <w:spacing w:line="560" w:lineRule="exact"/>
        <w:rPr>
          <w:rFonts w:ascii="Times New Roman" w:hAnsi="Times New Roman" w:eastAsia="仿宋_GB2312" w:cs="Times New Roman"/>
          <w:color w:val="000000"/>
          <w:sz w:val="32"/>
          <w:szCs w:val="32"/>
        </w:rPr>
      </w:pPr>
      <w:r>
        <w:rPr>
          <w:rFonts w:ascii="仿宋_GB2312" w:hAnsi="仿宋_GB2312" w:cs="Times New Roman"/>
          <w:color w:val="000000"/>
          <w:sz w:val="32"/>
          <w:szCs w:val="32"/>
        </w:rPr>
        <w:t>附件</w:t>
      </w:r>
      <w:r>
        <w:rPr>
          <w:rFonts w:ascii="Times New Roman" w:hAnsi="Times New Roman" w:eastAsia="仿宋_GB2312" w:cs="Times New Roman"/>
          <w:color w:val="000000"/>
          <w:sz w:val="32"/>
          <w:szCs w:val="32"/>
        </w:rPr>
        <w:t>5</w:t>
      </w:r>
    </w:p>
    <w:p>
      <w:pPr>
        <w:pStyle w:val="2"/>
        <w:spacing w:before="0" w:after="0"/>
        <w:jc w:val="center"/>
        <w:rPr>
          <w:rFonts w:ascii="Times New Roman" w:hAnsi="Times New Roman" w:eastAsia="宋体" w:cs="Times New Roman"/>
          <w:color w:val="000000"/>
          <w:sz w:val="36"/>
          <w:szCs w:val="36"/>
        </w:rPr>
      </w:pPr>
      <w:r>
        <w:rPr>
          <w:rFonts w:hint="eastAsia" w:ascii="宋体" w:hAnsi="宋体" w:eastAsia="宋体" w:cs="Times New Roman"/>
          <w:color w:val="000000"/>
          <w:sz w:val="36"/>
          <w:szCs w:val="36"/>
        </w:rPr>
        <w:t>项目支出绩效评价共性指标表（参考）</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jc w:val="center"/>
        </w:trPr>
        <w:tc>
          <w:tcPr>
            <w:tcW w:w="6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szCs w:val="22"/>
              </w:rPr>
              <w:t>一级指标</w:t>
            </w:r>
          </w:p>
        </w:tc>
        <w:tc>
          <w:tcPr>
            <w:tcW w:w="709"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szCs w:val="22"/>
              </w:rPr>
              <w:t>二级指标</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szCs w:val="22"/>
              </w:rPr>
              <w:t>三级指标</w:t>
            </w:r>
          </w:p>
        </w:tc>
        <w:tc>
          <w:tcPr>
            <w:tcW w:w="567" w:type="dxa"/>
            <w:tcBorders>
              <w:top w:val="single" w:color="000000" w:sz="8" w:space="0"/>
              <w:left w:val="nil"/>
              <w:bottom w:val="single" w:color="000000" w:sz="8" w:space="0"/>
              <w:right w:val="single" w:color="000000" w:sz="8" w:space="0"/>
            </w:tcBorders>
            <w:shd w:val="clear" w:color="auto" w:fill="FFFFFF"/>
          </w:tcPr>
          <w:p>
            <w:pPr>
              <w:widowControl/>
              <w:spacing w:line="0" w:lineRule="atLeas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szCs w:val="22"/>
              </w:rPr>
              <w:t>分</w:t>
            </w:r>
          </w:p>
          <w:p>
            <w:pPr>
              <w:widowControl/>
              <w:spacing w:line="0" w:lineRule="atLeas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szCs w:val="22"/>
              </w:rPr>
              <w:t>值</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szCs w:val="22"/>
              </w:rPr>
              <w:t>指标解释</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szCs w:val="22"/>
              </w:rPr>
              <w:t>指标说明</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b/>
                <w:bCs/>
                <w:color w:val="000000"/>
                <w:kern w:val="0"/>
                <w:sz w:val="22"/>
              </w:rPr>
            </w:pPr>
            <w:r>
              <w:rPr>
                <w:rFonts w:ascii="Times New Roman" w:hAnsi="Times New Roman" w:cs="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xml:space="preserve">决策 </w:t>
            </w:r>
          </w:p>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w:t>
            </w:r>
          </w:p>
          <w:p>
            <w:pPr>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w:t>
            </w:r>
          </w:p>
        </w:tc>
        <w:tc>
          <w:tcPr>
            <w:tcW w:w="709" w:type="dxa"/>
            <w:vMerge w:val="restart"/>
            <w:tcBorders>
              <w:top w:val="nil"/>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xml:space="preserve">项目立项 </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立项依据</w:t>
            </w:r>
          </w:p>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充分性</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4</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项目立项是否符合法律法规、相关政策、发展规划以及部门职责，用以反映和考核项目立项依据情况。</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szCs w:val="22"/>
              </w:rPr>
              <w:t>评价要点：</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①</w:t>
            </w:r>
            <w:r>
              <w:rPr>
                <w:rFonts w:hint="eastAsia" w:ascii="宋体" w:hAnsi="宋体" w:cs="Times New Roman"/>
                <w:color w:val="000000"/>
                <w:kern w:val="0"/>
                <w:sz w:val="22"/>
                <w:szCs w:val="22"/>
              </w:rPr>
              <w:t>项目立项是否符合国家法律法规、国民经济发展规划和相关政策；</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②</w:t>
            </w:r>
            <w:r>
              <w:rPr>
                <w:rFonts w:hint="eastAsia" w:ascii="宋体" w:hAnsi="宋体" w:cs="Times New Roman"/>
                <w:color w:val="000000"/>
                <w:kern w:val="0"/>
                <w:sz w:val="22"/>
                <w:szCs w:val="22"/>
              </w:rPr>
              <w:t>项目立项是否符合行业发展规划和政策要求；</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③</w:t>
            </w:r>
            <w:r>
              <w:rPr>
                <w:rFonts w:hint="eastAsia" w:ascii="宋体" w:hAnsi="宋体" w:cs="Times New Roman"/>
                <w:color w:val="000000"/>
                <w:kern w:val="0"/>
                <w:sz w:val="22"/>
                <w:szCs w:val="22"/>
              </w:rPr>
              <w:t>项目立项是否与部门职责范围相符，属于部门履职所需；</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④</w:t>
            </w:r>
            <w:r>
              <w:rPr>
                <w:rFonts w:hint="eastAsia" w:ascii="宋体" w:hAnsi="宋体" w:cs="Times New Roman"/>
                <w:color w:val="000000"/>
                <w:kern w:val="0"/>
                <w:sz w:val="22"/>
                <w:szCs w:val="22"/>
              </w:rPr>
              <w:t>项目是否属于公共财政支持范围，是否符合中央、地方事权支出责任划分原则；</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⑤</w:t>
            </w:r>
            <w:r>
              <w:rPr>
                <w:rFonts w:hint="eastAsia" w:ascii="宋体" w:hAnsi="宋体" w:cs="Times New Roman"/>
                <w:color w:val="000000"/>
                <w:kern w:val="0"/>
                <w:sz w:val="22"/>
                <w:szCs w:val="22"/>
              </w:rPr>
              <w:t>项目是否与相关部门同类项目或部门内部相关项目重复。</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25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709"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立项程序</w:t>
            </w:r>
          </w:p>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规范性</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3</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项目申请、设立过程是否符合相关要求，用以反映和考核项目立项的规范情况。</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szCs w:val="22"/>
              </w:rPr>
              <w:t>评价要点：</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①</w:t>
            </w:r>
            <w:r>
              <w:rPr>
                <w:rFonts w:hint="eastAsia" w:ascii="宋体" w:hAnsi="宋体" w:cs="Times New Roman"/>
                <w:color w:val="000000"/>
                <w:kern w:val="0"/>
                <w:sz w:val="22"/>
                <w:szCs w:val="22"/>
              </w:rPr>
              <w:t>项目是否按照规定的程序申请设立；</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②</w:t>
            </w:r>
            <w:r>
              <w:rPr>
                <w:rFonts w:hint="eastAsia" w:ascii="宋体" w:hAnsi="宋体" w:cs="Times New Roman"/>
                <w:color w:val="000000"/>
                <w:kern w:val="0"/>
                <w:sz w:val="22"/>
                <w:szCs w:val="22"/>
              </w:rPr>
              <w:t>审批文件、材料是否符合相关要求；</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③</w:t>
            </w:r>
            <w:r>
              <w:rPr>
                <w:rFonts w:hint="eastAsia" w:ascii="宋体" w:hAnsi="宋体" w:cs="Times New Roman"/>
                <w:color w:val="000000"/>
                <w:kern w:val="0"/>
                <w:sz w:val="22"/>
                <w:szCs w:val="22"/>
              </w:rPr>
              <w:t>事前是否已经过必要的可行性研究、专家论证、风险评估、绩效评估、集体决策。</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25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709"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xml:space="preserve">绩效目标 </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绩效目标</w:t>
            </w:r>
          </w:p>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合理性</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4</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项目所设定的绩效目标是否依据充分，是否符合客观实际，用以反映和考核项目绩效目标与项目实施的相符情况。</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szCs w:val="22"/>
              </w:rPr>
              <w:t>评价要点：</w:t>
            </w:r>
            <w:r>
              <w:rPr>
                <w:rFonts w:ascii="Times New Roman" w:hAnsi="Times New Roman" w:cs="Times New Roman"/>
                <w:color w:val="000000"/>
                <w:kern w:val="0"/>
                <w:sz w:val="22"/>
                <w:szCs w:val="22"/>
              </w:rPr>
              <w:br w:type="textWrapping"/>
            </w:r>
            <w:r>
              <w:rPr>
                <w:rFonts w:ascii="Times New Roman" w:hAnsi="Times New Roman" w:cs="Times New Roman"/>
                <w:color w:val="000000"/>
                <w:kern w:val="0"/>
                <w:sz w:val="22"/>
                <w:szCs w:val="22"/>
              </w:rPr>
              <w:t>（如未设定预算绩效目标，也可考核其他工作任务目标）</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①</w:t>
            </w:r>
            <w:r>
              <w:rPr>
                <w:rFonts w:hint="eastAsia" w:ascii="宋体" w:hAnsi="宋体" w:cs="Times New Roman"/>
                <w:color w:val="000000"/>
                <w:kern w:val="0"/>
                <w:sz w:val="22"/>
                <w:szCs w:val="22"/>
              </w:rPr>
              <w:t>项目是否有绩效目标；</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②</w:t>
            </w:r>
            <w:r>
              <w:rPr>
                <w:rFonts w:hint="eastAsia" w:ascii="宋体" w:hAnsi="宋体" w:cs="Times New Roman"/>
                <w:color w:val="000000"/>
                <w:kern w:val="0"/>
                <w:sz w:val="22"/>
                <w:szCs w:val="22"/>
              </w:rPr>
              <w:t>项目绩效目标与实际工作内容是否具有相关性；</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③</w:t>
            </w:r>
            <w:r>
              <w:rPr>
                <w:rFonts w:hint="eastAsia" w:ascii="宋体" w:hAnsi="宋体" w:cs="Times New Roman"/>
                <w:color w:val="000000"/>
                <w:kern w:val="0"/>
                <w:sz w:val="22"/>
                <w:szCs w:val="22"/>
              </w:rPr>
              <w:t>项目预期产出效益和效果是否符合正常的业绩水平；</w:t>
            </w:r>
          </w:p>
          <w:p>
            <w:pPr>
              <w:widowControl/>
              <w:spacing w:line="0" w:lineRule="atLeast"/>
              <w:jc w:val="left"/>
              <w:rPr>
                <w:rFonts w:ascii="Times New Roman" w:hAnsi="Times New Roman" w:cs="Times New Roman"/>
                <w:color w:val="000000"/>
                <w:kern w:val="0"/>
                <w:sz w:val="22"/>
              </w:rPr>
            </w:pPr>
            <w:r>
              <w:rPr>
                <w:rFonts w:hint="eastAsia" w:ascii="宋体" w:hAnsi="宋体"/>
                <w:color w:val="000000"/>
                <w:kern w:val="0"/>
                <w:sz w:val="22"/>
                <w:szCs w:val="22"/>
              </w:rPr>
              <w:t>④</w:t>
            </w:r>
            <w:r>
              <w:rPr>
                <w:rFonts w:hint="eastAsia" w:ascii="宋体" w:hAnsi="宋体" w:cs="Times New Roman"/>
                <w:color w:val="000000"/>
                <w:kern w:val="0"/>
                <w:sz w:val="22"/>
                <w:szCs w:val="22"/>
              </w:rPr>
              <w:t>是否与预算确定的项目投资额或资金量相匹配。</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xml:space="preserve">决策 </w:t>
            </w:r>
          </w:p>
        </w:tc>
        <w:tc>
          <w:tcPr>
            <w:tcW w:w="709"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绩效目标</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绩效指标</w:t>
            </w:r>
          </w:p>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明确性</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4</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依据绩效目标设定的绩效指标是否清晰、细化、可衡量等，用以反映和考核项目绩效目标的明细化情况。</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评价要点：</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①</w:t>
            </w:r>
            <w:r>
              <w:rPr>
                <w:rFonts w:hint="eastAsia" w:ascii="宋体" w:hAnsi="宋体" w:cs="Times New Roman"/>
                <w:color w:val="000000"/>
                <w:kern w:val="0"/>
                <w:sz w:val="22"/>
                <w:szCs w:val="22"/>
              </w:rPr>
              <w:t>是否将项目绩效目标细化分解为具体的绩效指标；</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②</w:t>
            </w:r>
            <w:r>
              <w:rPr>
                <w:rFonts w:hint="eastAsia" w:ascii="宋体" w:hAnsi="宋体" w:cs="Times New Roman"/>
                <w:color w:val="000000"/>
                <w:kern w:val="0"/>
                <w:sz w:val="22"/>
                <w:szCs w:val="22"/>
              </w:rPr>
              <w:t>是否通过清晰、可衡量的指标值予以体现；</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③</w:t>
            </w:r>
            <w:r>
              <w:rPr>
                <w:rFonts w:hint="eastAsia" w:ascii="宋体" w:hAnsi="宋体" w:cs="Times New Roman"/>
                <w:color w:val="000000"/>
                <w:kern w:val="0"/>
                <w:sz w:val="22"/>
                <w:szCs w:val="22"/>
              </w:rPr>
              <w:t>是否与项目目标任务数或计划数相对应。</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25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709" w:type="dxa"/>
            <w:vMerge w:val="restart"/>
            <w:tcBorders>
              <w:top w:val="nil"/>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资金投入</w:t>
            </w:r>
          </w:p>
          <w:p>
            <w:pPr>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预算编制</w:t>
            </w:r>
          </w:p>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科学性</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3</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评价要点：</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①</w:t>
            </w:r>
            <w:r>
              <w:rPr>
                <w:rFonts w:hint="eastAsia" w:ascii="宋体" w:hAnsi="宋体" w:cs="Times New Roman"/>
                <w:color w:val="000000"/>
                <w:kern w:val="0"/>
                <w:sz w:val="22"/>
                <w:szCs w:val="22"/>
              </w:rPr>
              <w:t>预算编制是否经过科学论证；</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②</w:t>
            </w:r>
            <w:r>
              <w:rPr>
                <w:rFonts w:hint="eastAsia" w:ascii="宋体" w:hAnsi="宋体" w:cs="Times New Roman"/>
                <w:color w:val="000000"/>
                <w:kern w:val="0"/>
                <w:sz w:val="22"/>
                <w:szCs w:val="22"/>
              </w:rPr>
              <w:t>预算内容与项目内容是否匹配；</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③</w:t>
            </w:r>
            <w:r>
              <w:rPr>
                <w:rFonts w:hint="eastAsia" w:ascii="宋体" w:hAnsi="宋体" w:cs="Times New Roman"/>
                <w:color w:val="000000"/>
                <w:kern w:val="0"/>
                <w:sz w:val="22"/>
                <w:szCs w:val="22"/>
              </w:rPr>
              <w:t>预算额度测算依据是否充分，是否按照标准编制；</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④</w:t>
            </w:r>
            <w:r>
              <w:rPr>
                <w:rFonts w:hint="eastAsia" w:ascii="宋体" w:hAnsi="宋体" w:cs="Times New Roman"/>
                <w:color w:val="000000"/>
                <w:kern w:val="0"/>
                <w:sz w:val="22"/>
                <w:szCs w:val="22"/>
              </w:rPr>
              <w:t>预算确定的项目投资额或资金量是否与工作任务相匹配。</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25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709"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资金分配</w:t>
            </w:r>
          </w:p>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合理性</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3</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评价要点：</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①</w:t>
            </w:r>
            <w:r>
              <w:rPr>
                <w:rFonts w:hint="eastAsia" w:ascii="宋体" w:hAnsi="宋体" w:cs="Times New Roman"/>
                <w:color w:val="000000"/>
                <w:kern w:val="0"/>
                <w:sz w:val="22"/>
                <w:szCs w:val="22"/>
              </w:rPr>
              <w:t>预算资金分配依据是否充分；</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②</w:t>
            </w:r>
            <w:r>
              <w:rPr>
                <w:rFonts w:hint="eastAsia" w:ascii="宋体" w:hAnsi="宋体" w:cs="Times New Roman"/>
                <w:color w:val="000000"/>
                <w:kern w:val="0"/>
                <w:sz w:val="22"/>
                <w:szCs w:val="22"/>
              </w:rPr>
              <w:t>资金分配额度是否合理，与项目单位或地方实际是否相适应。</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tcBorders>
              <w:top w:val="nil"/>
              <w:left w:val="single" w:color="000000" w:sz="8" w:space="0"/>
              <w:bottom w:val="single" w:color="000000" w:sz="8" w:space="0"/>
              <w:right w:val="single" w:color="000000" w:sz="8" w:space="0"/>
            </w:tcBorders>
            <w:shd w:val="clear" w:color="auto" w:fill="FFFFFF"/>
            <w:vAlign w:val="center"/>
          </w:tcPr>
          <w:p>
            <w:pPr>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过程</w:t>
            </w:r>
          </w:p>
        </w:tc>
        <w:tc>
          <w:tcPr>
            <w:tcW w:w="709" w:type="dxa"/>
            <w:vMerge w:val="restart"/>
            <w:tcBorders>
              <w:top w:val="nil"/>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资金管理</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资金到位率</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3</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实际到位资金与预算资金的比率，用以反映和考核资金落实情况对项目实施的总体保障程度。</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资金到位率=</w:t>
            </w:r>
            <w:r>
              <w:rPr>
                <w:rFonts w:hint="eastAsia" w:ascii="宋体" w:hAnsi="宋体" w:cs="Times New Roman"/>
                <w:color w:val="000000"/>
                <w:kern w:val="0"/>
                <w:sz w:val="22"/>
                <w:szCs w:val="22"/>
              </w:rPr>
              <w:t>（实际到位资金</w:t>
            </w:r>
            <w:r>
              <w:rPr>
                <w:rFonts w:ascii="Times New Roman" w:hAnsi="Times New Roman" w:cs="Times New Roman"/>
                <w:color w:val="000000"/>
                <w:kern w:val="0"/>
                <w:sz w:val="22"/>
                <w:szCs w:val="22"/>
              </w:rPr>
              <w:t>/</w:t>
            </w:r>
            <w:r>
              <w:rPr>
                <w:rFonts w:hint="eastAsia" w:ascii="宋体" w:hAnsi="宋体" w:cs="Times New Roman"/>
                <w:color w:val="000000"/>
                <w:kern w:val="0"/>
                <w:sz w:val="22"/>
                <w:szCs w:val="22"/>
              </w:rPr>
              <w:t>预算资金）</w:t>
            </w:r>
            <w:r>
              <w:rPr>
                <w:rFonts w:ascii="Times New Roman" w:hAnsi="Times New Roman" w:cs="Times New Roman"/>
                <w:color w:val="000000"/>
                <w:kern w:val="0"/>
                <w:sz w:val="22"/>
                <w:szCs w:val="22"/>
              </w:rPr>
              <w:t>×100%</w:t>
            </w:r>
            <w:r>
              <w:rPr>
                <w:rFonts w:hint="eastAsia" w:ascii="宋体" w:hAnsi="宋体" w:cs="Times New Roman"/>
                <w:color w:val="000000"/>
                <w:kern w:val="0"/>
                <w:sz w:val="22"/>
                <w:szCs w:val="22"/>
              </w:rPr>
              <w:t>。</w:t>
            </w:r>
          </w:p>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预算资金：一定时期（本年度或项目期）内预算安排到具体项目的资金。</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25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709"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预算执行率</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4</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项目预算资金是否按照计划执行，用以反映或考核项目预算执行情况。</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预算执行率=</w:t>
            </w:r>
            <w:r>
              <w:rPr>
                <w:rFonts w:hint="eastAsia" w:ascii="宋体" w:hAnsi="宋体" w:cs="Times New Roman"/>
                <w:color w:val="000000"/>
                <w:kern w:val="0"/>
                <w:sz w:val="22"/>
                <w:szCs w:val="22"/>
              </w:rPr>
              <w:t>（实际支出资金</w:t>
            </w:r>
            <w:r>
              <w:rPr>
                <w:rFonts w:ascii="Times New Roman" w:hAnsi="Times New Roman" w:cs="Times New Roman"/>
                <w:color w:val="000000"/>
                <w:kern w:val="0"/>
                <w:sz w:val="22"/>
                <w:szCs w:val="22"/>
              </w:rPr>
              <w:t>/</w:t>
            </w:r>
            <w:r>
              <w:rPr>
                <w:rFonts w:hint="eastAsia" w:ascii="宋体" w:hAnsi="宋体" w:cs="Times New Roman"/>
                <w:color w:val="000000"/>
                <w:kern w:val="0"/>
                <w:sz w:val="22"/>
                <w:szCs w:val="22"/>
              </w:rPr>
              <w:t>实际到位资金）</w:t>
            </w:r>
            <w:r>
              <w:rPr>
                <w:rFonts w:ascii="Times New Roman" w:hAnsi="Times New Roman" w:cs="Times New Roman"/>
                <w:color w:val="000000"/>
                <w:kern w:val="0"/>
                <w:sz w:val="22"/>
                <w:szCs w:val="22"/>
              </w:rPr>
              <w:t>×100%</w:t>
            </w:r>
            <w:r>
              <w:rPr>
                <w:rFonts w:hint="eastAsia" w:ascii="宋体" w:hAnsi="宋体" w:cs="Times New Roman"/>
                <w:color w:val="000000"/>
                <w:kern w:val="0"/>
                <w:sz w:val="22"/>
                <w:szCs w:val="22"/>
              </w:rPr>
              <w:t>。</w:t>
            </w:r>
            <w:r>
              <w:rPr>
                <w:rFonts w:ascii="Times New Roman" w:hAnsi="Times New Roman" w:cs="Times New Roman"/>
                <w:color w:val="000000"/>
                <w:kern w:val="0"/>
                <w:sz w:val="22"/>
                <w:szCs w:val="22"/>
              </w:rPr>
              <w:br w:type="textWrapping"/>
            </w:r>
            <w:r>
              <w:rPr>
                <w:rFonts w:ascii="Times New Roman" w:hAnsi="Times New Roman" w:cs="Times New Roman"/>
                <w:color w:val="000000"/>
                <w:kern w:val="0"/>
                <w:sz w:val="22"/>
                <w:szCs w:val="22"/>
              </w:rPr>
              <w:t>实际支出资金：一定时期（本年度或项目期）内项目实际拨付的资金。</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w:t>
            </w:r>
          </w:p>
          <w:p>
            <w:pPr>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xml:space="preserve">过程 </w:t>
            </w:r>
          </w:p>
        </w:tc>
        <w:tc>
          <w:tcPr>
            <w:tcW w:w="709"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资金管理</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资金使用</w:t>
            </w:r>
          </w:p>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合规性</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4</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项目资金使用是否符合相关的财务管理制度规定，用以反映和考核项目资金的规范运行情况。</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评价要点：</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①</w:t>
            </w:r>
            <w:r>
              <w:rPr>
                <w:rFonts w:hint="eastAsia" w:ascii="宋体" w:hAnsi="宋体" w:cs="Times New Roman"/>
                <w:color w:val="000000"/>
                <w:kern w:val="0"/>
                <w:sz w:val="22"/>
                <w:szCs w:val="22"/>
              </w:rPr>
              <w:t>是否符合国家财经法规和财务管理制度以及有关专项资金管理办法的规定；</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②</w:t>
            </w:r>
            <w:r>
              <w:rPr>
                <w:rFonts w:hint="eastAsia" w:ascii="宋体" w:hAnsi="宋体" w:cs="Times New Roman"/>
                <w:color w:val="000000"/>
                <w:kern w:val="0"/>
                <w:sz w:val="22"/>
                <w:szCs w:val="22"/>
              </w:rPr>
              <w:t>资金的拨付是否有完整的审批程序和手续；</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③</w:t>
            </w:r>
            <w:r>
              <w:rPr>
                <w:rFonts w:hint="eastAsia" w:ascii="宋体" w:hAnsi="宋体" w:cs="Times New Roman"/>
                <w:color w:val="000000"/>
                <w:kern w:val="0"/>
                <w:sz w:val="22"/>
                <w:szCs w:val="22"/>
              </w:rPr>
              <w:t>是否符合项目预算批复或合同规定的用途；</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④</w:t>
            </w:r>
            <w:r>
              <w:rPr>
                <w:rFonts w:hint="eastAsia" w:ascii="宋体" w:hAnsi="宋体" w:cs="Times New Roman"/>
                <w:color w:val="000000"/>
                <w:kern w:val="0"/>
                <w:sz w:val="22"/>
                <w:szCs w:val="22"/>
              </w:rPr>
              <w:t>是否存在截留、挤占、挪用、虚列支出等情况。</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25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709" w:type="dxa"/>
            <w:vMerge w:val="restart"/>
            <w:tcBorders>
              <w:top w:val="nil"/>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组织实施</w:t>
            </w:r>
          </w:p>
          <w:p>
            <w:pPr>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管理制度</w:t>
            </w:r>
          </w:p>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健全性</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4</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项目实施单位的财务和业务管理制度是否健全，用以反映和考核财务和业务管理制度对项目顺利实施的保障情况。</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评价要点：</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①</w:t>
            </w:r>
            <w:r>
              <w:rPr>
                <w:rFonts w:hint="eastAsia" w:ascii="宋体" w:hAnsi="宋体" w:cs="Times New Roman"/>
                <w:color w:val="000000"/>
                <w:kern w:val="0"/>
                <w:sz w:val="22"/>
                <w:szCs w:val="22"/>
              </w:rPr>
              <w:t>是否已制定或具有相应的财务和业务管理制度；</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②</w:t>
            </w:r>
            <w:r>
              <w:rPr>
                <w:rFonts w:hint="eastAsia" w:ascii="宋体" w:hAnsi="宋体" w:cs="Times New Roman"/>
                <w:color w:val="000000"/>
                <w:kern w:val="0"/>
                <w:sz w:val="22"/>
                <w:szCs w:val="22"/>
              </w:rPr>
              <w:t>财务和业务管理制度是否合法、合规、完整。</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25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709"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制度执行</w:t>
            </w:r>
          </w:p>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有效性</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4</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项目实施是否符合相关管理规定，用以反映和考核相关管理制度的有效执行情况。</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评价要点：</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①</w:t>
            </w:r>
            <w:r>
              <w:rPr>
                <w:rFonts w:hint="eastAsia" w:ascii="宋体" w:hAnsi="宋体" w:cs="Times New Roman"/>
                <w:color w:val="000000"/>
                <w:kern w:val="0"/>
                <w:sz w:val="22"/>
                <w:szCs w:val="22"/>
              </w:rPr>
              <w:t>是否遵守相关法律法规和相关管理规定；</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②</w:t>
            </w:r>
            <w:r>
              <w:rPr>
                <w:rFonts w:hint="eastAsia" w:ascii="宋体" w:hAnsi="宋体" w:cs="Times New Roman"/>
                <w:color w:val="000000"/>
                <w:kern w:val="0"/>
                <w:sz w:val="22"/>
                <w:szCs w:val="22"/>
              </w:rPr>
              <w:t>项目调整及支出调整手续是否完备；</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③</w:t>
            </w:r>
            <w:r>
              <w:rPr>
                <w:rFonts w:hint="eastAsia" w:ascii="宋体" w:hAnsi="宋体" w:cs="Times New Roman"/>
                <w:color w:val="000000"/>
                <w:kern w:val="0"/>
                <w:sz w:val="22"/>
                <w:szCs w:val="22"/>
              </w:rPr>
              <w:t>项目合同书、验收报告、技术鉴定等资料是否齐全并及时归档；</w:t>
            </w:r>
            <w:r>
              <w:rPr>
                <w:rFonts w:ascii="Times New Roman" w:hAnsi="Times New Roman" w:cs="Times New Roman"/>
                <w:color w:val="000000"/>
                <w:kern w:val="0"/>
                <w:sz w:val="22"/>
                <w:szCs w:val="22"/>
              </w:rPr>
              <w:br w:type="textWrapping"/>
            </w:r>
            <w:r>
              <w:rPr>
                <w:rFonts w:hint="eastAsia" w:ascii="宋体" w:hAnsi="宋体"/>
                <w:color w:val="000000"/>
                <w:kern w:val="0"/>
                <w:sz w:val="22"/>
                <w:szCs w:val="22"/>
              </w:rPr>
              <w:t>④</w:t>
            </w:r>
            <w:r>
              <w:rPr>
                <w:rFonts w:hint="eastAsia" w:ascii="宋体" w:hAnsi="宋体" w:cs="Times New Roman"/>
                <w:color w:val="000000"/>
                <w:kern w:val="0"/>
                <w:sz w:val="22"/>
                <w:szCs w:val="22"/>
              </w:rPr>
              <w:t>项目实施的人员条件、场地设备、信息支撑等是否落实到位。</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产出</w:t>
            </w:r>
          </w:p>
        </w:tc>
        <w:tc>
          <w:tcPr>
            <w:tcW w:w="709"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产出数量</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实际完成率</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8</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项目实施的实际产出数与计划产出数的比率，用以反映和考核项目产出数量目标的实现程度。</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实际完成率=</w:t>
            </w:r>
            <w:r>
              <w:rPr>
                <w:rFonts w:hint="eastAsia" w:ascii="宋体" w:hAnsi="宋体" w:cs="Times New Roman"/>
                <w:color w:val="000000"/>
                <w:kern w:val="0"/>
                <w:sz w:val="22"/>
                <w:szCs w:val="22"/>
              </w:rPr>
              <w:t>（实际产出数</w:t>
            </w:r>
            <w:r>
              <w:rPr>
                <w:rFonts w:ascii="Times New Roman" w:hAnsi="Times New Roman" w:cs="Times New Roman"/>
                <w:color w:val="000000"/>
                <w:kern w:val="0"/>
                <w:sz w:val="22"/>
                <w:szCs w:val="22"/>
              </w:rPr>
              <w:t>/</w:t>
            </w:r>
            <w:r>
              <w:rPr>
                <w:rFonts w:hint="eastAsia" w:ascii="宋体" w:hAnsi="宋体" w:cs="Times New Roman"/>
                <w:color w:val="000000"/>
                <w:kern w:val="0"/>
                <w:sz w:val="22"/>
                <w:szCs w:val="22"/>
              </w:rPr>
              <w:t>计划产出数）</w:t>
            </w:r>
            <w:r>
              <w:rPr>
                <w:rFonts w:ascii="Times New Roman" w:hAnsi="Times New Roman" w:cs="Times New Roman"/>
                <w:color w:val="000000"/>
                <w:kern w:val="0"/>
                <w:sz w:val="22"/>
                <w:szCs w:val="22"/>
              </w:rPr>
              <w:t>×100%</w:t>
            </w:r>
            <w:r>
              <w:rPr>
                <w:rFonts w:hint="eastAsia" w:ascii="宋体" w:hAnsi="宋体" w:cs="Times New Roman"/>
                <w:color w:val="000000"/>
                <w:kern w:val="0"/>
                <w:sz w:val="22"/>
                <w:szCs w:val="22"/>
              </w:rPr>
              <w:t>。</w:t>
            </w:r>
            <w:r>
              <w:rPr>
                <w:rFonts w:ascii="Times New Roman" w:hAnsi="Times New Roman" w:cs="Times New Roman"/>
                <w:color w:val="000000"/>
                <w:kern w:val="0"/>
                <w:sz w:val="22"/>
                <w:szCs w:val="22"/>
              </w:rPr>
              <w:br w:type="textWrapping"/>
            </w:r>
            <w:r>
              <w:rPr>
                <w:rFonts w:ascii="Times New Roman" w:hAnsi="Times New Roman" w:cs="Times New Roman"/>
                <w:color w:val="000000"/>
                <w:kern w:val="0"/>
                <w:sz w:val="22"/>
                <w:szCs w:val="22"/>
              </w:rPr>
              <w:t>实际产出数：一定时期（本年度或项目期）内项目实际产出的产品或提供的服务数量。</w:t>
            </w:r>
            <w:r>
              <w:rPr>
                <w:rFonts w:ascii="Times New Roman" w:hAnsi="Times New Roman" w:cs="Times New Roman"/>
                <w:color w:val="000000"/>
                <w:kern w:val="0"/>
                <w:sz w:val="22"/>
                <w:szCs w:val="22"/>
              </w:rPr>
              <w:br w:type="textWrapping"/>
            </w:r>
            <w:r>
              <w:rPr>
                <w:rFonts w:ascii="Times New Roman" w:hAnsi="Times New Roman" w:cs="Times New Roman"/>
                <w:color w:val="000000"/>
                <w:kern w:val="0"/>
                <w:sz w:val="22"/>
                <w:szCs w:val="22"/>
              </w:rPr>
              <w:t>计划产出数：项目绩效目标确定的在一定时期（本年度或项目期）内计划产出的产品或提供的服务数量。</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产出</w:t>
            </w:r>
          </w:p>
        </w:tc>
        <w:tc>
          <w:tcPr>
            <w:tcW w:w="709"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产出质量</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质量达标率</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8</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项目完成的质量达标产出数与实际产出数的比率，用以反映和考核项目产出质量目标的实现程度。</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质量达标率=</w:t>
            </w:r>
            <w:r>
              <w:rPr>
                <w:rFonts w:hint="eastAsia" w:ascii="宋体" w:hAnsi="宋体" w:cs="Times New Roman"/>
                <w:color w:val="000000"/>
                <w:kern w:val="0"/>
                <w:sz w:val="22"/>
                <w:szCs w:val="22"/>
              </w:rPr>
              <w:t>（质量达标产出数</w:t>
            </w:r>
            <w:r>
              <w:rPr>
                <w:rFonts w:ascii="Times New Roman" w:hAnsi="Times New Roman" w:cs="Times New Roman"/>
                <w:color w:val="000000"/>
                <w:kern w:val="0"/>
                <w:sz w:val="22"/>
                <w:szCs w:val="22"/>
              </w:rPr>
              <w:t>/</w:t>
            </w:r>
            <w:r>
              <w:rPr>
                <w:rFonts w:hint="eastAsia" w:ascii="宋体" w:hAnsi="宋体" w:cs="Times New Roman"/>
                <w:color w:val="000000"/>
                <w:kern w:val="0"/>
                <w:sz w:val="22"/>
                <w:szCs w:val="22"/>
              </w:rPr>
              <w:t>实际产出数）</w:t>
            </w:r>
            <w:r>
              <w:rPr>
                <w:rFonts w:ascii="Times New Roman" w:hAnsi="Times New Roman" w:cs="Times New Roman"/>
                <w:color w:val="000000"/>
                <w:kern w:val="0"/>
                <w:sz w:val="22"/>
                <w:szCs w:val="22"/>
              </w:rPr>
              <w:t>×100%</w:t>
            </w:r>
            <w:r>
              <w:rPr>
                <w:rFonts w:hint="eastAsia" w:ascii="宋体" w:hAnsi="宋体" w:cs="Times New Roman"/>
                <w:color w:val="000000"/>
                <w:kern w:val="0"/>
                <w:sz w:val="22"/>
                <w:szCs w:val="22"/>
              </w:rPr>
              <w:t>。</w:t>
            </w:r>
          </w:p>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25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709" w:type="dxa"/>
            <w:tcBorders>
              <w:top w:val="single" w:color="000000" w:sz="8" w:space="0"/>
              <w:left w:val="nil"/>
              <w:bottom w:val="single" w:color="000000" w:sz="8" w:space="0"/>
              <w:right w:val="single" w:color="000000" w:sz="8" w:space="0"/>
            </w:tcBorders>
            <w:shd w:val="clear" w:color="auto" w:fill="FFFFFF"/>
            <w:vAlign w:val="center"/>
          </w:tcPr>
          <w:p>
            <w:pPr>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产出时效</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完成及时性</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8</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项目实际完成时间与计划完成时间的比较，用以反映和考核项目产出时效目标的实现程度。</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实际完成时间：项目实施单位完成该项目实际所耗用的时间。</w:t>
            </w:r>
            <w:r>
              <w:rPr>
                <w:rFonts w:ascii="Times New Roman" w:hAnsi="Times New Roman" w:cs="Times New Roman"/>
                <w:color w:val="000000"/>
                <w:kern w:val="0"/>
                <w:sz w:val="22"/>
                <w:szCs w:val="22"/>
              </w:rPr>
              <w:br w:type="textWrapping"/>
            </w:r>
            <w:r>
              <w:rPr>
                <w:rFonts w:ascii="Times New Roman" w:hAnsi="Times New Roman" w:cs="Times New Roman"/>
                <w:color w:val="000000"/>
                <w:kern w:val="0"/>
                <w:sz w:val="22"/>
                <w:szCs w:val="22"/>
              </w:rPr>
              <w:t>计划完成时间：按照项目实施计划或相关规定完成该项目所需的时间。</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25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709"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产出成本</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成本节约率</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8</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完成项目计划工作目标的实际节约成本与计划成本的比率，用以反映和考核项目的成本节约程度。</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br w:type="textWrapping"/>
            </w:r>
            <w:r>
              <w:rPr>
                <w:rFonts w:ascii="Times New Roman" w:hAnsi="Times New Roman" w:cs="Times New Roman"/>
                <w:color w:val="000000"/>
                <w:kern w:val="0"/>
                <w:sz w:val="22"/>
                <w:szCs w:val="22"/>
              </w:rPr>
              <w:t>成本节约率=[</w:t>
            </w:r>
            <w:r>
              <w:rPr>
                <w:rFonts w:hint="eastAsia" w:ascii="宋体" w:hAnsi="宋体" w:cs="Times New Roman"/>
                <w:color w:val="000000"/>
                <w:kern w:val="0"/>
                <w:sz w:val="22"/>
                <w:szCs w:val="22"/>
              </w:rPr>
              <w:t>（计划成本</w:t>
            </w:r>
            <w:r>
              <w:rPr>
                <w:rFonts w:ascii="Times New Roman" w:hAnsi="Times New Roman" w:cs="Times New Roman"/>
                <w:color w:val="000000"/>
                <w:kern w:val="0"/>
                <w:sz w:val="22"/>
                <w:szCs w:val="22"/>
              </w:rPr>
              <w:t>-</w:t>
            </w:r>
            <w:r>
              <w:rPr>
                <w:rFonts w:hint="eastAsia" w:ascii="宋体" w:hAnsi="宋体" w:cs="Times New Roman"/>
                <w:color w:val="000000"/>
                <w:kern w:val="0"/>
                <w:sz w:val="22"/>
                <w:szCs w:val="22"/>
              </w:rPr>
              <w:t>实际成本）</w:t>
            </w:r>
            <w:r>
              <w:rPr>
                <w:rFonts w:ascii="Times New Roman" w:hAnsi="Times New Roman" w:cs="Times New Roman"/>
                <w:color w:val="000000"/>
                <w:kern w:val="0"/>
                <w:sz w:val="22"/>
                <w:szCs w:val="22"/>
              </w:rPr>
              <w:t>/</w:t>
            </w:r>
            <w:r>
              <w:rPr>
                <w:rFonts w:hint="eastAsia" w:ascii="宋体" w:hAnsi="宋体" w:cs="Times New Roman"/>
                <w:color w:val="000000"/>
                <w:kern w:val="0"/>
                <w:sz w:val="22"/>
                <w:szCs w:val="22"/>
              </w:rPr>
              <w:t>计划成本</w:t>
            </w:r>
            <w:r>
              <w:rPr>
                <w:rFonts w:ascii="Times New Roman" w:hAnsi="Times New Roman" w:cs="Times New Roman"/>
                <w:color w:val="000000"/>
                <w:kern w:val="0"/>
                <w:sz w:val="22"/>
                <w:szCs w:val="22"/>
              </w:rPr>
              <w:t>]×100%</w:t>
            </w:r>
            <w:r>
              <w:rPr>
                <w:rFonts w:hint="eastAsia" w:ascii="宋体" w:hAnsi="宋体" w:cs="Times New Roman"/>
                <w:color w:val="000000"/>
                <w:kern w:val="0"/>
                <w:sz w:val="22"/>
                <w:szCs w:val="22"/>
              </w:rPr>
              <w:t>。</w:t>
            </w:r>
            <w:r>
              <w:rPr>
                <w:rFonts w:ascii="Times New Roman" w:hAnsi="Times New Roman" w:cs="Times New Roman"/>
                <w:color w:val="000000"/>
                <w:kern w:val="0"/>
                <w:sz w:val="22"/>
                <w:szCs w:val="22"/>
              </w:rPr>
              <w:br w:type="textWrapping"/>
            </w:r>
            <w:r>
              <w:rPr>
                <w:rFonts w:ascii="Times New Roman" w:hAnsi="Times New Roman" w:cs="Times New Roman"/>
                <w:color w:val="000000"/>
                <w:kern w:val="0"/>
                <w:sz w:val="22"/>
                <w:szCs w:val="22"/>
              </w:rPr>
              <w:t>实际成本：项目实施单位如期、保质、保量完成既定工作目标实际所耗费的支出。</w:t>
            </w:r>
            <w:r>
              <w:rPr>
                <w:rFonts w:ascii="Times New Roman" w:hAnsi="Times New Roman" w:cs="Times New Roman"/>
                <w:color w:val="000000"/>
                <w:kern w:val="0"/>
                <w:sz w:val="22"/>
                <w:szCs w:val="22"/>
              </w:rPr>
              <w:br w:type="textWrapping"/>
            </w:r>
            <w:r>
              <w:rPr>
                <w:rFonts w:ascii="Times New Roman" w:hAnsi="Times New Roman" w:cs="Times New Roman"/>
                <w:color w:val="000000"/>
                <w:kern w:val="0"/>
                <w:sz w:val="22"/>
                <w:szCs w:val="22"/>
              </w:rPr>
              <w:t>计划成本：项目实施单位为完成工作目标计划安排的支出，一般以项目预算为参考。</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tcBorders>
              <w:top w:val="nil"/>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xml:space="preserve">效益 </w:t>
            </w:r>
          </w:p>
        </w:tc>
        <w:tc>
          <w:tcPr>
            <w:tcW w:w="709" w:type="dxa"/>
            <w:vMerge w:val="restart"/>
            <w:tcBorders>
              <w:top w:val="nil"/>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 xml:space="preserve">项目效益 </w:t>
            </w: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实施效益</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20</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left"/>
              <w:rPr>
                <w:rFonts w:ascii="Times New Roman" w:hAnsi="Times New Roman" w:cs="Times New Roman"/>
                <w:color w:val="000000"/>
                <w:kern w:val="0"/>
                <w:sz w:val="22"/>
              </w:rPr>
            </w:pPr>
            <w:r>
              <w:rPr>
                <w:rFonts w:ascii="Times New Roman" w:hAnsi="Times New Roman" w:cs="Times New Roman"/>
                <w:color w:val="000000"/>
                <w:kern w:val="0"/>
                <w:sz w:val="22"/>
                <w:szCs w:val="22"/>
              </w:rPr>
              <w:t>项目实施所产生的效益。</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项目实施所产生的社会效益、经济效益、生态效益、可持续影响等。可根据项目实际情况有选择地设置和细化。</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2525" w:type="dxa"/>
            <w:vMerge w:val="continue"/>
            <w:tcBorders>
              <w:top w:val="nil"/>
              <w:left w:val="single" w:color="000000" w:sz="8" w:space="0"/>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709" w:type="dxa"/>
            <w:vMerge w:val="continue"/>
            <w:tcBorders>
              <w:top w:val="nil"/>
              <w:left w:val="nil"/>
              <w:bottom w:val="single" w:color="000000" w:sz="8" w:space="0"/>
              <w:right w:val="single" w:color="000000" w:sz="8" w:space="0"/>
            </w:tcBorders>
            <w:vAlign w:val="center"/>
          </w:tcPr>
          <w:p>
            <w:pPr>
              <w:widowControl/>
              <w:jc w:val="left"/>
              <w:rPr>
                <w:rFonts w:ascii="Times New Roman" w:hAnsi="Times New Roman" w:cs="Times New Roman"/>
                <w:color w:val="000000"/>
                <w:kern w:val="0"/>
                <w:sz w:val="22"/>
              </w:rPr>
            </w:pPr>
          </w:p>
        </w:tc>
        <w:tc>
          <w:tcPr>
            <w:tcW w:w="1134"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满意度</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8</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社会公众或服务对象对项目实施效果的满意程度。</w:t>
            </w: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r>
              <w:rPr>
                <w:rFonts w:ascii="Times New Roman" w:hAnsi="Times New Roman" w:cs="Times New Roman"/>
                <w:color w:val="000000"/>
                <w:kern w:val="0"/>
                <w:sz w:val="22"/>
                <w:szCs w:val="22"/>
              </w:rPr>
              <w:t>社会公众或服务对象是指因该项目实施而受到影响的部门（单位）、群体或个人。一般采取社会调查的方式。</w:t>
            </w: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总分</w:t>
            </w:r>
          </w:p>
        </w:tc>
        <w:tc>
          <w:tcPr>
            <w:tcW w:w="567"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ascii="Times New Roman" w:hAnsi="Times New Roman" w:cs="Times New Roman"/>
                <w:color w:val="000000"/>
                <w:kern w:val="0"/>
                <w:sz w:val="22"/>
                <w:szCs w:val="22"/>
              </w:rPr>
              <w:t>100</w:t>
            </w:r>
          </w:p>
        </w:tc>
        <w:tc>
          <w:tcPr>
            <w:tcW w:w="2835"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p>
        </w:tc>
        <w:tc>
          <w:tcPr>
            <w:tcW w:w="609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rPr>
                <w:rFonts w:ascii="Times New Roman" w:hAnsi="Times New Roman" w:cs="Times New Roman"/>
                <w:color w:val="000000"/>
                <w:kern w:val="0"/>
                <w:sz w:val="22"/>
              </w:rPr>
            </w:pPr>
          </w:p>
        </w:tc>
        <w:tc>
          <w:tcPr>
            <w:tcW w:w="566" w:type="dxa"/>
            <w:tcBorders>
              <w:top w:val="single" w:color="000000" w:sz="8" w:space="0"/>
              <w:left w:val="nil"/>
              <w:bottom w:val="single" w:color="000000" w:sz="8" w:space="0"/>
              <w:right w:val="single" w:color="000000" w:sz="8" w:space="0"/>
            </w:tcBorders>
            <w:shd w:val="clear" w:color="auto" w:fill="FFFFFF"/>
            <w:vAlign w:val="center"/>
          </w:tcPr>
          <w:p>
            <w:pPr>
              <w:widowControl/>
              <w:spacing w:line="0" w:lineRule="atLeast"/>
              <w:jc w:val="center"/>
              <w:rPr>
                <w:rFonts w:ascii="Times New Roman" w:hAnsi="Times New Roman" w:cs="Times New Roman"/>
                <w:color w:val="000000"/>
                <w:kern w:val="0"/>
                <w:sz w:val="22"/>
              </w:rPr>
            </w:pPr>
            <w:r>
              <w:rPr>
                <w:rFonts w:hint="eastAsia" w:ascii="Times New Roman" w:hAnsi="Times New Roman" w:cs="Times New Roman"/>
                <w:color w:val="000000"/>
                <w:kern w:val="0"/>
                <w:sz w:val="22"/>
              </w:rPr>
              <w:t>93</w:t>
            </w:r>
          </w:p>
        </w:tc>
      </w:tr>
    </w:tbl>
    <w:p>
      <w:pPr>
        <w:spacing w:line="560" w:lineRule="exact"/>
        <w:ind w:firstLine="200" w:firstLineChars="100"/>
        <w:rPr>
          <w:rFonts w:ascii="Times New Roman" w:hAnsi="Times New Roman" w:eastAsia="仿宋_GB2312" w:cs="Times New Roman"/>
          <w:sz w:val="20"/>
          <w:szCs w:val="20"/>
        </w:rPr>
      </w:pPr>
      <w:r>
        <w:rPr>
          <w:rFonts w:ascii="仿宋_GB2312" w:hAnsi="仿宋_GB2312" w:cs="Times New Roman"/>
          <w:sz w:val="20"/>
          <w:szCs w:val="20"/>
        </w:rPr>
        <w:t>注：单位可以根据专项资金的管理要求和绩效要求增设个性指标</w:t>
      </w:r>
      <w:r>
        <w:rPr>
          <w:rFonts w:hint="eastAsia" w:ascii="宋体" w:hAnsi="宋体"/>
          <w:sz w:val="20"/>
          <w:szCs w:val="20"/>
        </w:rPr>
        <w:t>。</w:t>
      </w:r>
    </w:p>
    <w:p>
      <w:pPr>
        <w:widowControl/>
        <w:jc w:val="left"/>
        <w:rPr>
          <w:rFonts w:ascii="宋体" w:hAnsi="宋体" w:cs="宋体"/>
          <w:color w:val="000000"/>
          <w:sz w:val="32"/>
          <w:szCs w:val="32"/>
        </w:rPr>
        <w:sectPr>
          <w:pgSz w:w="16838" w:h="11906" w:orient="landscape"/>
          <w:pgMar w:top="1531" w:right="1928" w:bottom="1531" w:left="1701" w:header="720" w:footer="720" w:gutter="0"/>
          <w:cols w:space="720" w:num="1"/>
          <w:docGrid w:type="lines" w:linePitch="40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B56BC"/>
    <w:rsid w:val="0016286B"/>
    <w:rsid w:val="001971AB"/>
    <w:rsid w:val="002311C4"/>
    <w:rsid w:val="003F10A8"/>
    <w:rsid w:val="00447C54"/>
    <w:rsid w:val="00480504"/>
    <w:rsid w:val="004B0177"/>
    <w:rsid w:val="004B342F"/>
    <w:rsid w:val="006320B4"/>
    <w:rsid w:val="006328AC"/>
    <w:rsid w:val="006731B5"/>
    <w:rsid w:val="00686F37"/>
    <w:rsid w:val="007B56BC"/>
    <w:rsid w:val="008C5633"/>
    <w:rsid w:val="009905E2"/>
    <w:rsid w:val="009F14C4"/>
    <w:rsid w:val="009F6CF9"/>
    <w:rsid w:val="00A534D5"/>
    <w:rsid w:val="00AE1562"/>
    <w:rsid w:val="00C15BB6"/>
    <w:rsid w:val="00E305F4"/>
    <w:rsid w:val="00F04935"/>
    <w:rsid w:val="1028705B"/>
    <w:rsid w:val="16A8069F"/>
    <w:rsid w:val="1ABB3C2F"/>
    <w:rsid w:val="1C672A7D"/>
    <w:rsid w:val="1F004DE3"/>
    <w:rsid w:val="28040325"/>
    <w:rsid w:val="2E4B4054"/>
    <w:rsid w:val="38884D1E"/>
    <w:rsid w:val="3ACD3D4D"/>
    <w:rsid w:val="3C915B7F"/>
    <w:rsid w:val="412A0D8D"/>
    <w:rsid w:val="43BD678C"/>
    <w:rsid w:val="4982415A"/>
    <w:rsid w:val="4CAC1C5B"/>
    <w:rsid w:val="4E2B482E"/>
    <w:rsid w:val="591B2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6"/>
    <w:qFormat/>
    <w:uiPriority w:val="99"/>
    <w:pPr>
      <w:keepNext/>
      <w:keepLines/>
      <w:spacing w:before="260" w:after="260" w:line="410" w:lineRule="auto"/>
      <w:outlineLvl w:val="1"/>
    </w:pPr>
    <w:rPr>
      <w:rFonts w:ascii="Arial" w:hAnsi="Arial" w:eastAsia="黑体" w:cs="Arial"/>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character" w:customStyle="1" w:styleId="6">
    <w:name w:val="标题 2 Char"/>
    <w:basedOn w:val="5"/>
    <w:link w:val="2"/>
    <w:qFormat/>
    <w:uiPriority w:val="99"/>
    <w:rPr>
      <w:rFonts w:ascii="Arial" w:hAnsi="Arial" w:eastAsia="黑体" w:cs="Arial"/>
      <w:b/>
      <w:bCs/>
      <w:sz w:val="32"/>
      <w:szCs w:val="32"/>
    </w:rPr>
  </w:style>
  <w:style w:type="paragraph" w:customStyle="1" w:styleId="7">
    <w:name w:val="无间隔1"/>
    <w:basedOn w:val="1"/>
    <w:qFormat/>
    <w:uiPriority w:val="0"/>
  </w:style>
  <w:style w:type="character" w:customStyle="1" w:styleId="8">
    <w:name w:val="批注框文本 Char"/>
    <w:basedOn w:val="5"/>
    <w:link w:val="3"/>
    <w:semiHidden/>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745</Words>
  <Characters>4249</Characters>
  <Lines>35</Lines>
  <Paragraphs>9</Paragraphs>
  <TotalTime>0</TotalTime>
  <ScaleCrop>false</ScaleCrop>
  <LinksUpToDate>false</LinksUpToDate>
  <CharactersWithSpaces>4985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2020-06-11T00:38:00Z</dcterms:created>
  <dc:creator>Administrator</dc:creator>
  <cp:lastModifiedBy>Administrator</cp:lastModifiedBy>
  <dcterms:modified xsi:type="dcterms:W3CDTF">2020-07-28T07:37:28Z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