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4019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031E53BC">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728A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7BF14EC8">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371407E0">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中方县铜湾镇中心小学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2D24AB16">
            <w:pPr>
              <w:pStyle w:val="9"/>
              <w:jc w:val="center"/>
              <w:rPr>
                <w:rFonts w:hint="default" w:ascii="宋体" w:hAnsi="宋体" w:eastAsia="宋体" w:cs="宋体"/>
                <w:b/>
                <w:bCs/>
                <w:sz w:val="52"/>
                <w:szCs w:val="52"/>
                <w:lang w:val="en-US" w:eastAsia="zh-CN"/>
              </w:rPr>
            </w:pPr>
          </w:p>
        </w:tc>
      </w:tr>
      <w:tr w14:paraId="3829D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4CC73A78">
            <w:pPr>
              <w:pStyle w:val="9"/>
              <w:jc w:val="both"/>
              <w:rPr>
                <w:rFonts w:hint="eastAsia"/>
                <w:sz w:val="44"/>
                <w:szCs w:val="44"/>
                <w:vertAlign w:val="baseline"/>
                <w:lang w:val="en-US" w:eastAsia="zh-CN"/>
              </w:rPr>
            </w:pPr>
          </w:p>
        </w:tc>
      </w:tr>
    </w:tbl>
    <w:p w14:paraId="0EA30598">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0F1C3FFE">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7A4396B2">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中方县铜湾镇中心小学单位概况</w:t>
      </w:r>
    </w:p>
    <w:p w14:paraId="7510969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5452A77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22A6D1A6">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479B2BC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52EC7D6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1992659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7B8F416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2512544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0A32565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6D91B2D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6845B10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2C729A8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7F7114C0">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0B68C5A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62B1444A">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15F6B02A">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4B5A50B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47C3F43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15D6283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7AB4E83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0B3CB5B8">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0C9F34E5">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668CCD9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15BB80D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0DEA8D9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2C5E3C4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1CB7105D">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52049D19">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2A8F2B30">
      <w:pPr>
        <w:jc w:val="center"/>
        <w:rPr>
          <w:sz w:val="72"/>
          <w:szCs w:val="72"/>
        </w:rPr>
      </w:pPr>
    </w:p>
    <w:p w14:paraId="1D636208">
      <w:pPr>
        <w:jc w:val="center"/>
        <w:rPr>
          <w:sz w:val="72"/>
          <w:szCs w:val="72"/>
        </w:rPr>
      </w:pPr>
    </w:p>
    <w:p w14:paraId="48AEF360">
      <w:pPr>
        <w:jc w:val="center"/>
        <w:rPr>
          <w:sz w:val="72"/>
          <w:szCs w:val="72"/>
        </w:rPr>
      </w:pPr>
    </w:p>
    <w:p w14:paraId="62D03278">
      <w:pPr>
        <w:jc w:val="center"/>
        <w:rPr>
          <w:sz w:val="72"/>
          <w:szCs w:val="72"/>
        </w:rPr>
      </w:pPr>
    </w:p>
    <w:p w14:paraId="36BAFC80">
      <w:pPr>
        <w:jc w:val="center"/>
        <w:rPr>
          <w:sz w:val="72"/>
          <w:szCs w:val="72"/>
        </w:rPr>
      </w:pPr>
    </w:p>
    <w:p w14:paraId="1E0245F6">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04E88E7B">
      <w:pPr>
        <w:pStyle w:val="9"/>
        <w:jc w:val="center"/>
        <w:rPr>
          <w:rFonts w:hint="eastAsia" w:ascii="仿宋" w:hAnsi="仿宋" w:eastAsia="仿宋" w:cs="仿宋"/>
          <w:b/>
          <w:bCs/>
          <w:sz w:val="52"/>
          <w:szCs w:val="52"/>
        </w:rPr>
      </w:pPr>
    </w:p>
    <w:p w14:paraId="1462D938">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中方县铜湾镇中心小学</w:t>
      </w:r>
    </w:p>
    <w:p w14:paraId="37D729B6">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4CCBAE5B">
      <w:pPr>
        <w:rPr>
          <w:rFonts w:ascii="黑体" w:hAnsi="黑体" w:eastAsia="黑体"/>
          <w:sz w:val="32"/>
          <w:szCs w:val="32"/>
        </w:rPr>
      </w:pPr>
      <w:r>
        <w:rPr>
          <w:rFonts w:ascii="黑体" w:hAnsi="黑体" w:eastAsia="黑体"/>
          <w:sz w:val="32"/>
          <w:szCs w:val="32"/>
        </w:rPr>
        <w:br w:type="page"/>
      </w:r>
    </w:p>
    <w:p w14:paraId="209F88CC">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2C549108">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宣传贯彻执行党和国家的教育方针、政策、法律法规等，坚持依法治教、依法治学，贯彻执行县教体局的行政规章制度。配合县、镇人民政府制定符合党的教育方针和国家教育法律法规以及本校实际的教育发展规划和学校布局调整规划，并抓好组织实施和落实工作。巩固提高“两基”工作成果和整体水平，配合各级人民政府依法动员、组织适龄儿童少年入学，严格控制辍学。负责抓所在镇的成人教育工作，抓好扫盲和巩固工作，推进普及义务教育。组织开展本校的教育教学科研和教育教学改革，科研兴教，科研兴校。负责对本校教育教学业务的具体管理，负责教育教学管理及教研教改工作，</w:t>
      </w:r>
      <w:r>
        <w:rPr>
          <w:rFonts w:hint="eastAsia" w:ascii="仿宋" w:hAnsi="仿宋" w:eastAsia="仿宋" w:cs="仿宋"/>
          <w:color w:val="auto"/>
          <w:lang w:eastAsia="zh-CN"/>
        </w:rPr>
        <w:t>全力</w:t>
      </w:r>
      <w:r>
        <w:rPr>
          <w:rFonts w:ascii="仿宋" w:hAnsi="仿宋" w:eastAsia="仿宋" w:cs="仿宋"/>
          <w:color w:val="auto"/>
        </w:rPr>
        <w:t>推进素质教育实施。</w:t>
      </w:r>
    </w:p>
    <w:p w14:paraId="774F0FE6">
      <w:pPr>
        <w:jc w:val="left"/>
        <w:rPr>
          <w:rFonts w:hint="eastAsia" w:ascii="仿宋" w:hAnsi="仿宋" w:eastAsia="仿宋" w:cs="仿宋"/>
          <w:sz w:val="28"/>
          <w:szCs w:val="32"/>
        </w:rPr>
      </w:pPr>
    </w:p>
    <w:p w14:paraId="18C31330">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4B2544BA">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中方县铜湾镇中心小学内设机构包括：本单位内设机构包括：校长室、办公室、财务室、教育室、德育室、集体办公室、后勤处、体育室、音乐室、实验室、多媒体室、少年宫室、图书室、计算机室、保教处等。</w:t>
      </w:r>
    </w:p>
    <w:p w14:paraId="7F0F425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中方县铜湾镇中心小学2020年部门决算汇总公开单位构成包括：中方县铜湾镇中心小学</w:t>
      </w:r>
    </w:p>
    <w:p w14:paraId="1DF8FFD0">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5A21DA56">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072E8F79">
      <w:pPr>
        <w:jc w:val="center"/>
        <w:rPr>
          <w:sz w:val="72"/>
          <w:szCs w:val="72"/>
        </w:rPr>
      </w:pPr>
    </w:p>
    <w:p w14:paraId="14A89F13">
      <w:pPr>
        <w:jc w:val="center"/>
        <w:rPr>
          <w:sz w:val="72"/>
          <w:szCs w:val="72"/>
        </w:rPr>
      </w:pPr>
    </w:p>
    <w:p w14:paraId="1993EAEB">
      <w:pPr>
        <w:jc w:val="center"/>
        <w:rPr>
          <w:sz w:val="72"/>
          <w:szCs w:val="72"/>
        </w:rPr>
      </w:pPr>
    </w:p>
    <w:p w14:paraId="375B5BD1">
      <w:pPr>
        <w:jc w:val="center"/>
        <w:rPr>
          <w:sz w:val="72"/>
          <w:szCs w:val="72"/>
        </w:rPr>
      </w:pPr>
    </w:p>
    <w:p w14:paraId="2D244DE8">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1AB34B40">
      <w:pPr>
        <w:jc w:val="center"/>
        <w:rPr>
          <w:rFonts w:hint="eastAsia" w:ascii="仿宋" w:hAnsi="仿宋" w:eastAsia="仿宋" w:cs="仿宋"/>
          <w:b/>
          <w:bCs/>
          <w:sz w:val="52"/>
          <w:szCs w:val="52"/>
        </w:rPr>
      </w:pPr>
    </w:p>
    <w:p w14:paraId="7093CECC">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630BE484">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3755717D">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50EBF201">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2DCC9B90">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189708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6F12E474">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4EC834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中方县铜湾镇中心小学</w:t>
            </w:r>
          </w:p>
        </w:tc>
        <w:tc>
          <w:tcPr>
            <w:tcW w:w="8660" w:type="dxa"/>
            <w:gridSpan w:val="4"/>
            <w:tcBorders>
              <w:top w:val="nil"/>
              <w:left w:val="nil"/>
              <w:bottom w:val="single" w:color="auto" w:sz="4" w:space="0"/>
              <w:right w:val="nil"/>
            </w:tcBorders>
            <w:shd w:val="clear" w:color="000000" w:fill="FFFFFF"/>
            <w:noWrap/>
            <w:vAlign w:val="center"/>
          </w:tcPr>
          <w:p w14:paraId="2FF908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0EF6D98">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926EAE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0C50E3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1517ABD4">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BF483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4A1B6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F5CCF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34114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A161E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931EF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07D89BF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E3679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76EE9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61A7F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E56FF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1EF8B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2EFB83">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0266C6A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2FE1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DEB4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4CA0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A2A42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32269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D441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0CCAB6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CF5A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43B44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CA09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592BD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C15C5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CA1B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8DFEDB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76A9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7818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D688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AF1A6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D384F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1F14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3F96B2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DF71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532D9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485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1E4E0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3FC07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968F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D5BFD4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718F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AF55C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E76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38EEE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329B5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F98D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r>
      <w:tr w14:paraId="37B970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F09E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E7607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5170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73F9C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8DBA8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6840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C43B30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6A9A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D20FB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B068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99412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53E25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0B91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7B73E5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A720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99A40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2183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4C84E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72400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1CCE1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3BB28D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DD28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FAEF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1F71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FDF90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219BB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50A6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60EF55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8496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72BD2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874F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6AC67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7B8C2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D1C4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DC332A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6EDF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BA5F9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FB7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DF183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1146D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7975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90D97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2DC5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AB323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BF89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7FCEB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79E61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E0A6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FB2D6D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F6E5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93C59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3D71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2AD60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E7C6A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6847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9AA552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F03C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DBDD2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D030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612D7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D2130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2943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A0169B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31C6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2EABD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48C5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D92DF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1918F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68AF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9564FA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94B8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7602A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8814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D0D1B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BBB6D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A273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0941BC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DD4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90456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37C2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CCCC4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BD29E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5138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9939CA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E170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4B6FB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3C7F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B217E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A7C3D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9852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5EF09E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7A53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516A4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FD12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D76E0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25337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F327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760B11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3FC6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76A06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A085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165BF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2C4BC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F0BD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3C3E9B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CD0C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3E81E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09B5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A7E4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53506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AB71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0A213A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2568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3F683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B8A4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25EA4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47CDA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1548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F8735E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25F5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BB737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9B25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C6376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A66CA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CA32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9F2584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7B64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D13A0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F170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EFEB6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C79AE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8788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5FDAE5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E3F1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40B9E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871C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A9790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B0AB5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6032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68F8F2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A8AD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8E90A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57A1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7F8F0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35CE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7449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AC86D6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8C8B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2D0F0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50D6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892.56</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9802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3E2BF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BB6B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r>
      <w:tr w14:paraId="68C641B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D050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D0141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BF44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AFDC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3A206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951C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510DE9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4D4A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96AE3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E0BC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4B04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5D2693">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E82A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54DDCE9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116A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1F29E0">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9E93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28F3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2B15B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DF03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660F58E5">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56029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2680B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D0C2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E3694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20B3C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300D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892.56</w:t>
            </w:r>
          </w:p>
        </w:tc>
      </w:tr>
      <w:tr w14:paraId="442715CB">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5FD937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2F2EFDB7">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08334DCA">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1F404ECD">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39376364">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513D2408">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0126F65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7EDFC54B">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1017705D">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中方县铜湾镇中心小学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9F83A9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3BE3CD6C">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3398C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EA60D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24F524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74489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5843E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2CDF5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600CB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6C9D9B6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1E5FA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46A08EC7">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893F7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3E1FD27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45209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342EA5C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1469AED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3112170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0680DEA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190EE0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1F821D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59A7573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720E37FC">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771F69D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45854CB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DF7FF4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136411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04FA109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1753C3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D4EE9E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D1ADE4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F8496C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33549047">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AD3DE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113D8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28904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3EED3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CE59C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4DC40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15C5F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19FE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122ADA20">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EDC6A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E4F5D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892.56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15879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892.56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AF411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A99E5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7FBA5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D75D7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E5361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31E19A6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A02A7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7DF49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9150E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892.56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BB55D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892.56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E9BE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75EEB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4ED47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E03A2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9A5AA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8C8A27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DB3AF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C696E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教育管理事务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95070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A6523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B6A8B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13DD4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AE42E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B1FEA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6B5F3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175873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EBFFE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2050102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44BC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一般行政管理事务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8DC2C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A4551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F4CAF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73748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8A1FF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6CD1A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9291C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EFF8D0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3AB20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98CF6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E7BF5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863.76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9DF8D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863.76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6A5D0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F4ABD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4E530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14FDF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A8AA9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A488C8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65D37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28C87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0E2ED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5BB49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F80B2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76222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EA534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6D674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D7D6B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E51C95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6B1AD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6129F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CDA17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853.66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A2AA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853.66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E7749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D295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C1F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1F2D0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0F304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DA15FF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535A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2935A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61945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A094A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DEAFC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422BB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CF944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30107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EA230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D2E1D0F">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00CE5D5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70F1413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3D7933EF">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6911F715">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0FE22F9D">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467B87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204EFE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50E57591">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21602F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中方县铜湾镇中心小学</w:t>
            </w:r>
          </w:p>
        </w:tc>
        <w:tc>
          <w:tcPr>
            <w:tcW w:w="1470" w:type="dxa"/>
            <w:tcBorders>
              <w:top w:val="nil"/>
              <w:left w:val="nil"/>
              <w:bottom w:val="single" w:color="auto" w:sz="4" w:space="0"/>
              <w:right w:val="nil"/>
            </w:tcBorders>
            <w:shd w:val="clear" w:color="000000" w:fill="FFFFFF"/>
            <w:noWrap/>
            <w:vAlign w:val="center"/>
          </w:tcPr>
          <w:p w14:paraId="5D4028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352EFDD">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F90C3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C064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712A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640A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5330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478AF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F706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57F3E2BF">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282D4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069F3E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19D4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8AAF4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1D173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481736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14341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4362A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0BBD5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2CFEAE7">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511F91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7564C9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DFFF1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A3529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3AA56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6E637B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ED2A3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6B9B6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D864025">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5D33E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729D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565A2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7291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470C8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8610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EE9A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3E11D3AD">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70413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59F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892.56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C99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892.56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9F3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697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945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F80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357CB1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360F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795D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8440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892.56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D87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892.56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2D8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27F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CAB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52F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E8A7F7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5566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24E1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教育管理事务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C241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5BF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43F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4BC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85C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E40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30E180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27C3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2050102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D2CD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一般行政管理事务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295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F29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EB4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696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786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F9D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08AF46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6350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2D89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6D5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863.76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880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863.76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5AE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702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786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28C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6D19FF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6AAC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0D2E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61B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0BA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696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0B3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592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EB1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0D3852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285E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3270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819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853.66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A6E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853.66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EF8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D86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324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F8A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E16C23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8BCC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7967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0FE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4E1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864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2BE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787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2C9F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4FEE21A">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319D2B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62B5E3DC">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7840184E">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0B6BC9AD">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752DB25E">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2FF3FE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16590C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33E1A15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3CFA1E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中方县铜湾镇中心小学</w:t>
            </w:r>
          </w:p>
        </w:tc>
        <w:tc>
          <w:tcPr>
            <w:tcW w:w="1414" w:type="dxa"/>
            <w:tcBorders>
              <w:top w:val="nil"/>
              <w:left w:val="nil"/>
              <w:bottom w:val="single" w:color="auto" w:sz="4" w:space="0"/>
              <w:right w:val="nil"/>
            </w:tcBorders>
            <w:shd w:val="clear" w:color="000000" w:fill="FFFFFF"/>
            <w:noWrap/>
            <w:vAlign w:val="center"/>
          </w:tcPr>
          <w:p w14:paraId="3C7011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456F9B7">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D6A09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6673AB1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6D2F1A4E">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F9E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1C7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7A4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78D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8DE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668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353E2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40E00D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F9048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6AA4C44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C0A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8A6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3B9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0BE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1F4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7A0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276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8FD5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ED8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4E4EECE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C09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A3A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03A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817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386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D560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AFB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94B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8CC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18CFE6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1C8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78F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23E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7F5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AFD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AFF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148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2CD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1C0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D3197C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1E4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9C65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127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140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1B5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B64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0D9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EB1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F06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6BA626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ED2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F1A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986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1BC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247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F5A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A8D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661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EBB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72CA49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E01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779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287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57F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452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A54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57C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BAE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18A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67D234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138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91B9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8DA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F70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567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5B7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3CC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D57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097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29BFC7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AF7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9FD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CFD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50C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11E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7F4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18C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685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EC2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5DF853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397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07C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5A1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052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2E4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0C5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F62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F9F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37E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97FBAF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4EF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B63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A09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AEA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961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091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3BC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66A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4C9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CC16C6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DE9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864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BBB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396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979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241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7AA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DDC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4F4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AE7140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046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BF2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DD8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D40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844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759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783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390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BD2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113D2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A05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142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956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342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A79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16A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6F4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672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AB3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586E3B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DFA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D0E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4DE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81E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803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B42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13B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3AD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911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3CADFC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BF3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63E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BC5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940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FDC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540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71B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EDD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057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FB9E75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3B6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BF7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296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591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DE8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B80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7EA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EA0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0D3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8E7EC1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BC5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042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472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727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681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D4B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CA7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D40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5CD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143E91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6C4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F91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1DE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88F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548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FD4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E62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577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2BD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07A12B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7E6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CF9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DFA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910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180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25B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330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1E0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7DC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48EAFF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CE5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3CF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BF8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91B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494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9AB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F6A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131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9B63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53D514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BD8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30A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516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177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F76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759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D35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57D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960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50BA21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204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511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98E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723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06B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D40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82D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AE8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B1A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E8D79A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C1D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80D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6A0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39C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6F3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1A5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50A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005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F44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597F79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A89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AFE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89F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239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7EC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A16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E48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781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3B3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1A531E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810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0B41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D87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135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C7C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E5A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B52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424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F72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A37F96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8FF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E9D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22E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A17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E8F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E63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4B2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29F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532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9593D8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4EF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C25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366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4FF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5D0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278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750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C88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C26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7637736">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D04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427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AC5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892.56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CA2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32C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F0D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098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EF6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3B6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13F6822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BBD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E8E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6FA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A52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976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166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D14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A27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76A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029D3FE">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691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B7B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0A3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420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465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126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D55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A13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7D7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7444C35">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A39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F88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510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172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F01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8B3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84E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CB1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EDE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0120F03">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D0A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3E5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148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9D6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77B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D90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890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BAC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EBF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7E226E2">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A5E9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B3D1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2C2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892.56</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3A65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35BCA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9E75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F27A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892.56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807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74A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68B318C1">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68120F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76D56691">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2986B3F1">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320B9C9E">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2269A5CE">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8B687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26AA3E5E">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2D1B12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中方县铜湾镇中心小学</w:t>
            </w:r>
          </w:p>
        </w:tc>
        <w:tc>
          <w:tcPr>
            <w:tcW w:w="7640" w:type="dxa"/>
            <w:gridSpan w:val="3"/>
            <w:tcBorders>
              <w:top w:val="nil"/>
              <w:left w:val="nil"/>
              <w:bottom w:val="single" w:color="auto" w:sz="4" w:space="0"/>
              <w:right w:val="nil"/>
            </w:tcBorders>
            <w:shd w:val="clear" w:color="auto" w:fill="auto"/>
            <w:vAlign w:val="center"/>
          </w:tcPr>
          <w:p w14:paraId="3640A2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7DEF8ED4">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1CB1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36793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5A582DE8">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1DDE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323A26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3CFF6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C038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10CE4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10A9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4F58B688">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61222A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0B22C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35934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647191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04493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496D1627">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98299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EE487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2544EF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79D5D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15F68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BA5D8B0">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9DD9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4F26F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5EDFA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82375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449394AA">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D6CA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9A425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892.56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EAE49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892.56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DBCB4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736D8C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60353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9278A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A2458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892.56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1A2B5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892.56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4F08B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AE9F4B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E3C5E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F3333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教育管理事务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6CD2F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7A989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AE0A4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1CB002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B905C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2050102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C4122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一般行政管理事务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61A91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4F15E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E64ED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0F661D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E2288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E72B1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3E76F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863.76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E17E2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863.76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BD2D3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47B1B7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791BF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C69DB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556A1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AC42D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DCC09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D14F22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E5A2F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BEFA0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9624A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853.66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AF53C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853.66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C38DA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310D08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8C37D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0D0F2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AA973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D7D6C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F86E8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B261D6F">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592D3D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41895F99">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4619D193">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6EB7E9ED">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589D340F">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6C65C6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5BC9CEEE">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1EF2C4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中方县铜湾镇中心小学</w:t>
            </w:r>
          </w:p>
        </w:tc>
        <w:tc>
          <w:tcPr>
            <w:tcW w:w="3820" w:type="dxa"/>
            <w:gridSpan w:val="2"/>
            <w:tcBorders>
              <w:top w:val="nil"/>
              <w:left w:val="nil"/>
              <w:bottom w:val="single" w:color="auto" w:sz="4" w:space="0"/>
              <w:right w:val="nil"/>
            </w:tcBorders>
            <w:shd w:val="clear" w:color="auto" w:fill="auto"/>
            <w:vAlign w:val="center"/>
          </w:tcPr>
          <w:p w14:paraId="781806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3AD689CA">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0403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A2EB0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51E6F442">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4C292E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7AB935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6E027F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FA970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3FE395E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41866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4D691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0C7EFC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5898EC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02002B6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1B1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8D3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EDD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715.75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6CE3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030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56E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64.18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CF5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B2E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764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341AD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787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AEF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3D3E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323.98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797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05F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136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8D8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B26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62E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15875B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A11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CD7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CA4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71.12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5B4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1C0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F03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7.28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C0B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757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879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BBCE56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D7D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46F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7EF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F03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777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6469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B01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616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C30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CD364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D28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A79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F2E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4C6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E45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01E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85E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E23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41F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451A5C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283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CF6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760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152.75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718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BC9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938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4.35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637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669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668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330E1C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3A5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5BA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39C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75.42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B3F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D0E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377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7.21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C10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8BE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BF0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1EFC71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38E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67A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652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92C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3D9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A59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519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0EC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145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8BB6CA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9E6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F35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00D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39.84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0D4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D17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249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1EC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9F3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D60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554926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421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79C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6E6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9AB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BD1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C05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233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C1A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67E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CA7547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A3C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D36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AC8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10.48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4B1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8EA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1CC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584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694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BBD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D81BA6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7AB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06B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F30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B51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C5A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9B9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89F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B8F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989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991A21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572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1A4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968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988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848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A5C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11.89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C13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37A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0D9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13E246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C09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422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C91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42.17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911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5AB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C7F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B1B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7D1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B34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9269F0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EB3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DAA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043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112.64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1C2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B59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18C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E29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E26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8F7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1ECF4F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3C2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55D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3CB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DE3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E50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EBC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5.33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52C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01F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134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73B6AC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ED5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0A5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B31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9E2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222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070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19B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A13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EF7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033BE0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987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B3B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840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C70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0AB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A92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218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239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FB5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2A4056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274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D3C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204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23.69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70E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D718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468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179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2B0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726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03925C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028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A2F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85C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6.82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992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CF2B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CDF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FE6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6D2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D68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DEEA24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F51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00B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0BC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7AD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94D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D4A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556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948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6AF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9E13F1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8E6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644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213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E3E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489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2C6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59B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7EA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7EE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AC1810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FF9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5B0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010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52.34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153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1E5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3AD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7E1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A41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64E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B314CE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28A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9B3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796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0.99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063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8B25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BE3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562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832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0DA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364431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F36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BA8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4D1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CD9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A2C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CA4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D41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8EE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3E7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FE1475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BD3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8CB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403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C4D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9BC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628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355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5D2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D81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7A94A1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012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E78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9D1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28.80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EEC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9F4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023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853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473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F3D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DF3CFC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480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9A1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108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90A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DC8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3F9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D54C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A3F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677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C80F4AE">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F993F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C2C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828.38</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716C9F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A7D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64.18</w:t>
            </w:r>
          </w:p>
        </w:tc>
      </w:tr>
      <w:tr w14:paraId="50A752EF">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638C93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49B4CEF4">
            <w:pPr>
              <w:widowControl/>
              <w:jc w:val="left"/>
              <w:rPr>
                <w:rFonts w:hint="eastAsia" w:ascii="仿宋" w:hAnsi="仿宋" w:eastAsia="仿宋" w:cs="仿宋"/>
                <w:color w:val="000000"/>
                <w:kern w:val="0"/>
                <w:szCs w:val="24"/>
              </w:rPr>
            </w:pPr>
          </w:p>
          <w:p w14:paraId="742CE4B5">
            <w:pPr>
              <w:widowControl/>
              <w:jc w:val="left"/>
              <w:rPr>
                <w:rFonts w:hint="eastAsia" w:ascii="仿宋" w:hAnsi="仿宋" w:eastAsia="仿宋" w:cs="仿宋"/>
                <w:color w:val="000000"/>
                <w:kern w:val="0"/>
                <w:szCs w:val="24"/>
              </w:rPr>
            </w:pPr>
          </w:p>
        </w:tc>
      </w:tr>
    </w:tbl>
    <w:p w14:paraId="4904B3F8">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4CC39EF">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3EF4636F">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2BF49480">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62BC16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58CEC1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38967472">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1099EF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中方县铜湾镇中心小学</w:t>
            </w:r>
          </w:p>
        </w:tc>
        <w:tc>
          <w:tcPr>
            <w:tcW w:w="7320" w:type="dxa"/>
            <w:gridSpan w:val="6"/>
            <w:tcBorders>
              <w:top w:val="nil"/>
              <w:left w:val="nil"/>
              <w:bottom w:val="single" w:color="auto" w:sz="4" w:space="0"/>
              <w:right w:val="nil"/>
            </w:tcBorders>
            <w:shd w:val="clear" w:color="auto" w:fill="auto"/>
            <w:vAlign w:val="center"/>
          </w:tcPr>
          <w:p w14:paraId="1DF4F0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2036F87D">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0B5CC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613D4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13C79A10">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90F0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B52D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FB5C9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204F8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6AA121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6B797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0D58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18A6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886A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423295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666A9D0E">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43D80D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1C2EA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C5AD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B239F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CC0A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C02EB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C2178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902A5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3231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6C04E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46BAC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B8AA7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F6B9FC0">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D0ED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25B8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2249E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7AD1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D673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837C8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20F44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06909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124F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BC2E8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330A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76C2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373DEFF6">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AF123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B8F6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160B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FC7AC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63BD3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D0C83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6D81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701C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B68CD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671CB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AFF6C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83FA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6714D9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3E0B3A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中方县铜湾镇中心小学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466D859C">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4204C7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053999E1">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4DC66A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372042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513D65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6B8CAF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中方县铜湾镇中心小学</w:t>
            </w:r>
          </w:p>
        </w:tc>
        <w:tc>
          <w:tcPr>
            <w:tcW w:w="1339" w:type="dxa"/>
            <w:tcBorders>
              <w:top w:val="nil"/>
              <w:left w:val="nil"/>
              <w:bottom w:val="single" w:color="auto" w:sz="4" w:space="0"/>
              <w:right w:val="nil"/>
            </w:tcBorders>
            <w:shd w:val="clear" w:color="auto" w:fill="auto"/>
            <w:vAlign w:val="center"/>
          </w:tcPr>
          <w:p w14:paraId="273359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44B5A7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634C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B208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23B1C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FEFD2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6F7A4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41684C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4ABF4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BA0C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73F839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7171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A05B7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8970E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4A0B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56C6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1775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5E884C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607B40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4DF51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5D8911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A9BD8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CAFCC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C7FA1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90CFF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230AC3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CDEBC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6B434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36B164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6A3FEA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DF5A8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4028E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40E0D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DECDD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B455D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82426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2B039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18CB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EC475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584DD5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306B8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4272C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92F02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19738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5E0A9E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BBC6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BA631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AC897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0B2B5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BD3F0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0BB7C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C51C5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6C98D3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544CEF12">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227A614F">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14BCF029">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53CFA9B7">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658B22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48F78199">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4DFE16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中方县铜湾镇中心小学</w:t>
            </w:r>
          </w:p>
        </w:tc>
        <w:tc>
          <w:tcPr>
            <w:tcW w:w="7875" w:type="dxa"/>
            <w:gridSpan w:val="3"/>
            <w:tcBorders>
              <w:top w:val="nil"/>
              <w:left w:val="nil"/>
              <w:bottom w:val="single" w:color="auto" w:sz="4" w:space="0"/>
              <w:right w:val="nil"/>
            </w:tcBorders>
            <w:shd w:val="clear" w:color="000000" w:fill="FFFFFF"/>
            <w:vAlign w:val="center"/>
          </w:tcPr>
          <w:p w14:paraId="3C27AC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09D3E04">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0A8C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06616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0B8D9BDF">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FAD3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489B2F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B06F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4A08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A5F6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AFF3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10121DEB">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BE975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463DC4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368F9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29E89A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27611F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FED8D88">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778AA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4E43D9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BBF32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1EC5E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084AF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B9B4E9A">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81CF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7BF71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559B52A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606BC9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7FE572A3">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03CA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8BF6F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492C80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A90CD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F343711">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069809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3F8270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中方县铜湾镇中心小学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0549A0B2">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3FC2B1CE">
      <w:pPr>
        <w:pStyle w:val="9"/>
        <w:rPr>
          <w:sz w:val="72"/>
          <w:szCs w:val="72"/>
        </w:rPr>
      </w:pPr>
    </w:p>
    <w:p w14:paraId="69AF825E">
      <w:pPr>
        <w:pStyle w:val="9"/>
        <w:rPr>
          <w:sz w:val="72"/>
          <w:szCs w:val="72"/>
        </w:rPr>
      </w:pPr>
    </w:p>
    <w:p w14:paraId="5065D81D">
      <w:pPr>
        <w:pStyle w:val="9"/>
        <w:rPr>
          <w:sz w:val="72"/>
          <w:szCs w:val="72"/>
        </w:rPr>
      </w:pPr>
    </w:p>
    <w:p w14:paraId="2B501138">
      <w:pPr>
        <w:pStyle w:val="9"/>
        <w:rPr>
          <w:sz w:val="72"/>
          <w:szCs w:val="72"/>
        </w:rPr>
      </w:pPr>
    </w:p>
    <w:p w14:paraId="289ABAE0">
      <w:pPr>
        <w:pStyle w:val="9"/>
        <w:jc w:val="center"/>
        <w:rPr>
          <w:sz w:val="72"/>
          <w:szCs w:val="72"/>
        </w:rPr>
      </w:pPr>
    </w:p>
    <w:p w14:paraId="0FDE32C2">
      <w:pPr>
        <w:pStyle w:val="9"/>
        <w:jc w:val="center"/>
        <w:rPr>
          <w:rFonts w:hint="eastAsia" w:ascii="仿宋" w:hAnsi="仿宋" w:eastAsia="仿宋" w:cs="仿宋"/>
          <w:b/>
          <w:bCs/>
          <w:sz w:val="72"/>
          <w:szCs w:val="72"/>
        </w:rPr>
      </w:pPr>
    </w:p>
    <w:p w14:paraId="57F41195">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2E9C625B">
      <w:pPr>
        <w:pStyle w:val="9"/>
        <w:jc w:val="center"/>
        <w:rPr>
          <w:rFonts w:hint="eastAsia" w:ascii="仿宋" w:hAnsi="仿宋" w:eastAsia="仿宋" w:cs="仿宋"/>
          <w:b/>
          <w:bCs/>
          <w:sz w:val="52"/>
          <w:szCs w:val="52"/>
        </w:rPr>
      </w:pPr>
    </w:p>
    <w:p w14:paraId="50BC9FD1">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6EC78AF1">
      <w:pPr>
        <w:widowControl/>
        <w:jc w:val="left"/>
        <w:rPr>
          <w:rFonts w:ascii="黑体" w:eastAsia="黑体" w:cs="黑体"/>
          <w:color w:val="000000"/>
          <w:kern w:val="0"/>
          <w:sz w:val="70"/>
          <w:szCs w:val="70"/>
        </w:rPr>
      </w:pPr>
      <w:r>
        <w:rPr>
          <w:sz w:val="70"/>
          <w:szCs w:val="70"/>
        </w:rPr>
        <w:br w:type="page"/>
      </w:r>
    </w:p>
    <w:p w14:paraId="448FD070">
      <w:pPr>
        <w:pStyle w:val="9"/>
        <w:rPr>
          <w:rFonts w:asciiTheme="minorEastAsia" w:hAnsiTheme="minorEastAsia" w:eastAsiaTheme="minorEastAsia"/>
          <w:sz w:val="32"/>
          <w:szCs w:val="32"/>
        </w:rPr>
      </w:pPr>
    </w:p>
    <w:p w14:paraId="69770CB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1BA1217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2020年度收入总计892.56万元，与上年相比增加</w:t>
      </w:r>
      <w:r>
        <w:rPr>
          <w:rFonts w:hint="eastAsia" w:ascii="仿宋" w:hAnsi="仿宋" w:eastAsia="仿宋" w:cs="仿宋"/>
          <w:lang w:val="en-US" w:eastAsia="zh-CN"/>
        </w:rPr>
        <w:t>43.84</w:t>
      </w:r>
      <w:r>
        <w:rPr>
          <w:rFonts w:ascii="仿宋" w:hAnsi="仿宋" w:eastAsia="仿宋" w:cs="仿宋"/>
        </w:rPr>
        <w:t>万元</w:t>
      </w:r>
      <w:r>
        <w:rPr>
          <w:rFonts w:hint="eastAsia" w:ascii="仿宋" w:hAnsi="仿宋" w:eastAsia="仿宋" w:cs="仿宋"/>
          <w:lang w:eastAsia="zh-CN"/>
        </w:rPr>
        <w:t>，增加比率</w:t>
      </w:r>
      <w:r>
        <w:rPr>
          <w:rFonts w:hint="eastAsia" w:ascii="仿宋" w:hAnsi="仿宋" w:eastAsia="仿宋" w:cs="仿宋"/>
          <w:lang w:val="en-US" w:eastAsia="zh-CN"/>
        </w:rPr>
        <w:t>5.17%</w:t>
      </w:r>
      <w:r>
        <w:rPr>
          <w:rFonts w:ascii="仿宋" w:hAnsi="仿宋" w:eastAsia="仿宋" w:cs="仿宋"/>
        </w:rPr>
        <w:t>，主要是因为本年度</w:t>
      </w:r>
      <w:r>
        <w:rPr>
          <w:rFonts w:hint="eastAsia" w:ascii="仿宋" w:hAnsi="仿宋" w:eastAsia="仿宋" w:cs="仿宋"/>
          <w:lang w:eastAsia="zh-CN"/>
        </w:rPr>
        <w:t>人员增加、工资增长，</w:t>
      </w:r>
      <w:r>
        <w:rPr>
          <w:rFonts w:hint="eastAsia" w:ascii="仿宋" w:hAnsi="仿宋" w:eastAsia="仿宋" w:cs="仿宋"/>
          <w:lang w:val="en-US" w:eastAsia="zh-CN"/>
        </w:rPr>
        <w:t>预算收入增加</w:t>
      </w:r>
      <w:r>
        <w:rPr>
          <w:rFonts w:hint="eastAsia" w:ascii="仿宋" w:hAnsi="仿宋" w:eastAsia="仿宋" w:cs="仿宋"/>
          <w:lang w:eastAsia="zh-CN"/>
        </w:rPr>
        <w:t>。</w:t>
      </w:r>
      <w:r>
        <w:rPr>
          <w:rFonts w:ascii="仿宋" w:hAnsi="仿宋" w:eastAsia="仿宋" w:cs="仿宋"/>
        </w:rPr>
        <w:t>支出总计892.56万元，与上年相比增加</w:t>
      </w:r>
      <w:r>
        <w:rPr>
          <w:rFonts w:hint="eastAsia" w:ascii="仿宋" w:hAnsi="仿宋" w:eastAsia="仿宋" w:cs="仿宋"/>
          <w:lang w:val="en-US" w:eastAsia="zh-CN"/>
        </w:rPr>
        <w:t>43.84</w:t>
      </w:r>
      <w:r>
        <w:rPr>
          <w:rFonts w:ascii="仿宋" w:hAnsi="仿宋" w:eastAsia="仿宋" w:cs="仿宋"/>
        </w:rPr>
        <w:t>万元</w:t>
      </w:r>
      <w:r>
        <w:rPr>
          <w:rFonts w:hint="eastAsia" w:ascii="仿宋" w:hAnsi="仿宋" w:eastAsia="仿宋" w:cs="仿宋"/>
          <w:lang w:eastAsia="zh-CN"/>
        </w:rPr>
        <w:t>，增加比率</w:t>
      </w:r>
      <w:r>
        <w:rPr>
          <w:rFonts w:hint="eastAsia" w:ascii="仿宋" w:hAnsi="仿宋" w:eastAsia="仿宋" w:cs="仿宋"/>
          <w:lang w:val="en-US" w:eastAsia="zh-CN"/>
        </w:rPr>
        <w:t>5.17%</w:t>
      </w:r>
      <w:r>
        <w:rPr>
          <w:rFonts w:ascii="仿宋" w:hAnsi="仿宋" w:eastAsia="仿宋" w:cs="仿宋"/>
        </w:rPr>
        <w:t>，主要是因为本年度</w:t>
      </w:r>
      <w:r>
        <w:rPr>
          <w:rFonts w:hint="eastAsia" w:ascii="仿宋" w:hAnsi="仿宋" w:eastAsia="仿宋" w:cs="仿宋"/>
          <w:lang w:eastAsia="zh-CN"/>
        </w:rPr>
        <w:t>人员增加、工资增长，</w:t>
      </w:r>
      <w:r>
        <w:rPr>
          <w:rFonts w:hint="eastAsia" w:ascii="仿宋" w:hAnsi="仿宋" w:eastAsia="仿宋" w:cs="仿宋"/>
          <w:lang w:val="en-US" w:eastAsia="zh-CN"/>
        </w:rPr>
        <w:t>人员经费支出增加</w:t>
      </w:r>
      <w:r>
        <w:rPr>
          <w:rFonts w:hint="eastAsia" w:ascii="仿宋" w:hAnsi="仿宋" w:eastAsia="仿宋" w:cs="仿宋"/>
          <w:lang w:eastAsia="zh-CN"/>
        </w:rPr>
        <w:t>。</w:t>
      </w:r>
    </w:p>
    <w:p w14:paraId="2C6C09D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21CE1A7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本年收入合计892.56万元，其中：财政拨款收入892.56万元，占100%；上级补助收入0万元，占0%；事业收入0万元，占0%；经营收入0万元，占0%；附属单位上缴收入0万元，占0%；其他收入0万元，占0%。</w:t>
      </w:r>
    </w:p>
    <w:p w14:paraId="1526FD3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2F7F408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18904BF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本年支出合计892.56万元，其中：基本支出892.56万元，占100%；项目支出0万元，占0%；上缴上级支出0万元，占0%；经营支出0万元，占0%；对附属单位补助支出0万元，占0%。</w:t>
      </w:r>
    </w:p>
    <w:p w14:paraId="63296D1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395484C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7CA6808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2020年度财政拨款收入总计892.56万元，与上年相比增加</w:t>
      </w:r>
      <w:r>
        <w:rPr>
          <w:rFonts w:hint="eastAsia" w:ascii="仿宋" w:hAnsi="仿宋" w:eastAsia="仿宋" w:cs="仿宋"/>
          <w:lang w:val="en-US" w:eastAsia="zh-CN"/>
        </w:rPr>
        <w:t>43.84</w:t>
      </w:r>
      <w:r>
        <w:rPr>
          <w:rFonts w:ascii="仿宋" w:hAnsi="仿宋" w:eastAsia="仿宋" w:cs="仿宋"/>
        </w:rPr>
        <w:t>万元</w:t>
      </w:r>
      <w:r>
        <w:rPr>
          <w:rFonts w:hint="eastAsia" w:ascii="仿宋" w:hAnsi="仿宋" w:eastAsia="仿宋" w:cs="仿宋"/>
          <w:lang w:eastAsia="zh-CN"/>
        </w:rPr>
        <w:t>，增加比率</w:t>
      </w:r>
      <w:r>
        <w:rPr>
          <w:rFonts w:hint="eastAsia" w:ascii="仿宋" w:hAnsi="仿宋" w:eastAsia="仿宋" w:cs="仿宋"/>
          <w:lang w:val="en-US" w:eastAsia="zh-CN"/>
        </w:rPr>
        <w:t>5.17%</w:t>
      </w:r>
      <w:r>
        <w:rPr>
          <w:rFonts w:ascii="仿宋" w:hAnsi="仿宋" w:eastAsia="仿宋" w:cs="仿宋"/>
        </w:rPr>
        <w:t>，主要是因为本年度</w:t>
      </w:r>
      <w:r>
        <w:rPr>
          <w:rFonts w:hint="eastAsia" w:ascii="仿宋" w:hAnsi="仿宋" w:eastAsia="仿宋" w:cs="仿宋"/>
          <w:lang w:eastAsia="zh-CN"/>
        </w:rPr>
        <w:t>人员增加、工资增长，</w:t>
      </w:r>
      <w:r>
        <w:rPr>
          <w:rFonts w:hint="eastAsia" w:ascii="仿宋" w:hAnsi="仿宋" w:eastAsia="仿宋" w:cs="仿宋"/>
          <w:lang w:val="en-US" w:eastAsia="zh-CN"/>
        </w:rPr>
        <w:t>预算收入增加</w:t>
      </w:r>
      <w:r>
        <w:rPr>
          <w:rFonts w:hint="eastAsia" w:ascii="仿宋" w:hAnsi="仿宋" w:eastAsia="仿宋" w:cs="仿宋"/>
          <w:lang w:eastAsia="zh-CN"/>
        </w:rPr>
        <w:t>。</w:t>
      </w:r>
      <w:r>
        <w:rPr>
          <w:rFonts w:ascii="仿宋" w:hAnsi="仿宋" w:eastAsia="仿宋" w:cs="仿宋"/>
        </w:rPr>
        <w:t>支出总计892.56万元，与上年相比增加</w:t>
      </w:r>
      <w:r>
        <w:rPr>
          <w:rFonts w:hint="eastAsia" w:ascii="仿宋" w:hAnsi="仿宋" w:eastAsia="仿宋" w:cs="仿宋"/>
          <w:lang w:val="en-US" w:eastAsia="zh-CN"/>
        </w:rPr>
        <w:t>43.84</w:t>
      </w:r>
      <w:r>
        <w:rPr>
          <w:rFonts w:ascii="仿宋" w:hAnsi="仿宋" w:eastAsia="仿宋" w:cs="仿宋"/>
        </w:rPr>
        <w:t>万元</w:t>
      </w:r>
      <w:r>
        <w:rPr>
          <w:rFonts w:hint="eastAsia" w:ascii="仿宋" w:hAnsi="仿宋" w:eastAsia="仿宋" w:cs="仿宋"/>
          <w:lang w:eastAsia="zh-CN"/>
        </w:rPr>
        <w:t>，增加比率</w:t>
      </w:r>
      <w:r>
        <w:rPr>
          <w:rFonts w:hint="eastAsia" w:ascii="仿宋" w:hAnsi="仿宋" w:eastAsia="仿宋" w:cs="仿宋"/>
          <w:lang w:val="en-US" w:eastAsia="zh-CN"/>
        </w:rPr>
        <w:t>5.17%</w:t>
      </w:r>
      <w:r>
        <w:rPr>
          <w:rFonts w:ascii="仿宋" w:hAnsi="仿宋" w:eastAsia="仿宋" w:cs="仿宋"/>
        </w:rPr>
        <w:t>，主要是因为本年度</w:t>
      </w:r>
      <w:r>
        <w:rPr>
          <w:rFonts w:hint="eastAsia" w:ascii="仿宋" w:hAnsi="仿宋" w:eastAsia="仿宋" w:cs="仿宋"/>
          <w:lang w:eastAsia="zh-CN"/>
        </w:rPr>
        <w:t>人员增加、工资增长，</w:t>
      </w:r>
      <w:r>
        <w:rPr>
          <w:rFonts w:hint="eastAsia" w:ascii="仿宋" w:hAnsi="仿宋" w:eastAsia="仿宋" w:cs="仿宋"/>
          <w:lang w:val="en-US" w:eastAsia="zh-CN"/>
        </w:rPr>
        <w:t>人员经费支出增加</w:t>
      </w:r>
      <w:r>
        <w:rPr>
          <w:rFonts w:hint="eastAsia" w:ascii="仿宋" w:hAnsi="仿宋" w:eastAsia="仿宋" w:cs="仿宋"/>
          <w:lang w:eastAsia="zh-CN"/>
        </w:rPr>
        <w:t>。</w:t>
      </w:r>
    </w:p>
    <w:p w14:paraId="7501198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5DEFFC2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24B4450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2020年度财政拨款支出892.56万元，占本年支出合计的100%，与上年相比增加</w:t>
      </w:r>
      <w:r>
        <w:rPr>
          <w:rFonts w:hint="eastAsia" w:ascii="仿宋" w:hAnsi="仿宋" w:eastAsia="仿宋" w:cs="仿宋"/>
          <w:lang w:val="en-US" w:eastAsia="zh-CN"/>
        </w:rPr>
        <w:t>43.84</w:t>
      </w:r>
      <w:r>
        <w:rPr>
          <w:rFonts w:ascii="仿宋" w:hAnsi="仿宋" w:eastAsia="仿宋" w:cs="仿宋"/>
        </w:rPr>
        <w:t>万元</w:t>
      </w:r>
      <w:r>
        <w:rPr>
          <w:rFonts w:hint="eastAsia" w:ascii="仿宋" w:hAnsi="仿宋" w:eastAsia="仿宋" w:cs="仿宋"/>
          <w:lang w:eastAsia="zh-CN"/>
        </w:rPr>
        <w:t>，增加比率</w:t>
      </w:r>
      <w:r>
        <w:rPr>
          <w:rFonts w:hint="eastAsia" w:ascii="仿宋" w:hAnsi="仿宋" w:eastAsia="仿宋" w:cs="仿宋"/>
          <w:lang w:val="en-US" w:eastAsia="zh-CN"/>
        </w:rPr>
        <w:t>5.17%</w:t>
      </w:r>
      <w:r>
        <w:rPr>
          <w:rFonts w:ascii="仿宋" w:hAnsi="仿宋" w:eastAsia="仿宋" w:cs="仿宋"/>
        </w:rPr>
        <w:t>（去年决算数为</w:t>
      </w:r>
      <w:r>
        <w:rPr>
          <w:rFonts w:hint="eastAsia" w:ascii="仿宋" w:hAnsi="仿宋" w:eastAsia="仿宋" w:cs="仿宋"/>
          <w:lang w:val="en-US" w:eastAsia="zh-CN"/>
        </w:rPr>
        <w:t>848.72</w:t>
      </w:r>
      <w:r>
        <w:rPr>
          <w:rFonts w:ascii="仿宋" w:hAnsi="仿宋" w:eastAsia="仿宋" w:cs="仿宋"/>
        </w:rPr>
        <w:t>万元），主要是因为本年度</w:t>
      </w:r>
      <w:r>
        <w:rPr>
          <w:rFonts w:hint="eastAsia" w:ascii="仿宋" w:hAnsi="仿宋" w:eastAsia="仿宋" w:cs="仿宋"/>
          <w:lang w:eastAsia="zh-CN"/>
        </w:rPr>
        <w:t>人员增加、工资增长等。</w:t>
      </w:r>
    </w:p>
    <w:p w14:paraId="351295F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2766485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2020年度财政拨款支出892.56万元，主要用于以下方面：教育支出（类）892.56万元，占100%。</w:t>
      </w:r>
    </w:p>
    <w:p w14:paraId="77F6360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75CACB1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2020年度财政拨款支出年初预算数为845.69万元，支出决算数为892.56万元，完成年初预算的105.54%，其中：</w:t>
      </w:r>
    </w:p>
    <w:p w14:paraId="460D7A4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1、教育支出（类）教育管理事务（款）一般行政管理事务（项）。</w:t>
      </w:r>
    </w:p>
    <w:p w14:paraId="3C7D16F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年初预算为28.8万元，支出决算为28.8万元，完成年初预算的100%。</w:t>
      </w:r>
    </w:p>
    <w:p w14:paraId="78A851C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2、教育支出（类）普通教育（款）学前教育（项）。</w:t>
      </w:r>
    </w:p>
    <w:p w14:paraId="16AFBAD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年初预算为9.8万元，支出决算为9.8万元，完成年初预算的100%。</w:t>
      </w:r>
    </w:p>
    <w:p w14:paraId="2C190E4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3、教育支出（类）普通教育（款）小学教育（项）。</w:t>
      </w:r>
    </w:p>
    <w:p w14:paraId="1FB13FB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年初预算为806.79万元，支出决算为853.66万元，完成年初预算的105.81%，决算数大于预算数的主要原因是：学生增加，聘用人员增加、工资提高。</w:t>
      </w:r>
    </w:p>
    <w:p w14:paraId="2B75E73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4、教育支出（类）普通教育（款）其他普通教育支出（项）。</w:t>
      </w:r>
    </w:p>
    <w:p w14:paraId="6D50B83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年初预算为0.3万元，支出决算为0.3万元，完成年初预算的100%。</w:t>
      </w:r>
    </w:p>
    <w:p w14:paraId="38A63C9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4367C2D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892.56万元，其中：人员经费828.38万元，占基本支出的92.81%，主要包括：基本工资、津贴补贴、绩效工资、机关事业单位基本养老保险缴费、职工基本医疗保险缴费、其他社会保障缴费、其他工资福利支出、抚恤金、生活补助、助学金、奖励金、其他对个人和家庭的补助；公用经费64.18万元，占基本支出的7.19%，主要包括：办公费、印刷费、水费、电费、差旅费、维修（护）费、租赁费、培训费、劳务费。</w:t>
      </w:r>
    </w:p>
    <w:p w14:paraId="7EDF4EB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1A50165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34C30B2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310D39D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134F418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4980464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3DFEA75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5BB43B7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62D650F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26B6E48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w:t>
      </w:r>
      <w:r>
        <w:rPr>
          <w:rFonts w:hint="eastAsia" w:ascii="仿宋" w:hAnsi="仿宋" w:eastAsia="仿宋" w:cs="仿宋"/>
          <w:lang w:eastAsia="zh-CN"/>
        </w:rPr>
        <w:t>至</w:t>
      </w:r>
      <w:r>
        <w:rPr>
          <w:rFonts w:ascii="仿宋" w:hAnsi="仿宋" w:eastAsia="仿宋" w:cs="仿宋"/>
        </w:rPr>
        <w:t>2020年12月31日，我单位开支财政拨款的公务用车保有量为0辆。</w:t>
      </w:r>
    </w:p>
    <w:p w14:paraId="660998B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6F841FE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42BF1B9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172DAB9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5CE1DB1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2D0AAC2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5.33万元，用于开展教育教学教研培训，内容为各科教师教学研讨培训、参加“国培”培训、教师信息技术提升集中培训等培训，人数60人，内容为教育教学教研培训，内容为各科教师教学研讨培训、参加“国培”培训、教师信息技术提升集中培训等；未举办节庆、晚会、论坛、赛事等活动。</w:t>
      </w:r>
    </w:p>
    <w:p w14:paraId="36EF64F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7303BC7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5641EBA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5EE6CD5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089D282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16A1375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本部门没有开展预算绩效评价工作。</w:t>
      </w:r>
    </w:p>
    <w:p w14:paraId="157F5A63">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14:paraId="40534F5D">
      <w:pPr>
        <w:pStyle w:val="9"/>
        <w:jc w:val="both"/>
        <w:rPr>
          <w:sz w:val="72"/>
          <w:szCs w:val="72"/>
        </w:rPr>
      </w:pPr>
    </w:p>
    <w:p w14:paraId="53C49DDF">
      <w:pPr>
        <w:pStyle w:val="9"/>
        <w:jc w:val="both"/>
        <w:rPr>
          <w:sz w:val="72"/>
          <w:szCs w:val="72"/>
        </w:rPr>
      </w:pPr>
    </w:p>
    <w:p w14:paraId="7184E7F9">
      <w:pPr>
        <w:pStyle w:val="9"/>
        <w:jc w:val="center"/>
        <w:rPr>
          <w:rFonts w:hint="eastAsia" w:ascii="仿宋" w:hAnsi="仿宋" w:eastAsia="仿宋" w:cs="仿宋"/>
          <w:b/>
          <w:bCs/>
          <w:sz w:val="72"/>
          <w:szCs w:val="72"/>
        </w:rPr>
      </w:pPr>
    </w:p>
    <w:p w14:paraId="7BA5FE8B">
      <w:pPr>
        <w:pStyle w:val="9"/>
        <w:jc w:val="center"/>
        <w:rPr>
          <w:rFonts w:hint="eastAsia" w:ascii="仿宋" w:hAnsi="仿宋" w:eastAsia="仿宋" w:cs="仿宋"/>
          <w:b/>
          <w:bCs/>
          <w:sz w:val="72"/>
          <w:szCs w:val="72"/>
        </w:rPr>
      </w:pPr>
    </w:p>
    <w:p w14:paraId="449A0860">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6102DBA5">
      <w:pPr>
        <w:jc w:val="center"/>
        <w:rPr>
          <w:rFonts w:hint="eastAsia" w:ascii="仿宋" w:hAnsi="仿宋" w:eastAsia="仿宋" w:cs="仿宋"/>
          <w:b/>
          <w:bCs/>
          <w:color w:val="000000"/>
          <w:kern w:val="0"/>
          <w:sz w:val="52"/>
          <w:szCs w:val="52"/>
        </w:rPr>
      </w:pPr>
    </w:p>
    <w:p w14:paraId="602557B4">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4DEC8EAE">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CE114C8">
      <w:pPr>
        <w:ind w:firstLine="640" w:firstLineChars="200"/>
        <w:jc w:val="left"/>
        <w:rPr>
          <w:rFonts w:cs="黑体" w:asciiTheme="minorEastAsia" w:hAnsiTheme="minorEastAsia"/>
          <w:color w:val="000000"/>
          <w:kern w:val="0"/>
          <w:sz w:val="32"/>
          <w:szCs w:val="32"/>
        </w:rPr>
      </w:pPr>
    </w:p>
    <w:p w14:paraId="3FB7AFE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2D51131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237D461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4EC3A3A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5686A5E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2B3E571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07753BD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092C323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6D24A4F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3C23D31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35CAE5C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4F6DE5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w:t>
      </w:r>
      <w:bookmarkStart w:id="3" w:name="_GoBack"/>
      <w:bookmarkEnd w:id="3"/>
      <w:r>
        <w:rPr>
          <w:rFonts w:hint="eastAsia" w:ascii="仿宋" w:hAnsi="仿宋" w:eastAsia="仿宋" w:cs="仿宋"/>
          <w:color w:val="000000"/>
          <w:kern w:val="0"/>
          <w:sz w:val="32"/>
          <w:szCs w:val="32"/>
        </w:rPr>
        <w:t>为完成特定的工作任务和事业发展目标所发生的支出。</w:t>
      </w:r>
    </w:p>
    <w:p w14:paraId="73FE70F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3BF7087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2D1850A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08F7FD3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A72949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F39B90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十八、教育支出(类)教育管理事务(款)一般行政管理事务(项)</w:t>
      </w:r>
      <w:r>
        <w:rPr>
          <w:rFonts w:ascii="仿宋" w:hAnsi="仿宋" w:eastAsia="仿宋" w:cs="仿宋"/>
          <w:b/>
          <w:color w:val="000000"/>
          <w:sz w:val="32"/>
        </w:rPr>
        <w:t>：</w:t>
      </w:r>
      <w:r>
        <w:rPr>
          <w:rFonts w:hint="eastAsia" w:ascii="仿宋" w:hAnsi="仿宋" w:eastAsia="仿宋" w:cs="仿宋"/>
          <w:color w:val="000000"/>
          <w:kern w:val="0"/>
          <w:sz w:val="32"/>
          <w:szCs w:val="32"/>
        </w:rPr>
        <w:t>反映行政单位（包括实行公务员管理的事业单位）未单独设置项级科目的其他项目支出。</w:t>
      </w:r>
    </w:p>
    <w:p w14:paraId="627B34D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294287C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07D8559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B98A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3D615">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6A951">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7F6A951">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38E99">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FDF938">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1FDF938">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D999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0FF0DDD"/>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0F7691"/>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66902E"/>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F2937730"/>
    <w:rsid w:val="FFA31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7021</Words>
  <Characters>8211</Characters>
  <Lines>0</Lines>
  <Paragraphs>0</Paragraphs>
  <TotalTime>0</TotalTime>
  <ScaleCrop>false</ScaleCrop>
  <LinksUpToDate>false</LinksUpToDate>
  <CharactersWithSpaces>8481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2026-07-08T09:57:16Z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