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9"/>
              <w:jc w:val="center"/>
              <w:rPr>
                <w:rFonts w:ascii="宋体" w:hAnsi="宋体" w:eastAsia="宋体" w:cs="宋体"/>
                <w:b/>
                <w:bCs/>
                <w:sz w:val="52"/>
                <w:szCs w:val="52"/>
              </w:rPr>
            </w:pPr>
            <w:r>
              <w:rPr>
                <w:rFonts w:ascii="宋体" w:hAnsi="宋体" w:eastAsia="宋体" w:cs="宋体"/>
                <w:b/>
                <w:bCs/>
                <w:sz w:val="52"/>
                <w:szCs w:val="52"/>
              </w:rPr>
              <w:t>中方县桐木镇中心小学</w:t>
            </w:r>
            <w:r>
              <w:rPr>
                <w:rFonts w:ascii="宋体" w:hAnsi="宋体" w:eastAsia="宋体" w:cs="宋体"/>
                <w:b/>
                <w:sz w:val="52"/>
              </w:rPr>
              <w:t>单位</w:t>
            </w:r>
            <w:r>
              <w:rPr>
                <w:rFonts w:hint="eastAsia" w:ascii="宋体" w:hAnsi="宋体" w:eastAsia="宋体" w:cs="宋体"/>
                <w:b/>
                <w:bCs/>
                <w:sz w:val="52"/>
                <w:szCs w:val="52"/>
              </w:rPr>
              <w:t>决算</w:t>
            </w:r>
          </w:p>
          <w:p>
            <w:pPr>
              <w:pStyle w:val="9"/>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sz w:val="44"/>
                <w:szCs w:val="44"/>
              </w:rPr>
            </w:pPr>
          </w:p>
        </w:tc>
      </w:tr>
    </w:tbl>
    <w:p>
      <w:pPr>
        <w:pStyle w:val="9"/>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中方县桐木镇中心小学单位概况</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9"/>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ascii="仿宋" w:hAnsi="仿宋" w:eastAsia="仿宋" w:cs="仿宋"/>
          <w:b/>
          <w:bCs/>
          <w:sz w:val="52"/>
          <w:szCs w:val="5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中方县桐木镇中心小学</w:t>
      </w:r>
    </w:p>
    <w:p>
      <w:pPr>
        <w:pStyle w:val="9"/>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1、全面负责学校工作，认真贯彻落实党和国家 的方针、政策，正确执行上级主管部门的决议和指示，全面实施素质教育，培养德、智、体、美、劳等方面全面发展的社会主义建设者和接班人。</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2、根据教育规律、社会要求和学校实际，组织制定学校发展的远景规划、近期目标、学年和学期各项工作计划以及各项工作指标并组织实施。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3、管理本单位学前教育、基础教育等工作，指导本单位各类教育的教育教学改革和研究。</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 配合县、镇人民政府制定符合党的教育方针和国家教育法律法规以及本校的教育发展规划和学校布局调整规划，并抓好组织实施和落实工作。</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5、做好小学学历教育及相关的社会服务，促进基础教育发展。</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桐木镇中心小学内设机构包括：中方县桐木镇中心小学是全额拨款事业单位，隶属中方县教育局。核定编制78人，事业编制78人，工勤编制0人，实有在职人员78人，退休人员63人。现有正在报废过程中的公务车一台。</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中方县桐木镇中心小学2020年部门决算汇总公开单位构成包括：中方县桐木镇中心小学只有本级，没有其他预算单位，因此本单位预算仅含本级单位。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中方县桐木镇中心小学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1,003.05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0.78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1,003.84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1,003.84</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中方县桐木镇中心小学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1,003.84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1,003.84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1,003.05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1,003.05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1,003.05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1,003.05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7.18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7.18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995.52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995.52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21004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公共卫生</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2100410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突发公共卫生事件应急处理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0.78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中方县桐木镇中心小学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1,003.84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1,003.84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1,003.05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1,003.05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1,003.05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1,003.05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7.18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7.18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995.52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995.52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0.35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21004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公共卫生</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2100410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突发公共卫生事件应急处理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0.78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中方县桐木镇中心小学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1,003.05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1,003.05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0.78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0.78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1,003.84</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1,003.84</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1,003.84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中方县桐木镇中心小学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1,003.84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1,003.84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1,003.05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1,003.05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1,003.05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1,003.05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7.18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7.18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995.52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995.52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0.35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21004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公共卫生</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2100410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突发公共卫生事件应急处理</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0.78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中方县桐木镇中心小学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827.85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109.09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377.65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266.90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89.37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45.54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12.01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8.23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66.89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49.36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19.70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0.74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894.74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109.09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中方县桐木镇中心小学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0.50</w:t>
            </w: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中方县桐木镇中心小学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中方县桐木镇中心小学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中方县桐木镇中心小学</w:t>
            </w:r>
            <w:r>
              <w:rPr>
                <w:rFonts w:hint="eastAsia" w:ascii="仿宋" w:hAnsi="仿宋" w:eastAsia="仿宋" w:cs="仿宋"/>
                <w:kern w:val="0"/>
                <w:szCs w:val="21"/>
              </w:rPr>
              <w:t>没有国有资本经营预算财政拨款支出，故本表无数据。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仿宋" w:hAnsi="仿宋" w:eastAsia="仿宋" w:cs="仿宋"/>
          <w:b/>
          <w:bCs/>
          <w:sz w:val="72"/>
          <w:szCs w:val="7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ascii="仿宋" w:hAnsi="仿宋" w:eastAsia="仿宋" w:cs="仿宋"/>
          <w:b/>
          <w:bCs/>
          <w:sz w:val="52"/>
          <w:szCs w:val="5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w:t>
      </w:r>
      <w:r>
        <w:rPr>
          <w:rFonts w:hint="eastAsia" w:ascii="仿宋" w:hAnsi="仿宋" w:eastAsia="仿宋" w:cs="仿宋"/>
        </w:rPr>
        <w:t>1</w:t>
      </w:r>
      <w:r>
        <w:rPr>
          <w:rFonts w:ascii="仿宋" w:hAnsi="仿宋" w:eastAsia="仿宋" w:cs="仿宋"/>
        </w:rPr>
        <w:t>003.84</w:t>
      </w:r>
      <w:r>
        <w:rPr>
          <w:rFonts w:hint="eastAsia" w:ascii="仿宋" w:hAnsi="仿宋" w:eastAsia="仿宋" w:cs="仿宋"/>
        </w:rPr>
        <w:t>万元</w:t>
      </w:r>
      <w:r>
        <w:rPr>
          <w:rFonts w:hint="eastAsia" w:ascii="仿宋" w:hAnsi="仿宋" w:eastAsia="仿宋" w:cs="仿宋"/>
          <w:lang w:eastAsia="zh-CN"/>
        </w:rPr>
        <w:t>，</w:t>
      </w:r>
      <w:r>
        <w:rPr>
          <w:rFonts w:ascii="仿宋" w:hAnsi="仿宋" w:eastAsia="仿宋" w:cs="仿宋"/>
        </w:rPr>
        <w:t>与上年相比</w:t>
      </w:r>
      <w:r>
        <w:rPr>
          <w:rFonts w:hint="eastAsia" w:ascii="仿宋" w:hAnsi="仿宋" w:eastAsia="仿宋" w:cs="仿宋"/>
        </w:rPr>
        <w:t>减少1</w:t>
      </w:r>
      <w:r>
        <w:rPr>
          <w:rFonts w:ascii="仿宋" w:hAnsi="仿宋" w:eastAsia="仿宋" w:cs="仿宋"/>
        </w:rPr>
        <w:t>1.42</w:t>
      </w:r>
      <w:r>
        <w:rPr>
          <w:rFonts w:hint="eastAsia" w:ascii="仿宋" w:hAnsi="仿宋" w:eastAsia="仿宋" w:cs="仿宋"/>
        </w:rPr>
        <w:t>万元，减</w:t>
      </w:r>
      <w:bookmarkStart w:id="3" w:name="_Hlk112051687"/>
      <w:r>
        <w:rPr>
          <w:rFonts w:hint="eastAsia" w:ascii="仿宋" w:hAnsi="仿宋" w:eastAsia="仿宋" w:cs="仿宋"/>
        </w:rPr>
        <w:t>少率1</w:t>
      </w:r>
      <w:r>
        <w:rPr>
          <w:rFonts w:ascii="仿宋" w:hAnsi="仿宋" w:eastAsia="仿宋" w:cs="仿宋"/>
        </w:rPr>
        <w:t>.12%</w:t>
      </w:r>
      <w:bookmarkEnd w:id="3"/>
      <w:r>
        <w:rPr>
          <w:rFonts w:ascii="仿宋" w:hAnsi="仿宋" w:eastAsia="仿宋" w:cs="仿宋"/>
        </w:rPr>
        <w:t>，主要是因为</w:t>
      </w:r>
      <w:r>
        <w:rPr>
          <w:rFonts w:hint="eastAsia" w:ascii="仿宋" w:hAnsi="仿宋" w:eastAsia="仿宋" w:cs="仿宋"/>
        </w:rPr>
        <w:t>本校本年人员减少、非税收入减少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支出1,003.84万元，与上年相比</w:t>
      </w:r>
      <w:r>
        <w:rPr>
          <w:rFonts w:hint="eastAsia" w:ascii="仿宋" w:hAnsi="仿宋" w:eastAsia="仿宋" w:cs="仿宋"/>
        </w:rPr>
        <w:t>减少1</w:t>
      </w:r>
      <w:r>
        <w:rPr>
          <w:rFonts w:ascii="仿宋" w:hAnsi="仿宋" w:eastAsia="仿宋" w:cs="仿宋"/>
        </w:rPr>
        <w:t>1.42</w:t>
      </w:r>
      <w:r>
        <w:rPr>
          <w:rFonts w:hint="eastAsia" w:ascii="仿宋" w:hAnsi="仿宋" w:eastAsia="仿宋" w:cs="仿宋"/>
        </w:rPr>
        <w:t>万元，减少率1</w:t>
      </w:r>
      <w:r>
        <w:rPr>
          <w:rFonts w:ascii="仿宋" w:hAnsi="仿宋" w:eastAsia="仿宋" w:cs="仿宋"/>
        </w:rPr>
        <w:t>.12%，主要是因为</w:t>
      </w:r>
      <w:r>
        <w:rPr>
          <w:rFonts w:hint="eastAsia" w:ascii="仿宋" w:hAnsi="仿宋" w:eastAsia="仿宋" w:cs="仿宋"/>
        </w:rPr>
        <w:t>本校本年人员减少、</w:t>
      </w:r>
      <w:r>
        <w:rPr>
          <w:rFonts w:hint="eastAsia" w:ascii="仿宋" w:hAnsi="仿宋" w:eastAsia="仿宋" w:cs="仿宋"/>
          <w:lang w:val="en-US" w:eastAsia="zh-CN"/>
        </w:rPr>
        <w:t>经费支出减少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本年收入合计1,003.84万元，其中：财政拨款收入1,003.84万元，占100%；上级补助收入0万元，占0%；事业收入0万元，占0%；经营收入0万元，占0%；附属单位上缴收入0万元，占0%；其他收入0万元，占0%。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本年支出合计1,003.84万元，其中：基本支出1,003.84万元，占100%；项目支出0万元，占0%；上缴上级支出0万元，占0%；经营支出0万元，占0%；对附属单位补助支出0万元，占0%。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2020年度财政拨款收入</w:t>
      </w:r>
      <w:r>
        <w:rPr>
          <w:rFonts w:hint="eastAsia" w:ascii="仿宋" w:hAnsi="仿宋" w:eastAsia="仿宋" w:cs="仿宋"/>
        </w:rPr>
        <w:t>1</w:t>
      </w:r>
      <w:r>
        <w:rPr>
          <w:rFonts w:ascii="仿宋" w:hAnsi="仿宋" w:eastAsia="仿宋" w:cs="仿宋"/>
        </w:rPr>
        <w:t>003.84</w:t>
      </w:r>
      <w:r>
        <w:rPr>
          <w:rFonts w:hint="eastAsia" w:ascii="仿宋" w:hAnsi="仿宋" w:eastAsia="仿宋" w:cs="仿宋"/>
        </w:rPr>
        <w:t>万元</w:t>
      </w:r>
      <w:r>
        <w:rPr>
          <w:rFonts w:hint="eastAsia" w:ascii="仿宋" w:hAnsi="仿宋" w:eastAsia="仿宋" w:cs="仿宋"/>
          <w:lang w:eastAsia="zh-CN"/>
        </w:rPr>
        <w:t>，</w:t>
      </w:r>
      <w:r>
        <w:rPr>
          <w:rFonts w:ascii="仿宋" w:hAnsi="仿宋" w:eastAsia="仿宋" w:cs="仿宋"/>
        </w:rPr>
        <w:t>与上年相比</w:t>
      </w:r>
      <w:r>
        <w:rPr>
          <w:rFonts w:hint="eastAsia" w:ascii="仿宋" w:hAnsi="仿宋" w:eastAsia="仿宋" w:cs="仿宋"/>
        </w:rPr>
        <w:t>减少1</w:t>
      </w:r>
      <w:r>
        <w:rPr>
          <w:rFonts w:ascii="仿宋" w:hAnsi="仿宋" w:eastAsia="仿宋" w:cs="仿宋"/>
        </w:rPr>
        <w:t>1.42</w:t>
      </w:r>
      <w:r>
        <w:rPr>
          <w:rFonts w:hint="eastAsia" w:ascii="仿宋" w:hAnsi="仿宋" w:eastAsia="仿宋" w:cs="仿宋"/>
        </w:rPr>
        <w:t>万元，减少率1</w:t>
      </w:r>
      <w:r>
        <w:rPr>
          <w:rFonts w:ascii="仿宋" w:hAnsi="仿宋" w:eastAsia="仿宋" w:cs="仿宋"/>
        </w:rPr>
        <w:t>.12%，主要是因为</w:t>
      </w:r>
      <w:r>
        <w:rPr>
          <w:rFonts w:hint="eastAsia" w:ascii="仿宋" w:hAnsi="仿宋" w:eastAsia="仿宋" w:cs="仿宋"/>
        </w:rPr>
        <w:t>本校本年人员减少、非税收入减少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支出1,003.84万元，与上年相比</w:t>
      </w:r>
      <w:r>
        <w:rPr>
          <w:rFonts w:hint="eastAsia" w:ascii="仿宋" w:hAnsi="仿宋" w:eastAsia="仿宋" w:cs="仿宋"/>
        </w:rPr>
        <w:t>减少1</w:t>
      </w:r>
      <w:r>
        <w:rPr>
          <w:rFonts w:ascii="仿宋" w:hAnsi="仿宋" w:eastAsia="仿宋" w:cs="仿宋"/>
        </w:rPr>
        <w:t>1.42</w:t>
      </w:r>
      <w:r>
        <w:rPr>
          <w:rFonts w:hint="eastAsia" w:ascii="仿宋" w:hAnsi="仿宋" w:eastAsia="仿宋" w:cs="仿宋"/>
        </w:rPr>
        <w:t>万元，减少率1</w:t>
      </w:r>
      <w:r>
        <w:rPr>
          <w:rFonts w:ascii="仿宋" w:hAnsi="仿宋" w:eastAsia="仿宋" w:cs="仿宋"/>
        </w:rPr>
        <w:t>.12%，主要是因为</w:t>
      </w:r>
      <w:r>
        <w:rPr>
          <w:rFonts w:hint="eastAsia" w:ascii="仿宋" w:hAnsi="仿宋" w:eastAsia="仿宋" w:cs="仿宋"/>
        </w:rPr>
        <w:t>本校本年人员减少、</w:t>
      </w:r>
      <w:r>
        <w:rPr>
          <w:rFonts w:hint="eastAsia" w:ascii="仿宋" w:hAnsi="仿宋" w:eastAsia="仿宋" w:cs="仿宋"/>
          <w:lang w:val="en-US" w:eastAsia="zh-CN"/>
        </w:rPr>
        <w:t>经费支出减少。</w:t>
      </w:r>
      <w:bookmarkStart w:id="4" w:name="_GoBack"/>
      <w:bookmarkEnd w:id="4"/>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2020年度财政拨款支出1,003.84万元，占本年支出合计的100%，与上年相比，财政拨款支出1,003.84万元，</w:t>
      </w:r>
      <w:r>
        <w:rPr>
          <w:rFonts w:hint="eastAsia" w:ascii="仿宋" w:hAnsi="仿宋" w:eastAsia="仿宋" w:cs="仿宋"/>
        </w:rPr>
        <w:t>上</w:t>
      </w:r>
      <w:r>
        <w:rPr>
          <w:rFonts w:ascii="仿宋" w:hAnsi="仿宋" w:eastAsia="仿宋" w:cs="仿宋"/>
        </w:rPr>
        <w:t>年决算数为1015.26万元，</w:t>
      </w:r>
      <w:r>
        <w:rPr>
          <w:rFonts w:hint="eastAsia" w:ascii="仿宋" w:hAnsi="仿宋" w:eastAsia="仿宋" w:cs="仿宋"/>
        </w:rPr>
        <w:t>减少</w:t>
      </w:r>
      <w:r>
        <w:rPr>
          <w:rFonts w:ascii="仿宋" w:hAnsi="仿宋" w:eastAsia="仿宋" w:cs="仿宋"/>
        </w:rPr>
        <w:t>11.42万元</w:t>
      </w:r>
      <w:r>
        <w:rPr>
          <w:rFonts w:hint="eastAsia" w:ascii="仿宋" w:hAnsi="仿宋" w:eastAsia="仿宋" w:cs="仿宋"/>
        </w:rPr>
        <w:t>，减少率1</w:t>
      </w:r>
      <w:r>
        <w:rPr>
          <w:rFonts w:ascii="仿宋" w:hAnsi="仿宋" w:eastAsia="仿宋" w:cs="仿宋"/>
        </w:rPr>
        <w:t>.12%。主要是因为</w:t>
      </w:r>
      <w:r>
        <w:rPr>
          <w:rFonts w:hint="eastAsia" w:ascii="仿宋" w:hAnsi="仿宋" w:eastAsia="仿宋" w:cs="仿宋"/>
        </w:rPr>
        <w:t>本校本年人员减少、非税收入减少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2020年度财政拨款支出1,003.84万元，主要用于以下方面：教育支出（类）1,003.05万元，占99.92%；卫生健康支出（类）0.78万元，占0.08%。</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2020年度财政拨款支出年初预算数为1,009.1万元，支出决算数为1,003.84万元，完成年初预算的99.48%，其中：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年初预算为0万元，支出决算为7.18万元，年初预算数为0万元，无法计算完成比率，决算数大于预算数的主要原因是：年初预算中，学前教育经费放在小学教育内。</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年初预算为1,009.1万元，支出决算为995.52万元，完成年初预算的98.65%，决算数小于预算数的主要原因是：年初预算中，小学教育经费包含了学前教育、普通教育及突发公共卫生事件应急处理经费。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年初预算为0万元，支出决算为0.35万元，年初预算数为0万元，无法计算完成比率，决算数大于预算数的主要原因是：年初预算时，小学教育经费包含了普通教育经费。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4、卫生健康支出（类）公共卫生（款）突发公共卫生事件应急处理（项）。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年初预算为0万元，支出决算为0.78万元，年初预算数为0万元，无法计算完成比率，决算数大于预算数的主要原因是：年初预算中，小学教育经费涵括了突发公共卫生事件应急处理经费。</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1,003.83万元，其中：人员经费894.74万元，占基本支出的89.13%，主要包括：基本工资、津贴补贴、绩效工资、机关事业单位基本养老保险缴费、职工基本医疗保险缴费、其他社会保障缴费、其他工资福利支出、抚恤金、生活补助、助学金、奖励金；公用经费109.09万元，占基本支出的10.87%，主要包括：办公费、印刷费、手续费、水费、电费、邮电费、物业管理费、差旅费、维修（护）费、培训费、公务接待费、专用材料费、劳务费、工会经费、其他交通费用、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“三公”经费财政拨款支出预算为0.5万元，支出决算为0.5万元，完成预算的100%，其中：因公出国（境）费支出预算为0万元，支出决算为0万元，与本年预算数相同，与上年决算数相同。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公务接待费支出预算为0.5万元，支出决算为0.5万元，与本年预算数相同，与上年相比增加0.5万元，增长的主要原因是本单位</w:t>
      </w:r>
      <w:r>
        <w:rPr>
          <w:rFonts w:hint="eastAsia" w:ascii="仿宋" w:hAnsi="仿宋" w:eastAsia="仿宋" w:cs="仿宋"/>
        </w:rPr>
        <w:t>上年决算数为0万元。</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2020年度“三公”经费财政拨款支出决算中，公务接待费支出决算0.5万元，占100%，因公出国（境）费支出决算0万元，占0%，公务用车购置费及运行维护费支出决算0万元，占0%。其中：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2、公务接待费支出决算为0.5万元，全年共接待来访团组5个，来宾32人次，主要是教研结对帮扶活动，期末统考保密员接待等。</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本部门2020年度机关运行经费支出109.09万元，比年初预算数减少41.91万元，减少27.75%。主要原因是：专用材料费减少。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万元。开支培训费4.47万元，用于开展各学科教学培训、各管理部门业务培训等培训，人数78人，内容为小学语文、数学、英语、科学、道德与法治、心理健康、幼儿教育等线下培训，管理人员、职能部门等线下业务培训；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1辆，其中，主要领导干部用车1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9"/>
        <w:ind w:firstLine="1280" w:firstLineChars="400"/>
        <w:jc w:val="both"/>
        <w:rPr>
          <w:b w:val="0"/>
          <w:bCs w:val="0"/>
          <w:sz w:val="32"/>
          <w:szCs w:val="32"/>
        </w:rPr>
      </w:pPr>
      <w:r>
        <w:rPr>
          <w:rFonts w:ascii="仿宋" w:hAnsi="仿宋" w:eastAsia="仿宋" w:cs="仿宋"/>
          <w:b w:val="0"/>
          <w:bCs w:val="0"/>
          <w:sz w:val="32"/>
          <w:szCs w:val="32"/>
        </w:rPr>
        <w:t>本部门</w:t>
      </w:r>
      <w:r>
        <w:rPr>
          <w:rFonts w:hint="eastAsia" w:ascii="仿宋" w:hAnsi="仿宋" w:eastAsia="仿宋" w:cs="仿宋"/>
          <w:b w:val="0"/>
          <w:bCs w:val="0"/>
          <w:sz w:val="32"/>
          <w:szCs w:val="32"/>
          <w:lang w:val="en-US" w:eastAsia="zh-CN"/>
        </w:rPr>
        <w:t>未开展</w:t>
      </w:r>
      <w:r>
        <w:rPr>
          <w:rFonts w:ascii="仿宋" w:hAnsi="仿宋" w:eastAsia="仿宋" w:cs="仿宋"/>
          <w:b w:val="0"/>
          <w:bCs w:val="0"/>
          <w:sz w:val="32"/>
          <w:szCs w:val="32"/>
        </w:rPr>
        <w:t>预算绩效评价工作</w:t>
      </w:r>
    </w:p>
    <w:p>
      <w:pPr>
        <w:pStyle w:val="9"/>
        <w:jc w:val="both"/>
        <w:rPr>
          <w:sz w:val="72"/>
          <w:szCs w:val="72"/>
        </w:rPr>
      </w:pPr>
    </w:p>
    <w:p>
      <w:pPr>
        <w:pStyle w:val="9"/>
        <w:jc w:val="center"/>
        <w:rPr>
          <w:rFonts w:ascii="仿宋" w:hAnsi="仿宋" w:eastAsia="仿宋" w:cs="仿宋"/>
          <w:b/>
          <w:bCs/>
          <w:sz w:val="72"/>
          <w:szCs w:val="72"/>
        </w:rPr>
      </w:pPr>
    </w:p>
    <w:p>
      <w:pPr>
        <w:pStyle w:val="9"/>
        <w:jc w:val="center"/>
        <w:rPr>
          <w:rFonts w:ascii="仿宋" w:hAnsi="仿宋" w:eastAsia="仿宋" w:cs="仿宋"/>
          <w:b/>
          <w:bCs/>
          <w:sz w:val="72"/>
          <w:szCs w:val="7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二十一、卫生健康支出(类)公共卫生(款)突发公共卫生事件应急处理(项)</w:t>
      </w:r>
      <w:r>
        <w:rPr>
          <w:rFonts w:ascii="仿宋" w:hAnsi="仿宋" w:eastAsia="仿宋" w:cs="仿宋"/>
          <w:b/>
          <w:color w:val="000000"/>
          <w:sz w:val="32"/>
        </w:rPr>
        <w:t>：</w:t>
      </w:r>
      <w:r>
        <w:rPr>
          <w:rFonts w:hint="eastAsia" w:ascii="仿宋" w:hAnsi="仿宋" w:eastAsia="仿宋" w:cs="仿宋"/>
          <w:color w:val="000000"/>
          <w:kern w:val="0"/>
          <w:sz w:val="32"/>
          <w:szCs w:val="32"/>
        </w:rPr>
        <w:t>反映用于突发公共卫生事件应急处理的支出。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9"/>
              <w:jc w:val="center"/>
              <w:rPr>
                <w:rFonts w:ascii="仿宋" w:hAnsi="仿宋" w:eastAsia="仿宋" w:cs="仿宋"/>
                <w:b/>
                <w:bCs/>
                <w:sz w:val="52"/>
                <w:szCs w:val="52"/>
              </w:rPr>
            </w:pPr>
          </w:p>
          <w:p>
            <w:pPr>
              <w:pStyle w:val="9"/>
              <w:jc w:val="center"/>
              <w:rPr>
                <w:rFonts w:hint="default" w:ascii="仿宋" w:hAnsi="仿宋" w:eastAsia="仿宋" w:cs="仿宋"/>
                <w:b/>
                <w:bCs/>
                <w:sz w:val="52"/>
                <w:szCs w:val="52"/>
                <w:lang w:val="en-US" w:eastAsia="zh-CN"/>
              </w:rPr>
            </w:pPr>
            <w:r>
              <w:rPr>
                <w:rFonts w:hint="eastAsia" w:ascii="仿宋" w:hAnsi="仿宋" w:eastAsia="仿宋" w:cs="仿宋"/>
                <w:b/>
                <w:bCs/>
                <w:sz w:val="52"/>
                <w:szCs w:val="52"/>
              </w:rPr>
              <w:t>附件</w:t>
            </w:r>
            <w:r>
              <w:rPr>
                <w:rFonts w:hint="eastAsia" w:ascii="仿宋" w:hAnsi="仿宋" w:eastAsia="仿宋" w:cs="仿宋"/>
                <w:b/>
                <w:bCs/>
                <w:sz w:val="52"/>
                <w:szCs w:val="52"/>
                <w:lang w:eastAsia="zh-CN"/>
              </w:rPr>
              <w:t>（</w:t>
            </w:r>
            <w:r>
              <w:rPr>
                <w:rFonts w:hint="eastAsia" w:ascii="仿宋" w:hAnsi="仿宋" w:eastAsia="仿宋" w:cs="仿宋"/>
                <w:b/>
                <w:bCs/>
                <w:sz w:val="52"/>
                <w:szCs w:val="52"/>
                <w:lang w:val="en-US" w:eastAsia="zh-CN"/>
              </w:rPr>
              <w:t>无）</w:t>
            </w:r>
          </w:p>
        </w:tc>
      </w:tr>
    </w:tbl>
    <w:p/>
    <w:sectPr>
      <w:footerReference r:id="rId6"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MGRlNjViMzdkNzg4ODhmMTQ5NTk2YWFhMDY5ODkifQ=="/>
  </w:docVars>
  <w:rsids>
    <w:rsidRoot w:val="73D72D54"/>
    <w:rsid w:val="00034B45"/>
    <w:rsid w:val="000A4A40"/>
    <w:rsid w:val="00112995"/>
    <w:rsid w:val="00515828"/>
    <w:rsid w:val="005514F0"/>
    <w:rsid w:val="00605377"/>
    <w:rsid w:val="00680B67"/>
    <w:rsid w:val="0078165F"/>
    <w:rsid w:val="009C34F2"/>
    <w:rsid w:val="00A41F1F"/>
    <w:rsid w:val="00A5604A"/>
    <w:rsid w:val="00A57004"/>
    <w:rsid w:val="00AB4B8F"/>
    <w:rsid w:val="00CF001A"/>
    <w:rsid w:val="00EC3630"/>
    <w:rsid w:val="00EF3870"/>
    <w:rsid w:val="00F81516"/>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4EB1A58"/>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884F9E"/>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7338</Words>
  <Characters>8730</Characters>
  <Lines>75</Lines>
  <Paragraphs>21</Paragraphs>
  <TotalTime>0</TotalTime>
  <ScaleCrop>false</ScaleCrop>
  <LinksUpToDate>false</LinksUpToDate>
  <CharactersWithSpaces>9002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2022-08-21T01:29:00Z</dcterms:created>
  <dc:creator>Administrator</dc:creator>
  <cp:lastModifiedBy>坏脾气</cp:lastModifiedBy>
  <dcterms:modified xsi:type="dcterms:W3CDTF">2022-08-23T02:08:14Z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