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中方县铁坡镇活水学校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中方县铁坡镇活水学校单位概况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中方县铁坡镇活水学校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1、贯彻落实国家教育工作的方针、政策、法规、规章，结合我校拟定具体实施办法和管理制度，并组织实施。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2、研究拟定学校教育改革与发展战略和教育事业发展规划、年度计划及教育发展的重点、速度和步骤，并协调实施。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3、负责学校教育经费的统筹管理；负责教育经费的安排和预决算工作；对学校的各类国有资产进行宏观管理。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4、负责全面实施素质教育，规划并指导学校的思想政治工作、教育工作、后勤保健与家园共育等工作。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中方县铁坡镇活水学校内设机构包括：校长室、办公室、总务处、教导处、德育室、集体办公室、体育室、音乐室、实验室、多媒体室、图书室、阅览室、计算机室、心理辅导室等。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中方县铁坡镇活水学校2020年部门决算汇总公开单位构成包括：中方县铁坡镇活水学校</w:t>
      </w:r>
      <w:r>
        <w:rPr>
          <w:rFonts w:hint="eastAsia" w:ascii="仿宋" w:hAnsi="仿宋" w:eastAsia="仿宋" w:cs="仿宋"/>
          <w:color w:val="auto"/>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中方县铁坡镇活水学校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495.55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494.72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0.83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500.54</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500.54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500.54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500.54</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中方县铁坡镇活水学校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500.54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500.54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494.72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494.72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494.72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494.72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5.76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5.76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486.09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486.09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中方县铁坡镇活水学校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500.54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500.54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494.72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494.72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494.72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494.72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5.76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5.76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486.09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486.09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中方县铁坡镇活水学校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495.55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494.72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494.72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0.83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0.83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500.54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500.54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495.55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500.54</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500.54</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495.55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中方县铁坡镇活水学校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494.72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494.72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494.72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494.72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5.76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5.76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486.09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486.09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中方县铁坡镇活水学校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405.77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41.14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186.58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124.02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6.79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48.64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7.15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454.41</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41.14</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中方县铁坡镇活水学校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中方县铁坡镇活水学校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中方县铁坡镇活水学校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5.00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5.00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5.00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中方县铁坡镇活水学校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中方县铁坡镇活水学校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2020年度收入总计500.54万元，与上年相比增加</w:t>
      </w:r>
      <w:r>
        <w:rPr>
          <w:rFonts w:hint="eastAsia" w:ascii="仿宋" w:hAnsi="仿宋" w:eastAsia="仿宋" w:cs="仿宋"/>
          <w:lang w:val="en-US" w:eastAsia="zh-CN"/>
        </w:rPr>
        <w:t>42.23</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9.21%</w:t>
      </w:r>
      <w:r>
        <w:rPr>
          <w:rFonts w:ascii="仿宋" w:hAnsi="仿宋" w:eastAsia="仿宋" w:cs="仿宋"/>
        </w:rPr>
        <w:t>，主要是因为</w:t>
      </w:r>
      <w:r>
        <w:rPr>
          <w:rFonts w:hint="eastAsia" w:ascii="仿宋" w:hAnsi="仿宋" w:eastAsia="仿宋" w:cs="仿宋"/>
          <w:lang w:eastAsia="zh-CN"/>
        </w:rPr>
        <w:t>人员工资等增长，</w:t>
      </w:r>
      <w:r>
        <w:rPr>
          <w:rFonts w:hint="eastAsia" w:ascii="仿宋" w:hAnsi="仿宋" w:eastAsia="仿宋" w:cs="仿宋"/>
          <w:lang w:val="en-US" w:eastAsia="zh-CN"/>
        </w:rPr>
        <w:t>预算收入增加</w:t>
      </w:r>
      <w:r>
        <w:rPr>
          <w:rFonts w:ascii="仿宋" w:hAnsi="仿宋" w:eastAsia="仿宋" w:cs="仿宋"/>
        </w:rPr>
        <w:t>。支出总计500.54万元，与上年相比增加</w:t>
      </w:r>
      <w:r>
        <w:rPr>
          <w:rFonts w:hint="eastAsia" w:ascii="仿宋" w:hAnsi="仿宋" w:eastAsia="仿宋" w:cs="仿宋"/>
          <w:lang w:val="en-US" w:eastAsia="zh-CN"/>
        </w:rPr>
        <w:t>42.23</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9.21%</w:t>
      </w:r>
      <w:r>
        <w:rPr>
          <w:rFonts w:ascii="仿宋" w:hAnsi="仿宋" w:eastAsia="仿宋" w:cs="仿宋"/>
        </w:rPr>
        <w:t>，主要是因为</w:t>
      </w:r>
      <w:r>
        <w:rPr>
          <w:rFonts w:hint="eastAsia" w:ascii="仿宋" w:hAnsi="仿宋" w:eastAsia="仿宋" w:cs="仿宋"/>
          <w:lang w:eastAsia="zh-CN"/>
        </w:rPr>
        <w:t>人员工资等增长，</w:t>
      </w:r>
      <w:r>
        <w:rPr>
          <w:rFonts w:hint="eastAsia" w:ascii="仿宋" w:hAnsi="仿宋" w:eastAsia="仿宋" w:cs="仿宋"/>
          <w:lang w:val="en-US" w:eastAsia="zh-CN"/>
        </w:rPr>
        <w:t>人员经费支出增加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本年收入合计500.54万元，其中：财政拨款收入500.54万元，占100%；上级补助收入0万元，占0%；事业收入0万元，占0%；经营收入0万元，占0%；附属单位上缴收入0万元，占0%；其他收入0万元，占0%。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本年支出合计500.54万元，其中：基本支出500.54万元，占100%；项目支出0万元，占0%；上缴上级支出0万元，占0%；经营支出0万元，占0%；对附属单位补助支出0万元，占0%。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2020年度财政拨款收入总计500.54万元，与上年相比增加</w:t>
      </w:r>
      <w:r>
        <w:rPr>
          <w:rFonts w:hint="eastAsia" w:ascii="仿宋" w:hAnsi="仿宋" w:eastAsia="仿宋" w:cs="仿宋"/>
          <w:lang w:val="en-US" w:eastAsia="zh-CN"/>
        </w:rPr>
        <w:t>42.23</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9.21%</w:t>
      </w:r>
      <w:r>
        <w:rPr>
          <w:rFonts w:ascii="仿宋" w:hAnsi="仿宋" w:eastAsia="仿宋" w:cs="仿宋"/>
        </w:rPr>
        <w:t>，主要是因为</w:t>
      </w:r>
      <w:r>
        <w:rPr>
          <w:rFonts w:hint="eastAsia" w:ascii="仿宋" w:hAnsi="仿宋" w:eastAsia="仿宋" w:cs="仿宋"/>
          <w:lang w:eastAsia="zh-CN"/>
        </w:rPr>
        <w:t>人员工资等增长，</w:t>
      </w:r>
      <w:r>
        <w:rPr>
          <w:rFonts w:hint="eastAsia" w:ascii="仿宋" w:hAnsi="仿宋" w:eastAsia="仿宋" w:cs="仿宋"/>
          <w:lang w:val="en-US" w:eastAsia="zh-CN"/>
        </w:rPr>
        <w:t>预算收入增加</w:t>
      </w:r>
      <w:r>
        <w:rPr>
          <w:rFonts w:ascii="仿宋" w:hAnsi="仿宋" w:eastAsia="仿宋" w:cs="仿宋"/>
        </w:rPr>
        <w:t>。支出总计500.54万元，与上年相比增加</w:t>
      </w:r>
      <w:r>
        <w:rPr>
          <w:rFonts w:hint="eastAsia" w:ascii="仿宋" w:hAnsi="仿宋" w:eastAsia="仿宋" w:cs="仿宋"/>
          <w:lang w:val="en-US" w:eastAsia="zh-CN"/>
        </w:rPr>
        <w:t>42.23</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9.21%</w:t>
      </w:r>
      <w:r>
        <w:rPr>
          <w:rFonts w:ascii="仿宋" w:hAnsi="仿宋" w:eastAsia="仿宋" w:cs="仿宋"/>
        </w:rPr>
        <w:t>，主要是因为</w:t>
      </w:r>
      <w:r>
        <w:rPr>
          <w:rFonts w:hint="eastAsia" w:ascii="仿宋" w:hAnsi="仿宋" w:eastAsia="仿宋" w:cs="仿宋"/>
          <w:lang w:eastAsia="zh-CN"/>
        </w:rPr>
        <w:t>人员工资等增长，</w:t>
      </w:r>
      <w:r>
        <w:rPr>
          <w:rFonts w:hint="eastAsia" w:ascii="仿宋" w:hAnsi="仿宋" w:eastAsia="仿宋" w:cs="仿宋"/>
          <w:lang w:val="en-US" w:eastAsia="zh-CN"/>
        </w:rPr>
        <w:t>人员经费支出增加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bookmarkStart w:id="3" w:name="_GoBack"/>
      <w:bookmarkEnd w:id="3"/>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2020年度财政拨款支出495.55万元，占本年支出合计的99%，与上年相比增加</w:t>
      </w:r>
      <w:r>
        <w:rPr>
          <w:rFonts w:hint="eastAsia" w:ascii="仿宋" w:hAnsi="仿宋" w:eastAsia="仿宋" w:cs="仿宋"/>
          <w:lang w:val="en-US" w:eastAsia="zh-CN"/>
        </w:rPr>
        <w:t>42.23</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9.21%</w:t>
      </w:r>
      <w:r>
        <w:rPr>
          <w:rFonts w:ascii="仿宋" w:hAnsi="仿宋" w:eastAsia="仿宋" w:cs="仿宋"/>
        </w:rPr>
        <w:t>（去年决算数为</w:t>
      </w:r>
      <w:r>
        <w:rPr>
          <w:rFonts w:hint="eastAsia" w:ascii="仿宋" w:hAnsi="仿宋" w:eastAsia="仿宋" w:cs="仿宋"/>
          <w:lang w:val="en-US" w:eastAsia="zh-CN"/>
        </w:rPr>
        <w:t>458.31</w:t>
      </w:r>
      <w:r>
        <w:rPr>
          <w:rFonts w:ascii="仿宋" w:hAnsi="仿宋" w:eastAsia="仿宋" w:cs="仿宋"/>
        </w:rPr>
        <w:t>万元），主要是因为</w:t>
      </w:r>
      <w:r>
        <w:rPr>
          <w:rFonts w:hint="eastAsia" w:ascii="仿宋" w:hAnsi="仿宋" w:eastAsia="仿宋" w:cs="仿宋"/>
          <w:lang w:eastAsia="zh-CN"/>
        </w:rPr>
        <w:t>人员工资等增长</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2020年度财政拨款支出495.55万元，主要用于以下方面：教育支出（类）494.72万元，占99.83%；社会保障和就业支出（类）0.83万元，占0.17%。</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2020年度财政拨款支出年初预算数为443.07万元，支出决算数为495.55万元，完成年初预算的111.84%，其中：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年初预算为5.76万元，支出决算为5.76万元，完成年初预算的100%。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年初预算为433.61万元，支出决算为486.09万元，完成年初预算的112.1%，决算数大于预算数的主要原因是：年初预算不包括学校公用经费。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年初预算为2.52万元，支出决算为2.52万元，完成年初预算的100%。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年初预算为0.35万元，支出决算为0.35万元，完成年初预算的100%。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年初预算为0.83万元，支出决算为0.83万元，完成年初预算的100%。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495.55万元，其中：人员经费454.41万元，占基本支出的91.7%，主要包括：基本工资、津贴补贴、机关事业单位基本养老保险缴费、职工基本医疗保险缴费、其他社会保障缴费、其他工资福利支出、退休费、生活补助、助学金、奖励金；公用经费41.14万元，占基本支出的8.3%，主要包括：办公费、印刷费、水费、电费、邮电费、物业管理费、差旅费、维修（护）费、会议费、培训费、专用材料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2020年度政府性基金预算财政拨款收入5万元；年初结转和结余0万元；支出5万元，其中基本支出5万元，项目支出0万元；年末结转和结余0万元。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0.48万元，用于召开运动会会议，人数24人，内容为学生县运会；开支培训费2.15万元，用于开展教师各项培训培训，人数18人，内容为学科培训、业务培训；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本部门没有开展预算绩效评价工作。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1E75C25"/>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7D27FFC"/>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7300</Words>
  <Characters>8693</Characters>
  <Lines>0</Lines>
  <Paragraphs>0</Paragraphs>
  <TotalTime>1</TotalTime>
  <ScaleCrop>false</ScaleCrop>
  <LinksUpToDate>false</LinksUpToDate>
  <CharactersWithSpaces>8993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2022-08-23T03:03:06Z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