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449CE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5" w:hRule="atLeast"/>
        </w:trPr>
        <w:tc>
          <w:tcPr>
            <w:tcW w:w="8522" w:type="dxa"/>
          </w:tcPr>
          <w:p w14:paraId="0FD4F305">
            <w:pPr>
              <w:pStyle w:val="3"/>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b/>
                <w:bCs/>
                <w:color w:val="FF0000"/>
                <w:sz w:val="22"/>
                <w:szCs w:val="22"/>
                <w:lang w:val="en-US" w:eastAsia="zh-CN"/>
              </w:rPr>
            </w:pPr>
          </w:p>
        </w:tc>
      </w:tr>
      <w:tr w14:paraId="3AB47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2" w:hRule="atLeast"/>
        </w:trPr>
        <w:tc>
          <w:tcPr>
            <w:tcW w:w="8522" w:type="dxa"/>
          </w:tcPr>
          <w:p w14:paraId="6CDF4856">
            <w:pPr>
              <w:pStyle w:val="9"/>
              <w:jc w:val="center"/>
              <w:rPr>
                <w:rFonts w:hint="eastAsia" w:ascii="宋体" w:hAnsi="宋体" w:eastAsia="宋体" w:cs="宋体"/>
                <w:b/>
                <w:bCs/>
                <w:sz w:val="52"/>
                <w:szCs w:val="52"/>
                <w:lang w:val="en-US" w:eastAsia="zh-CN"/>
              </w:rPr>
            </w:pPr>
            <w:r>
              <w:rPr>
                <w:rFonts w:hint="eastAsia" w:ascii="宋体" w:hAnsi="宋体" w:eastAsia="宋体" w:cs="宋体"/>
                <w:b/>
                <w:bCs/>
                <w:sz w:val="52"/>
                <w:szCs w:val="52"/>
                <w:lang w:val="en-US" w:eastAsia="zh-CN"/>
              </w:rPr>
              <w:t>2020年度</w:t>
            </w:r>
          </w:p>
          <w:p w14:paraId="5D30B883">
            <w:pPr>
              <w:pStyle w:val="9"/>
              <w:jc w:val="center"/>
              <w:rPr>
                <w:rFonts w:hint="default" w:ascii="宋体" w:hAnsi="宋体" w:eastAsia="宋体" w:cs="宋体"/>
                <w:b/>
                <w:bCs/>
                <w:sz w:val="52"/>
                <w:szCs w:val="52"/>
                <w:lang w:val="en-US" w:eastAsia="zh-CN"/>
              </w:rPr>
            </w:pPr>
            <w:r>
              <w:rPr>
                <w:rFonts w:hint="default" w:ascii="宋体" w:hAnsi="宋体" w:eastAsia="宋体" w:cs="宋体"/>
                <w:b/>
                <w:bCs/>
                <w:sz w:val="52"/>
                <w:szCs w:val="52"/>
                <w:lang w:val="en-US" w:eastAsia="zh-CN"/>
              </w:rPr>
              <w:t>中方县中兴学校</w:t>
            </w:r>
            <w:r>
              <w:rPr>
                <w:rFonts w:ascii="宋体" w:hAnsi="宋体" w:eastAsia="宋体" w:cs="宋体"/>
                <w:b/>
                <w:sz w:val="52"/>
              </w:rPr>
              <w:t>单位</w:t>
            </w:r>
            <w:r>
              <w:rPr>
                <w:rFonts w:hint="eastAsia" w:ascii="宋体" w:hAnsi="宋体" w:eastAsia="宋体" w:cs="宋体"/>
                <w:b/>
                <w:bCs/>
                <w:sz w:val="52"/>
                <w:szCs w:val="52"/>
                <w:lang w:val="en-US" w:eastAsia="zh-CN"/>
              </w:rPr>
              <w:t>决算</w:t>
            </w:r>
          </w:p>
          <w:p w14:paraId="6647561A">
            <w:pPr>
              <w:pStyle w:val="9"/>
              <w:jc w:val="center"/>
              <w:rPr>
                <w:rFonts w:hint="default" w:ascii="宋体" w:hAnsi="宋体" w:eastAsia="宋体" w:cs="宋体"/>
                <w:b/>
                <w:bCs/>
                <w:sz w:val="52"/>
                <w:szCs w:val="52"/>
                <w:lang w:val="en-US" w:eastAsia="zh-CN"/>
              </w:rPr>
            </w:pPr>
          </w:p>
        </w:tc>
      </w:tr>
      <w:tr w14:paraId="01CFB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2" w:hRule="atLeast"/>
        </w:trPr>
        <w:tc>
          <w:tcPr>
            <w:tcW w:w="8522" w:type="dxa"/>
          </w:tcPr>
          <w:p w14:paraId="010EB079">
            <w:pPr>
              <w:pStyle w:val="9"/>
              <w:jc w:val="both"/>
              <w:rPr>
                <w:rFonts w:hint="eastAsia"/>
                <w:sz w:val="44"/>
                <w:szCs w:val="44"/>
                <w:vertAlign w:val="baseline"/>
                <w:lang w:val="en-US" w:eastAsia="zh-CN"/>
              </w:rPr>
            </w:pPr>
          </w:p>
        </w:tc>
      </w:tr>
    </w:tbl>
    <w:p w14:paraId="02566B99">
      <w:pPr>
        <w:pStyle w:val="9"/>
        <w:rPr>
          <w:rFonts w:hint="eastAsia"/>
          <w:sz w:val="32"/>
          <w:szCs w:val="32"/>
        </w:rPr>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pPr>
    </w:p>
    <w:p w14:paraId="28CF928E">
      <w:pPr>
        <w:pStyle w:val="9"/>
        <w:spacing w:line="500" w:lineRule="exact"/>
        <w:jc w:val="center"/>
        <w:rPr>
          <w:rFonts w:hint="eastAsia" w:ascii="仿宋" w:hAnsi="仿宋" w:eastAsia="仿宋" w:cs="仿宋"/>
          <w:b/>
          <w:sz w:val="32"/>
          <w:szCs w:val="32"/>
        </w:rPr>
      </w:pPr>
      <w:r>
        <w:rPr>
          <w:rFonts w:hint="eastAsia" w:ascii="仿宋" w:hAnsi="仿宋" w:eastAsia="仿宋" w:cs="仿宋"/>
          <w:b/>
          <w:sz w:val="32"/>
          <w:szCs w:val="32"/>
        </w:rPr>
        <w:t>目录</w:t>
      </w:r>
    </w:p>
    <w:p w14:paraId="4CDCA9BC">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第一部分</w:t>
      </w:r>
      <w:r>
        <w:rPr>
          <w:rFonts w:ascii="仿宋" w:hAnsi="仿宋" w:eastAsia="仿宋" w:cs="仿宋"/>
          <w:b/>
          <w:sz w:val="28"/>
        </w:rPr>
        <w:t>中方县中兴学校单位概况</w:t>
      </w:r>
    </w:p>
    <w:p w14:paraId="386ABC74">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w:t>
      </w:r>
      <w:r>
        <w:rPr>
          <w:rFonts w:ascii="仿宋" w:hAnsi="仿宋" w:eastAsia="仿宋" w:cs="仿宋"/>
          <w:sz w:val="28"/>
        </w:rPr>
        <w:t>单位职责</w:t>
      </w:r>
    </w:p>
    <w:p w14:paraId="5D8ADB86">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二、机构设置</w:t>
      </w:r>
    </w:p>
    <w:p w14:paraId="7D6482A5">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第二部分2020年度部门决算表</w:t>
      </w:r>
    </w:p>
    <w:p w14:paraId="5CE742E9">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一、收入支出决算总表</w:t>
      </w:r>
    </w:p>
    <w:p w14:paraId="054E3FDC">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二、收入决算表</w:t>
      </w:r>
    </w:p>
    <w:p w14:paraId="6A28A63C">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三、支出决算表</w:t>
      </w:r>
    </w:p>
    <w:p w14:paraId="10992919">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四、财政拨款收入支出决算总表</w:t>
      </w:r>
    </w:p>
    <w:p w14:paraId="64B693AA">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五、一般公共预算财政拨款支出决算表</w:t>
      </w:r>
    </w:p>
    <w:p w14:paraId="30D18B06">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六、一般公共预算财政拨款基本支出决算表</w:t>
      </w:r>
    </w:p>
    <w:p w14:paraId="33D2882B">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七、一般公共预算财政拨款“三公”经费支出决算表</w:t>
      </w:r>
    </w:p>
    <w:p w14:paraId="5C94303C">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八、政府性基金预算财政拨款收入支出决算表</w:t>
      </w:r>
    </w:p>
    <w:p w14:paraId="29A9E43E">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九、国有资本经营预算财政拨款支出决算表</w:t>
      </w:r>
    </w:p>
    <w:p w14:paraId="4CFD96D1">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第三部分2020年度部门决算情况说明</w:t>
      </w:r>
    </w:p>
    <w:p w14:paraId="05500FC9">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一、收入支出决算总体情况说明</w:t>
      </w:r>
    </w:p>
    <w:p w14:paraId="053BF55B">
      <w:pPr>
        <w:keepNext w:val="0"/>
        <w:keepLines w:val="0"/>
        <w:pageBreakBefore w:val="0"/>
        <w:widowControl w:val="0"/>
        <w:kinsoku/>
        <w:wordWrap/>
        <w:overflowPunct/>
        <w:topLinePunct w:val="0"/>
        <w:bidi w:val="0"/>
        <w:adjustRightInd/>
        <w:snapToGrid/>
        <w:spacing w:line="44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二、收入决算情况说明</w:t>
      </w:r>
    </w:p>
    <w:p w14:paraId="4A9DED32">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三、支出决算情况说明</w:t>
      </w:r>
    </w:p>
    <w:p w14:paraId="4A6F907F">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四、财政拨款收入支出决算总体情况说明</w:t>
      </w:r>
    </w:p>
    <w:p w14:paraId="528825A7">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五、一般公共预算财政拨款支出决算情况说明</w:t>
      </w:r>
    </w:p>
    <w:p w14:paraId="05B1D514">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六、一般公共预算财政拨款基本支出决算情况说明</w:t>
      </w:r>
    </w:p>
    <w:p w14:paraId="1FD6E083">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七、一般公共预算财政拨款三公经费支出决算情况说明</w:t>
      </w:r>
    </w:p>
    <w:p w14:paraId="0BB87CE9">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八、政府性基金预算收入支出决算情况</w:t>
      </w:r>
    </w:p>
    <w:p w14:paraId="022DFB9A">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九、关于机关运行经费支出说明</w:t>
      </w:r>
    </w:p>
    <w:p w14:paraId="2F185806">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十、一般性支出情况</w:t>
      </w:r>
    </w:p>
    <w:p w14:paraId="4D4985E3">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十一、关于政府采购支出说明</w:t>
      </w:r>
    </w:p>
    <w:p w14:paraId="779B8D89">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十二、关于国有资产占用情况说明</w:t>
      </w:r>
    </w:p>
    <w:p w14:paraId="3C8131FC">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十三、关于2020年度预算绩效情况的说明</w:t>
      </w:r>
    </w:p>
    <w:p w14:paraId="34B6F5C8">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pPr>
      <w:r>
        <w:rPr>
          <w:rFonts w:hint="eastAsia" w:ascii="仿宋" w:hAnsi="仿宋" w:eastAsia="仿宋" w:cs="仿宋"/>
          <w:b/>
          <w:color w:val="000000"/>
          <w:kern w:val="0"/>
          <w:sz w:val="28"/>
          <w:szCs w:val="28"/>
        </w:rPr>
        <w:t>第四部分名词解释</w:t>
      </w:r>
    </w:p>
    <w:p w14:paraId="18C73D74">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pPr>
      <w:r>
        <w:rPr>
          <w:rFonts w:ascii="仿宋" w:hAnsi="仿宋" w:eastAsia="仿宋" w:cs="仿宋"/>
          <w:b/>
          <w:color w:val="000000"/>
          <w:sz w:val="28"/>
        </w:rPr>
        <w:t>第</w:t>
      </w:r>
      <w:r>
        <w:rPr>
          <w:rFonts w:hint="eastAsia" w:ascii="仿宋" w:hAnsi="仿宋" w:eastAsia="仿宋" w:cs="仿宋"/>
          <w:b/>
          <w:color w:val="000000"/>
          <w:kern w:val="0"/>
          <w:sz w:val="28"/>
          <w:szCs w:val="28"/>
          <w:lang w:val="en-US" w:eastAsia="zh-CN"/>
        </w:rPr>
        <w:t>五</w:t>
      </w:r>
      <w:r>
        <w:rPr>
          <w:rFonts w:hint="eastAsia" w:ascii="仿宋" w:hAnsi="仿宋" w:eastAsia="仿宋" w:cs="仿宋"/>
          <w:b/>
          <w:color w:val="000000"/>
          <w:kern w:val="0"/>
          <w:sz w:val="28"/>
          <w:szCs w:val="28"/>
        </w:rPr>
        <w:t>部分</w:t>
      </w:r>
      <w:r>
        <w:rPr>
          <w:rFonts w:hint="eastAsia" w:ascii="仿宋" w:hAnsi="仿宋" w:eastAsia="仿宋" w:cs="仿宋"/>
          <w:b/>
          <w:color w:val="000000"/>
          <w:kern w:val="0"/>
          <w:sz w:val="28"/>
          <w:szCs w:val="28"/>
          <w:lang w:val="en-US" w:eastAsia="zh-CN"/>
        </w:rPr>
        <w:t>附件</w:t>
      </w:r>
    </w:p>
    <w:p w14:paraId="51CE57E0">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sectPr>
          <w:footerReference r:id="rId5" w:type="default"/>
          <w:pgSz w:w="11906" w:h="16838"/>
          <w:pgMar w:top="1440" w:right="1800" w:bottom="1440" w:left="1800" w:header="851" w:footer="992" w:gutter="0"/>
          <w:pgNumType w:fmt="numberInDash" w:start="1"/>
          <w:cols w:space="425" w:num="1"/>
          <w:docGrid w:type="lines" w:linePitch="312" w:charSpace="0"/>
        </w:sectPr>
      </w:pPr>
    </w:p>
    <w:p w14:paraId="407F364E">
      <w:pPr>
        <w:jc w:val="center"/>
        <w:rPr>
          <w:sz w:val="72"/>
          <w:szCs w:val="72"/>
        </w:rPr>
      </w:pPr>
    </w:p>
    <w:p w14:paraId="6CA68765">
      <w:pPr>
        <w:jc w:val="center"/>
        <w:rPr>
          <w:sz w:val="72"/>
          <w:szCs w:val="72"/>
        </w:rPr>
      </w:pPr>
    </w:p>
    <w:p w14:paraId="646C6FEF">
      <w:pPr>
        <w:jc w:val="center"/>
        <w:rPr>
          <w:sz w:val="72"/>
          <w:szCs w:val="72"/>
        </w:rPr>
      </w:pPr>
    </w:p>
    <w:p w14:paraId="1DC7356F">
      <w:pPr>
        <w:jc w:val="center"/>
        <w:rPr>
          <w:sz w:val="72"/>
          <w:szCs w:val="72"/>
        </w:rPr>
      </w:pPr>
    </w:p>
    <w:p w14:paraId="02BC6B6C">
      <w:pPr>
        <w:jc w:val="center"/>
        <w:rPr>
          <w:sz w:val="72"/>
          <w:szCs w:val="72"/>
        </w:rPr>
      </w:pPr>
    </w:p>
    <w:p w14:paraId="5837F88C">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第一部分</w:t>
      </w:r>
    </w:p>
    <w:p w14:paraId="65C9BC1F">
      <w:pPr>
        <w:pStyle w:val="9"/>
        <w:jc w:val="center"/>
        <w:rPr>
          <w:rFonts w:hint="eastAsia" w:ascii="仿宋" w:hAnsi="仿宋" w:eastAsia="仿宋" w:cs="仿宋"/>
          <w:b/>
          <w:bCs/>
          <w:sz w:val="52"/>
          <w:szCs w:val="52"/>
        </w:rPr>
      </w:pPr>
    </w:p>
    <w:p w14:paraId="34A808EB">
      <w:pPr>
        <w:pStyle w:val="9"/>
        <w:jc w:val="center"/>
        <w:rPr>
          <w:rFonts w:hint="eastAsia" w:ascii="仿宋" w:hAnsi="仿宋" w:eastAsia="仿宋" w:cs="仿宋"/>
          <w:b/>
          <w:bCs/>
          <w:sz w:val="52"/>
          <w:szCs w:val="52"/>
        </w:rPr>
      </w:pPr>
      <w:r>
        <w:rPr>
          <w:rFonts w:hint="eastAsia" w:ascii="仿宋" w:hAnsi="仿宋" w:eastAsia="仿宋" w:cs="仿宋"/>
          <w:b/>
          <w:bCs/>
          <w:sz w:val="52"/>
          <w:szCs w:val="52"/>
        </w:rPr>
        <w:t>中方县中兴学校</w:t>
      </w:r>
    </w:p>
    <w:p w14:paraId="0EAD4D76">
      <w:pPr>
        <w:pStyle w:val="9"/>
        <w:jc w:val="center"/>
        <w:rPr>
          <w:rFonts w:hint="eastAsia" w:ascii="仿宋" w:hAnsi="仿宋" w:eastAsia="仿宋" w:cs="仿宋"/>
          <w:b/>
          <w:bCs/>
          <w:sz w:val="48"/>
          <w:szCs w:val="48"/>
        </w:rPr>
      </w:pPr>
      <w:r>
        <w:rPr>
          <w:rFonts w:hint="eastAsia" w:ascii="仿宋" w:hAnsi="仿宋" w:eastAsia="仿宋" w:cs="仿宋"/>
          <w:b/>
          <w:bCs/>
          <w:sz w:val="52"/>
          <w:szCs w:val="52"/>
        </w:rPr>
        <w:t>单位</w:t>
      </w:r>
      <w:r>
        <w:rPr>
          <w:rFonts w:ascii="仿宋" w:hAnsi="仿宋" w:eastAsia="仿宋" w:cs="仿宋"/>
          <w:b/>
          <w:sz w:val="52"/>
        </w:rPr>
        <w:t>概况</w:t>
      </w:r>
    </w:p>
    <w:p w14:paraId="61C7E375">
      <w:pPr>
        <w:rPr>
          <w:rFonts w:ascii="黑体" w:hAnsi="黑体" w:eastAsia="黑体"/>
          <w:sz w:val="32"/>
          <w:szCs w:val="32"/>
        </w:rPr>
      </w:pPr>
      <w:r>
        <w:rPr>
          <w:rFonts w:ascii="黑体" w:hAnsi="黑体" w:eastAsia="黑体"/>
          <w:sz w:val="32"/>
          <w:szCs w:val="32"/>
        </w:rPr>
        <w:br w:type="page"/>
      </w:r>
    </w:p>
    <w:p w14:paraId="30CE990F">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default" w:ascii="仿宋" w:hAnsi="仿宋" w:eastAsia="仿宋" w:cs="仿宋"/>
          <w:b/>
          <w:bCs/>
          <w:color w:val="auto"/>
          <w:kern w:val="0"/>
          <w:lang w:val="en-US" w:eastAsia="zh-CN" w:bidi="zh-CN"/>
        </w:rPr>
      </w:pPr>
      <w:r>
        <w:rPr>
          <w:rFonts w:hint="eastAsia" w:ascii="仿宋" w:hAnsi="仿宋" w:eastAsia="仿宋" w:cs="仿宋"/>
          <w:b/>
          <w:bCs/>
          <w:color w:val="auto"/>
          <w:kern w:val="0"/>
          <w:lang w:val="en-US" w:eastAsia="zh-CN" w:bidi="zh-CN"/>
        </w:rPr>
        <w:t>一</w:t>
      </w:r>
      <w:r>
        <w:rPr>
          <w:rFonts w:hint="eastAsia" w:ascii="仿宋" w:hAnsi="仿宋" w:eastAsia="仿宋" w:cs="仿宋"/>
          <w:b/>
          <w:bCs/>
          <w:color w:val="auto"/>
          <w:kern w:val="0"/>
          <w:lang w:val="zh-CN" w:bidi="zh-CN"/>
        </w:rPr>
        <w:t>、</w:t>
      </w:r>
      <w:r>
        <w:rPr>
          <w:rFonts w:hint="eastAsia" w:ascii="仿宋" w:hAnsi="仿宋" w:eastAsia="仿宋" w:cs="仿宋"/>
          <w:b/>
          <w:bCs/>
          <w:color w:val="auto"/>
          <w:kern w:val="0"/>
          <w:lang w:val="en-US" w:eastAsia="zh-CN" w:bidi="zh-CN"/>
        </w:rPr>
        <w:t>部门职责</w:t>
      </w:r>
    </w:p>
    <w:p w14:paraId="5FC40B49">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认真贯彻落实国家教育工作的方针、政策和法律、法规，执行上级党委及教育行政部门的决议</w:t>
      </w:r>
      <w:r>
        <w:rPr>
          <w:rFonts w:hint="eastAsia" w:ascii="仿宋" w:hAnsi="仿宋" w:eastAsia="仿宋" w:cs="仿宋"/>
          <w:color w:val="auto"/>
          <w:lang w:eastAsia="zh-CN"/>
        </w:rPr>
        <w:t>、</w:t>
      </w:r>
      <w:r>
        <w:rPr>
          <w:rFonts w:ascii="仿宋" w:hAnsi="仿宋" w:eastAsia="仿宋" w:cs="仿宋"/>
          <w:color w:val="auto"/>
        </w:rPr>
        <w:t>指示，努力按教育规律办学，全面完成教育教学任务。组织制定和实施学校发展规划和学年工作计划。领导师生的思想政治教育工作，引导教职工坚持正确的教育原则</w:t>
      </w:r>
      <w:r>
        <w:rPr>
          <w:rFonts w:hint="eastAsia" w:ascii="仿宋" w:hAnsi="仿宋" w:eastAsia="仿宋" w:cs="仿宋"/>
          <w:color w:val="auto"/>
          <w:lang w:eastAsia="zh-CN"/>
        </w:rPr>
        <w:t>、</w:t>
      </w:r>
      <w:r>
        <w:rPr>
          <w:rFonts w:ascii="仿宋" w:hAnsi="仿宋" w:eastAsia="仿宋" w:cs="仿宋"/>
          <w:color w:val="auto"/>
        </w:rPr>
        <w:t>方法，按教育规律办事。为国家培养爱国</w:t>
      </w:r>
      <w:r>
        <w:rPr>
          <w:rFonts w:hint="eastAsia" w:ascii="仿宋" w:hAnsi="仿宋" w:eastAsia="仿宋" w:cs="仿宋"/>
          <w:color w:val="auto"/>
          <w:lang w:eastAsia="zh-CN"/>
        </w:rPr>
        <w:t>、</w:t>
      </w:r>
      <w:r>
        <w:rPr>
          <w:rFonts w:ascii="仿宋" w:hAnsi="仿宋" w:eastAsia="仿宋" w:cs="仿宋"/>
          <w:color w:val="auto"/>
        </w:rPr>
        <w:t>爱家政治思想，身体素养过硬的社会主义接班人。</w:t>
      </w:r>
    </w:p>
    <w:p w14:paraId="4AC0ED20">
      <w:pPr>
        <w:jc w:val="left"/>
        <w:rPr>
          <w:rFonts w:hint="eastAsia" w:ascii="仿宋" w:hAnsi="仿宋" w:eastAsia="仿宋" w:cs="仿宋"/>
          <w:sz w:val="28"/>
          <w:szCs w:val="32"/>
        </w:rPr>
      </w:pPr>
    </w:p>
    <w:p w14:paraId="7D339FA4">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b/>
          <w:bCs/>
          <w:color w:val="auto"/>
          <w:kern w:val="0"/>
          <w:lang w:val="zh-CN" w:bidi="zh-CN"/>
        </w:rPr>
      </w:pPr>
      <w:r>
        <w:rPr>
          <w:rFonts w:hint="eastAsia" w:ascii="仿宋" w:hAnsi="仿宋" w:eastAsia="仿宋" w:cs="仿宋"/>
          <w:b/>
          <w:bCs/>
          <w:color w:val="auto"/>
          <w:kern w:val="0"/>
          <w:lang w:val="zh-CN" w:bidi="zh-CN"/>
        </w:rPr>
        <w:t>二、机构设置及决算单位构成</w:t>
      </w:r>
    </w:p>
    <w:p w14:paraId="100E154B">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eastAsia="zh-CN" w:bidi="zh-CN"/>
        </w:rPr>
      </w:pPr>
      <w:r>
        <w:rPr>
          <w:rFonts w:hint="eastAsia" w:ascii="仿宋" w:hAnsi="仿宋" w:eastAsia="仿宋" w:cs="仿宋"/>
          <w:color w:val="auto"/>
          <w:kern w:val="0"/>
          <w:lang w:val="en-US" w:eastAsia="zh-CN" w:bidi="zh-CN"/>
        </w:rPr>
        <w:t>（一）内设机构设置。</w:t>
      </w:r>
      <w:r>
        <w:rPr>
          <w:rFonts w:ascii="仿宋" w:hAnsi="仿宋" w:eastAsia="仿宋" w:cs="仿宋"/>
          <w:color w:val="auto"/>
        </w:rPr>
        <w:t>中方县中兴学校内设机构包括：内设校长室、办公室、教务处、教科室、德育处、综治办、总务处、国学班办8个职能室。核定编制299人，其中事业编制294人，工勤编制5人，实有在职人员283人，退休人员6人。</w:t>
      </w:r>
    </w:p>
    <w:p w14:paraId="2887B572">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eastAsia="zh-CN" w:bidi="zh-CN"/>
        </w:rPr>
      </w:pPr>
      <w:r>
        <w:rPr>
          <w:rFonts w:hint="eastAsia" w:ascii="仿宋" w:hAnsi="仿宋" w:eastAsia="仿宋" w:cs="仿宋"/>
          <w:color w:val="auto"/>
          <w:kern w:val="0"/>
          <w:lang w:val="en-US" w:eastAsia="zh-CN" w:bidi="zh-CN"/>
        </w:rPr>
        <w:t>（二）决算单位构成。</w:t>
      </w:r>
      <w:r>
        <w:rPr>
          <w:rFonts w:ascii="仿宋" w:hAnsi="仿宋" w:eastAsia="仿宋" w:cs="仿宋"/>
          <w:color w:val="auto"/>
        </w:rPr>
        <w:t>中方县中兴学校2020年部门决算汇总公开单位构成包括：中方县中兴学校</w:t>
      </w:r>
    </w:p>
    <w:p w14:paraId="6B622160">
      <w:pPr>
        <w:pStyle w:val="3"/>
        <w:keepNext w:val="0"/>
        <w:keepLines w:val="0"/>
        <w:pageBreakBefore w:val="0"/>
        <w:widowControl w:val="0"/>
        <w:kinsoku/>
        <w:wordWrap/>
        <w:overflowPunct/>
        <w:topLinePunct w:val="0"/>
        <w:autoSpaceDE/>
        <w:autoSpaceDN/>
        <w:bidi w:val="0"/>
        <w:adjustRightInd/>
        <w:snapToGrid/>
        <w:spacing w:line="360" w:lineRule="auto"/>
        <w:ind w:left="0" w:leftChars="0" w:right="481" w:rightChars="229" w:firstLine="640" w:firstLineChars="200"/>
        <w:jc w:val="both"/>
        <w:textAlignment w:val="auto"/>
        <w:rPr>
          <w:rFonts w:hint="eastAsia" w:ascii="仿宋" w:hAnsi="仿宋" w:eastAsia="仿宋" w:cs="仿宋"/>
        </w:rPr>
      </w:pPr>
    </w:p>
    <w:p w14:paraId="7F9288D7">
      <w:pPr>
        <w:widowControl/>
        <w:spacing w:line="600" w:lineRule="exact"/>
        <w:ind w:left="0" w:leftChars="0" w:firstLine="838" w:firstLineChars="262"/>
        <w:rPr>
          <w:rFonts w:hint="eastAsia" w:ascii="仿宋" w:hAnsi="仿宋" w:eastAsia="仿宋" w:cs="仿宋"/>
          <w:bCs/>
          <w:kern w:val="0"/>
          <w:sz w:val="32"/>
          <w:szCs w:val="32"/>
        </w:rPr>
        <w:sectPr>
          <w:pgSz w:w="11906" w:h="16838"/>
          <w:pgMar w:top="720" w:right="720" w:bottom="720" w:left="720" w:header="851" w:footer="992" w:gutter="0"/>
          <w:pgNumType w:fmt="numberInDash"/>
          <w:cols w:space="425" w:num="1"/>
          <w:docGrid w:type="lines" w:linePitch="312" w:charSpace="0"/>
        </w:sectPr>
      </w:pPr>
    </w:p>
    <w:p w14:paraId="1A51EF97">
      <w:pPr>
        <w:jc w:val="center"/>
        <w:rPr>
          <w:sz w:val="72"/>
          <w:szCs w:val="72"/>
        </w:rPr>
      </w:pPr>
    </w:p>
    <w:p w14:paraId="7EB3B6BA">
      <w:pPr>
        <w:jc w:val="center"/>
        <w:rPr>
          <w:sz w:val="72"/>
          <w:szCs w:val="72"/>
        </w:rPr>
      </w:pPr>
    </w:p>
    <w:p w14:paraId="04F2EE8E">
      <w:pPr>
        <w:jc w:val="center"/>
        <w:rPr>
          <w:sz w:val="72"/>
          <w:szCs w:val="72"/>
        </w:rPr>
      </w:pPr>
    </w:p>
    <w:p w14:paraId="4D61FE5C">
      <w:pPr>
        <w:jc w:val="center"/>
        <w:rPr>
          <w:sz w:val="72"/>
          <w:szCs w:val="72"/>
        </w:rPr>
      </w:pPr>
    </w:p>
    <w:p w14:paraId="50F03926">
      <w:pPr>
        <w:jc w:val="center"/>
        <w:rPr>
          <w:rFonts w:hint="eastAsia" w:ascii="仿宋" w:hAnsi="仿宋" w:eastAsia="仿宋" w:cs="仿宋"/>
          <w:b/>
          <w:bCs/>
          <w:sz w:val="52"/>
          <w:szCs w:val="52"/>
        </w:rPr>
      </w:pPr>
      <w:r>
        <w:rPr>
          <w:rFonts w:hint="eastAsia" w:ascii="仿宋" w:hAnsi="仿宋" w:eastAsia="仿宋" w:cs="仿宋"/>
          <w:b/>
          <w:bCs/>
          <w:sz w:val="52"/>
          <w:szCs w:val="52"/>
        </w:rPr>
        <w:t>第二部分</w:t>
      </w:r>
    </w:p>
    <w:p w14:paraId="24D1E049">
      <w:pPr>
        <w:jc w:val="center"/>
        <w:rPr>
          <w:rFonts w:hint="eastAsia" w:ascii="仿宋" w:hAnsi="仿宋" w:eastAsia="仿宋" w:cs="仿宋"/>
          <w:b/>
          <w:bCs/>
          <w:sz w:val="52"/>
          <w:szCs w:val="52"/>
        </w:rPr>
      </w:pPr>
    </w:p>
    <w:p w14:paraId="099FBFD1">
      <w:pPr>
        <w:jc w:val="center"/>
        <w:rPr>
          <w:sz w:val="72"/>
          <w:szCs w:val="72"/>
        </w:rPr>
      </w:pPr>
      <w:r>
        <w:rPr>
          <w:rFonts w:hint="eastAsia" w:ascii="仿宋" w:hAnsi="仿宋" w:eastAsia="仿宋" w:cs="仿宋"/>
          <w:b/>
          <w:bCs/>
          <w:sz w:val="52"/>
          <w:szCs w:val="52"/>
        </w:rPr>
        <w:t>单位</w:t>
      </w:r>
      <w:r>
        <w:rPr>
          <w:rFonts w:ascii="仿宋" w:hAnsi="仿宋" w:eastAsia="仿宋" w:cs="仿宋"/>
          <w:b/>
          <w:sz w:val="52"/>
        </w:rPr>
        <w:t>决算表</w:t>
      </w:r>
    </w:p>
    <w:p w14:paraId="53667EF3">
      <w:pPr>
        <w:jc w:val="center"/>
        <w:rPr>
          <w:sz w:val="72"/>
          <w:szCs w:val="72"/>
        </w:rPr>
        <w:sectPr>
          <w:pgSz w:w="11906" w:h="16838"/>
          <w:pgMar w:top="1440" w:right="1800" w:bottom="1440" w:left="1800" w:header="851" w:footer="992" w:gutter="0"/>
          <w:pgNumType w:fmt="numberInDash"/>
          <w:cols w:space="425" w:num="1"/>
          <w:docGrid w:type="lines" w:linePitch="312" w:charSpace="0"/>
        </w:sectPr>
      </w:pPr>
    </w:p>
    <w:tbl>
      <w:tblPr>
        <w:tblStyle w:val="6"/>
        <w:tblW w:w="13995" w:type="dxa"/>
        <w:tblInd w:w="91" w:type="dxa"/>
        <w:tblLayout w:type="fixed"/>
        <w:tblCellMar>
          <w:top w:w="0" w:type="dxa"/>
          <w:left w:w="108" w:type="dxa"/>
          <w:bottom w:w="0" w:type="dxa"/>
          <w:right w:w="108" w:type="dxa"/>
        </w:tblCellMar>
      </w:tblPr>
      <w:tblGrid>
        <w:gridCol w:w="4535"/>
        <w:gridCol w:w="800"/>
        <w:gridCol w:w="1980"/>
        <w:gridCol w:w="3960"/>
        <w:gridCol w:w="800"/>
        <w:gridCol w:w="1920"/>
      </w:tblGrid>
      <w:tr w14:paraId="3816AE90">
        <w:tblPrEx>
          <w:tblCellMar>
            <w:top w:w="0" w:type="dxa"/>
            <w:left w:w="108" w:type="dxa"/>
            <w:bottom w:w="0" w:type="dxa"/>
            <w:right w:w="108" w:type="dxa"/>
          </w:tblCellMar>
        </w:tblPrEx>
        <w:trPr>
          <w:cantSplit/>
          <w:trHeight w:val="360" w:hRule="atLeast"/>
        </w:trPr>
        <w:tc>
          <w:tcPr>
            <w:tcW w:w="13995" w:type="dxa"/>
            <w:gridSpan w:val="6"/>
            <w:tcBorders>
              <w:top w:val="nil"/>
              <w:left w:val="nil"/>
              <w:bottom w:val="nil"/>
              <w:right w:val="nil"/>
            </w:tcBorders>
            <w:shd w:val="clear" w:color="auto" w:fill="auto"/>
            <w:noWrap/>
            <w:vAlign w:val="center"/>
          </w:tcPr>
          <w:p w14:paraId="0E3CF498">
            <w:pPr>
              <w:keepNext w:val="0"/>
              <w:keepLines w:val="0"/>
              <w:pageBreakBefore w:val="0"/>
              <w:widowControl/>
              <w:kinsoku/>
              <w:wordWrap/>
              <w:overflowPunct/>
              <w:topLinePunct w:val="0"/>
              <w:autoSpaceDE/>
              <w:autoSpaceDN/>
              <w:bidi w:val="0"/>
              <w:adjustRightInd/>
              <w:snapToGrid/>
              <w:spacing w:line="2" w:lineRule="atLeast"/>
              <w:jc w:val="center"/>
              <w:textAlignment w:val="auto"/>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收入支出决算总表</w:t>
            </w:r>
          </w:p>
        </w:tc>
      </w:tr>
      <w:tr w14:paraId="38DC9A4B">
        <w:tblPrEx>
          <w:tblCellMar>
            <w:top w:w="0" w:type="dxa"/>
            <w:left w:w="108" w:type="dxa"/>
            <w:bottom w:w="0" w:type="dxa"/>
            <w:right w:w="108" w:type="dxa"/>
          </w:tblCellMar>
        </w:tblPrEx>
        <w:trPr>
          <w:cantSplit/>
          <w:trHeight w:val="90" w:hRule="atLeast"/>
        </w:trPr>
        <w:tc>
          <w:tcPr>
            <w:tcW w:w="13995" w:type="dxa"/>
            <w:gridSpan w:val="6"/>
            <w:tcBorders>
              <w:top w:val="nil"/>
              <w:left w:val="nil"/>
              <w:bottom w:val="nil"/>
              <w:right w:val="nil"/>
            </w:tcBorders>
            <w:shd w:val="clear" w:color="000000" w:fill="FFFFFF"/>
            <w:noWrap/>
            <w:vAlign w:val="center"/>
          </w:tcPr>
          <w:p w14:paraId="1D39566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公开01表</w:t>
            </w:r>
          </w:p>
        </w:tc>
      </w:tr>
      <w:tr w14:paraId="45DF72E7">
        <w:tblPrEx>
          <w:tblCellMar>
            <w:top w:w="0" w:type="dxa"/>
            <w:left w:w="108" w:type="dxa"/>
            <w:bottom w:w="0" w:type="dxa"/>
            <w:right w:w="108" w:type="dxa"/>
          </w:tblCellMar>
        </w:tblPrEx>
        <w:trPr>
          <w:cantSplit/>
          <w:trHeight w:val="90" w:hRule="atLeast"/>
        </w:trPr>
        <w:tc>
          <w:tcPr>
            <w:tcW w:w="5335" w:type="dxa"/>
            <w:gridSpan w:val="2"/>
            <w:tcBorders>
              <w:top w:val="nil"/>
              <w:left w:val="nil"/>
              <w:bottom w:val="single" w:color="auto" w:sz="4" w:space="0"/>
              <w:right w:val="nil"/>
            </w:tcBorders>
            <w:shd w:val="clear" w:color="000000" w:fill="FFFFFF"/>
            <w:noWrap/>
            <w:vAlign w:val="center"/>
          </w:tcPr>
          <w:p w14:paraId="7411E05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中方县中兴学校</w:t>
            </w:r>
          </w:p>
        </w:tc>
        <w:tc>
          <w:tcPr>
            <w:tcW w:w="8660" w:type="dxa"/>
            <w:gridSpan w:val="4"/>
            <w:tcBorders>
              <w:top w:val="nil"/>
              <w:left w:val="nil"/>
              <w:bottom w:val="single" w:color="auto" w:sz="4" w:space="0"/>
              <w:right w:val="nil"/>
            </w:tcBorders>
            <w:shd w:val="clear" w:color="000000" w:fill="FFFFFF"/>
            <w:noWrap/>
            <w:vAlign w:val="center"/>
          </w:tcPr>
          <w:p w14:paraId="28D75EB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71D0B93E">
        <w:tblPrEx>
          <w:tblCellMar>
            <w:top w:w="0" w:type="dxa"/>
            <w:left w:w="108" w:type="dxa"/>
            <w:bottom w:w="0" w:type="dxa"/>
            <w:right w:w="108" w:type="dxa"/>
          </w:tblCellMar>
        </w:tblPrEx>
        <w:trPr>
          <w:cantSplit/>
          <w:trHeight w:val="90" w:hRule="atLeast"/>
        </w:trPr>
        <w:tc>
          <w:tcPr>
            <w:tcW w:w="7315"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4AA2D87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收入</w:t>
            </w:r>
          </w:p>
        </w:tc>
        <w:tc>
          <w:tcPr>
            <w:tcW w:w="66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272C616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支出</w:t>
            </w:r>
          </w:p>
        </w:tc>
      </w:tr>
      <w:tr w14:paraId="4D8496E3">
        <w:tblPrEx>
          <w:tblCellMar>
            <w:top w:w="0" w:type="dxa"/>
            <w:left w:w="108" w:type="dxa"/>
            <w:bottom w:w="0" w:type="dxa"/>
            <w:right w:w="108" w:type="dxa"/>
          </w:tblCellMar>
        </w:tblPrEx>
        <w:trPr>
          <w:cantSplit/>
          <w:trHeight w:val="337"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749160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F0152F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8B9C66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决算数</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2AB25C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D88719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B0C836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决算数</w:t>
            </w:r>
          </w:p>
        </w:tc>
      </w:tr>
      <w:tr w14:paraId="0A9B196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4F928B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ascii="仿宋" w:hAnsi="仿宋" w:eastAsia="仿宋" w:cs="仿宋"/>
                <w:sz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9A98DA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35966FF">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1</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843EFF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98720D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CD16106">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2</w:t>
            </w:r>
          </w:p>
        </w:tc>
      </w:tr>
      <w:tr w14:paraId="4105889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D16060">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01585E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247536">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2905.18</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E0872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一、一般公共服务支出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F58273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A6EE4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00F2644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2C4B50">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二、政府性基金预算财政拨款收入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B19FB7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0FBBF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1.2</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E217D80">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二、外交支出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0CAAA2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C47A6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31C4B92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2BF4B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三、国有资本经营预算财政拨款收入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B59C41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122C4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5C3DF7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28DD06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D5EBC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3A6CE8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2DFDF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四、上级补助收入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AA3DF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72221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19BCF1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四、公共安全支出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45FA9F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C659C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2934282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009AD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五、事业收入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681F70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4FA14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96DE03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五、教育支出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1A2CEF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B31506">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2,905.18</w:t>
            </w:r>
          </w:p>
        </w:tc>
      </w:tr>
      <w:tr w14:paraId="30ECABC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E00860">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六、经营收入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946CE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96F12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8381E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六、科学技术支出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D484E9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C02E9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703502D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7E7C4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七、附属单位上缴收入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E94332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DB33E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5B61D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七、文化旅游体育与传媒支出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68BDFF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30EE0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080965C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6DA69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八、其他收入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9DB140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D026A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4D5FAA">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八、社会保障和就业支出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8BD6B4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2D76A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66CC321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B17D9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264809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8B253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A20876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九、卫生健康支出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D2FBF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8E96A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193585F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73799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52C76F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1755D6">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09DEDA">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十、节能环保支出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661A8D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A60B8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4D16DE5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DED09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A692E5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0E8F1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2F5800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十一、城乡社区支出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C82D5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30408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7018BE9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76C58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68C179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100AC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B43299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十二、农林水支出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9C0F92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D4E77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69133DD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CF9A8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D28A45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7E1B4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3AFD97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十三、交通运输支出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EF8665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083AF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45C420A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E15FF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A4306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F61C76">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495BB7A">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十四、资源勘探工业信息等支出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28440C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05078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456FC47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4D6490">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CBE71B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AFB9E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64B47A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十五、商业服务业等支出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5D2578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BEB38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32A7492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49FDDA">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838559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CF5F3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42A88A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十六、金融支出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529231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47390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3B4E86F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D8EFF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2F6901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390EB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4F2810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十七、援助其他地区支出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8A4BE6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8E74E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80C000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12611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1C2A18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9CC48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2E773F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十八、自然资源海洋气象等支出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71735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E2CFE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13A48037">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6AC54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EE3A1E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92975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B27597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十九、住房保障支出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E3DAFA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07E8B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75D959D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FA90A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28491D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884D9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2FAFE9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二十、粮油物资储备支出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85EAFE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9EC82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01CADC9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3492A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E3C40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729FA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9D2B73">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二十一、国有资本经营预算支出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C69BCD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C3036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693DFCA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07B30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09288F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7C1BF6">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26D972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二十二、灾害防治及应急管理支出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76C0B1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21536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3D81E8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5A14E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65DB58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81B0E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66D9CE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二十三、其他支出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AF52AF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7B548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1.20</w:t>
            </w:r>
          </w:p>
        </w:tc>
      </w:tr>
      <w:tr w14:paraId="2807B2A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4522D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1A7268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E2700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53F6C7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二十四、债务还本支出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295414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D41A4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01AF080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F7CE9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FD4084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26F6A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837302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二十五、债务付息支出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BA8AE3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AD7D8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302656F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657223">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5B1AC2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2D136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D24940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二十六、抗疫特别国债安排的支出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ED5DF5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87013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02BA2EA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2B3CC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ascii="仿宋" w:hAnsi="仿宋" w:eastAsia="仿宋" w:cs="仿宋"/>
                <w:b/>
                <w:sz w:val="22"/>
              </w:rPr>
              <w:t>本年收入合计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7EB8CA">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27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514C7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lang w:val="en-US" w:eastAsia="zh-CN"/>
              </w:rPr>
            </w:pPr>
            <w:r>
              <w:rPr>
                <w:rFonts w:hint="eastAsia" w:ascii="仿宋" w:hAnsi="仿宋" w:eastAsia="仿宋" w:cs="仿宋"/>
              </w:rPr>
              <w:t>2,906.38</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88404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本年支出合计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B2955CE">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58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A8FB4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2,906.38</w:t>
            </w:r>
          </w:p>
        </w:tc>
      </w:tr>
      <w:tr w14:paraId="69C125C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6F4C0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使用非财政拨款结余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A0C6BDA">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6F50A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40F5C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结余分配</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A300069">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0F924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r>
      <w:tr w14:paraId="4B2EBF79">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D859E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年初结转和结余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8BF8679">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A7E3A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6CEA1A">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年末结转和结余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49B5B40">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025C1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r>
      <w:tr w14:paraId="75B9C92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975F0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EAE05E7">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569A5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33103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AE972F0">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3C827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r>
      <w:tr w14:paraId="4AFEA41F">
        <w:tblPrEx>
          <w:tblCellMar>
            <w:top w:w="0" w:type="dxa"/>
            <w:left w:w="108" w:type="dxa"/>
            <w:bottom w:w="0" w:type="dxa"/>
            <w:right w:w="108" w:type="dxa"/>
          </w:tblCellMar>
        </w:tblPrEx>
        <w:trPr>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95B286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A0D7E54">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30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5BB41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2,906.38</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384823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AC557E9">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61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B83247">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b/>
                <w:bCs/>
                <w:kern w:val="0"/>
                <w:sz w:val="22"/>
              </w:rPr>
            </w:pPr>
            <w:r>
              <w:rPr>
                <w:rFonts w:hint="eastAsia" w:ascii="仿宋" w:hAnsi="仿宋" w:eastAsia="仿宋" w:cs="仿宋"/>
              </w:rPr>
              <w:t>2,906.38</w:t>
            </w:r>
          </w:p>
        </w:tc>
      </w:tr>
      <w:tr w14:paraId="3ACFB475">
        <w:tblPrEx>
          <w:tblCellMar>
            <w:top w:w="0" w:type="dxa"/>
            <w:left w:w="108" w:type="dxa"/>
            <w:bottom w:w="0" w:type="dxa"/>
            <w:right w:w="108" w:type="dxa"/>
          </w:tblCellMar>
        </w:tblPrEx>
        <w:trPr>
          <w:cantSplit/>
          <w:trHeight w:val="90" w:hRule="atLeast"/>
        </w:trPr>
        <w:tc>
          <w:tcPr>
            <w:tcW w:w="13995" w:type="dxa"/>
            <w:gridSpan w:val="6"/>
            <w:tcBorders>
              <w:top w:val="single" w:color="auto" w:sz="4" w:space="0"/>
              <w:left w:val="nil"/>
              <w:bottom w:val="nil"/>
              <w:right w:val="nil"/>
            </w:tcBorders>
            <w:shd w:val="clear" w:color="auto" w:fill="auto"/>
            <w:vAlign w:val="center"/>
          </w:tcPr>
          <w:p w14:paraId="2033C0B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注：1.本表反映部门本年度的总收支和年末结转结余情况。</w:t>
            </w:r>
            <w:r>
              <w:rPr>
                <w:rFonts w:hint="eastAsia" w:ascii="仿宋" w:hAnsi="仿宋" w:eastAsia="仿宋" w:cs="仿宋"/>
                <w:kern w:val="0"/>
                <w:sz w:val="24"/>
                <w:szCs w:val="24"/>
              </w:rPr>
              <w:br w:type="textWrapping"/>
            </w:r>
            <w:r>
              <w:rPr>
                <w:rFonts w:hint="eastAsia" w:ascii="仿宋" w:hAnsi="仿宋" w:eastAsia="仿宋" w:cs="仿宋"/>
                <w:kern w:val="0"/>
                <w:sz w:val="24"/>
                <w:szCs w:val="24"/>
              </w:rPr>
              <w:t xml:space="preserve"> 2.本套报表金额单位转换时可能存在尾数误差。</w:t>
            </w:r>
          </w:p>
        </w:tc>
      </w:tr>
    </w:tbl>
    <w:p w14:paraId="142412AF">
      <w:pPr>
        <w:jc w:val="center"/>
        <w:rPr>
          <w:rFonts w:ascii="黑体" w:hAnsi="黑体" w:eastAsia="黑体"/>
          <w:sz w:val="28"/>
          <w:szCs w:val="28"/>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3988" w:type="dxa"/>
        <w:tblInd w:w="0" w:type="dxa"/>
        <w:tblLayout w:type="fixed"/>
        <w:tblCellMar>
          <w:top w:w="0" w:type="dxa"/>
          <w:left w:w="0" w:type="dxa"/>
          <w:bottom w:w="0" w:type="dxa"/>
          <w:right w:w="0" w:type="dxa"/>
        </w:tblCellMar>
      </w:tblPr>
      <w:tblGrid>
        <w:gridCol w:w="1337"/>
        <w:gridCol w:w="2863"/>
        <w:gridCol w:w="1663"/>
        <w:gridCol w:w="1474"/>
        <w:gridCol w:w="1491"/>
        <w:gridCol w:w="1457"/>
        <w:gridCol w:w="1230"/>
        <w:gridCol w:w="1320"/>
        <w:gridCol w:w="1153"/>
      </w:tblGrid>
      <w:tr w14:paraId="1100558F">
        <w:tblPrEx>
          <w:tblCellMar>
            <w:top w:w="0" w:type="dxa"/>
            <w:left w:w="0" w:type="dxa"/>
            <w:bottom w:w="0" w:type="dxa"/>
            <w:right w:w="0" w:type="dxa"/>
          </w:tblCellMar>
        </w:tblPrEx>
        <w:trPr>
          <w:trHeight w:val="435" w:hRule="atLeast"/>
        </w:trPr>
        <w:tc>
          <w:tcPr>
            <w:tcW w:w="13988" w:type="dxa"/>
            <w:gridSpan w:val="9"/>
            <w:tcBorders>
              <w:top w:val="nil"/>
              <w:left w:val="nil"/>
              <w:bottom w:val="nil"/>
              <w:right w:val="nil"/>
            </w:tcBorders>
            <w:shd w:val="clear" w:color="auto" w:fill="auto"/>
            <w:noWrap/>
            <w:tcMar>
              <w:top w:w="15" w:type="dxa"/>
              <w:left w:w="15" w:type="dxa"/>
              <w:bottom w:w="0" w:type="dxa"/>
              <w:right w:w="15" w:type="dxa"/>
            </w:tcMar>
            <w:vAlign w:val="center"/>
          </w:tcPr>
          <w:p w14:paraId="155BB4EE">
            <w:pPr>
              <w:keepNext w:val="0"/>
              <w:keepLines w:val="0"/>
              <w:pageBreakBefore w:val="0"/>
              <w:widowControl w:val="0"/>
              <w:kinsoku/>
              <w:wordWrap/>
              <w:overflowPunct/>
              <w:topLinePunct w:val="0"/>
              <w:autoSpaceDE/>
              <w:autoSpaceDN/>
              <w:bidi w:val="0"/>
              <w:adjustRightInd/>
              <w:snapToGrid/>
              <w:spacing w:line="2" w:lineRule="atLeast"/>
              <w:jc w:val="center"/>
              <w:textAlignment w:val="auto"/>
              <w:rPr>
                <w:rFonts w:hint="eastAsia" w:ascii="仿宋" w:hAnsi="仿宋" w:eastAsia="仿宋" w:cs="仿宋"/>
                <w:color w:val="000000"/>
                <w:sz w:val="32"/>
                <w:szCs w:val="32"/>
              </w:rPr>
            </w:pPr>
            <w:r>
              <w:rPr>
                <w:rFonts w:hint="eastAsia" w:ascii="仿宋" w:hAnsi="仿宋" w:eastAsia="仿宋" w:cs="仿宋"/>
                <w:b/>
                <w:bCs/>
                <w:color w:val="000000"/>
                <w:sz w:val="32"/>
                <w:szCs w:val="32"/>
              </w:rPr>
              <w:t>收入决算表</w:t>
            </w:r>
          </w:p>
        </w:tc>
      </w:tr>
      <w:tr w14:paraId="22E0EC33">
        <w:tblPrEx>
          <w:tblCellMar>
            <w:top w:w="0" w:type="dxa"/>
            <w:left w:w="0" w:type="dxa"/>
            <w:bottom w:w="0" w:type="dxa"/>
            <w:right w:w="0" w:type="dxa"/>
          </w:tblCellMar>
        </w:tblPrEx>
        <w:trPr>
          <w:trHeight w:val="111" w:hRule="atLeast"/>
        </w:trPr>
        <w:tc>
          <w:tcPr>
            <w:tcW w:w="12835" w:type="dxa"/>
            <w:gridSpan w:val="8"/>
            <w:tcBorders>
              <w:top w:val="nil"/>
              <w:left w:val="nil"/>
              <w:bottom w:val="nil"/>
              <w:right w:val="nil"/>
            </w:tcBorders>
            <w:shd w:val="clear" w:color="000000" w:fill="FFFFFF"/>
            <w:noWrap/>
            <w:tcMar>
              <w:top w:w="15" w:type="dxa"/>
              <w:left w:w="15" w:type="dxa"/>
              <w:bottom w:w="0" w:type="dxa"/>
              <w:right w:w="15" w:type="dxa"/>
            </w:tcMar>
            <w:vAlign w:val="center"/>
          </w:tcPr>
          <w:p w14:paraId="396F196E">
            <w:pPr>
              <w:keepNext w:val="0"/>
              <w:keepLines w:val="0"/>
              <w:pageBreakBefore w:val="0"/>
              <w:widowControl w:val="0"/>
              <w:kinsoku/>
              <w:wordWrap/>
              <w:overflowPunct/>
              <w:topLinePunct w:val="0"/>
              <w:autoSpaceDE/>
              <w:autoSpaceDN/>
              <w:bidi w:val="0"/>
              <w:adjustRightInd/>
              <w:snapToGrid/>
              <w:spacing w:after="34" w:line="34" w:lineRule="atLeast"/>
              <w:jc w:val="both"/>
              <w:textAlignment w:val="auto"/>
              <w:rPr>
                <w:rFonts w:hint="eastAsia" w:ascii="仿宋" w:hAnsi="仿宋" w:eastAsia="仿宋" w:cs="仿宋"/>
                <w:sz w:val="24"/>
                <w:szCs w:val="24"/>
              </w:rPr>
            </w:pPr>
          </w:p>
        </w:tc>
        <w:tc>
          <w:tcPr>
            <w:tcW w:w="1153" w:type="dxa"/>
            <w:tcBorders>
              <w:top w:val="nil"/>
              <w:left w:val="nil"/>
              <w:bottom w:val="nil"/>
              <w:right w:val="nil"/>
            </w:tcBorders>
            <w:shd w:val="clear" w:color="000000" w:fill="FFFFFF"/>
            <w:noWrap/>
            <w:tcMar>
              <w:top w:w="15" w:type="dxa"/>
              <w:left w:w="15" w:type="dxa"/>
              <w:bottom w:w="0" w:type="dxa"/>
              <w:right w:w="15" w:type="dxa"/>
            </w:tcMar>
            <w:vAlign w:val="center"/>
          </w:tcPr>
          <w:p w14:paraId="0F40ABB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公开02表</w:t>
            </w:r>
          </w:p>
        </w:tc>
      </w:tr>
      <w:tr w14:paraId="5701734C">
        <w:tblPrEx>
          <w:tblCellMar>
            <w:top w:w="0" w:type="dxa"/>
            <w:left w:w="0" w:type="dxa"/>
            <w:bottom w:w="0" w:type="dxa"/>
            <w:right w:w="0" w:type="dxa"/>
          </w:tblCellMar>
        </w:tblPrEx>
        <w:trPr>
          <w:trHeight w:val="90" w:hRule="atLeast"/>
        </w:trPr>
        <w:tc>
          <w:tcPr>
            <w:tcW w:w="12835" w:type="dxa"/>
            <w:gridSpan w:val="8"/>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0E0898B4">
            <w:pPr>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4"/>
                <w:szCs w:val="24"/>
              </w:rPr>
            </w:pPr>
            <w:r>
              <w:rPr>
                <w:rFonts w:hint="eastAsia" w:ascii="仿宋" w:hAnsi="仿宋" w:eastAsia="仿宋" w:cs="仿宋"/>
                <w:color w:val="000000"/>
                <w:sz w:val="20"/>
                <w:szCs w:val="20"/>
                <w:lang w:eastAsia="zh-CN"/>
              </w:rPr>
              <w:t>单位</w:t>
            </w:r>
            <w:r>
              <w:rPr>
                <w:rFonts w:hint="eastAsia" w:ascii="仿宋" w:hAnsi="仿宋" w:eastAsia="仿宋" w:cs="仿宋"/>
                <w:color w:val="000000"/>
                <w:sz w:val="20"/>
                <w:szCs w:val="20"/>
              </w:rPr>
              <w:t>：</w:t>
            </w:r>
            <w:r>
              <w:rPr>
                <w:rFonts w:ascii="仿宋" w:hAnsi="仿宋" w:eastAsia="仿宋" w:cs="仿宋"/>
                <w:color w:val="000000"/>
                <w:sz w:val="20"/>
              </w:rPr>
              <w:t>中方县中兴学校</w:t>
            </w:r>
          </w:p>
        </w:tc>
        <w:tc>
          <w:tcPr>
            <w:tcW w:w="1153" w:type="dxa"/>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22E20F2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单位：万元</w:t>
            </w:r>
          </w:p>
        </w:tc>
      </w:tr>
      <w:tr w14:paraId="4F042349">
        <w:tblPrEx>
          <w:tblCellMar>
            <w:top w:w="0" w:type="dxa"/>
            <w:left w:w="0" w:type="dxa"/>
            <w:bottom w:w="0" w:type="dxa"/>
            <w:right w:w="0" w:type="dxa"/>
          </w:tblCellMar>
        </w:tblPrEx>
        <w:trPr>
          <w:trHeight w:val="45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5EA4127">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项    目</w:t>
            </w:r>
          </w:p>
        </w:tc>
        <w:tc>
          <w:tcPr>
            <w:tcW w:w="16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7F52437">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本年收入合计</w:t>
            </w:r>
          </w:p>
        </w:tc>
        <w:tc>
          <w:tcPr>
            <w:tcW w:w="147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4AFBFB8">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财政拨款收入</w:t>
            </w:r>
          </w:p>
        </w:tc>
        <w:tc>
          <w:tcPr>
            <w:tcW w:w="14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A13B8DD">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上级补助收入</w:t>
            </w:r>
          </w:p>
        </w:tc>
        <w:tc>
          <w:tcPr>
            <w:tcW w:w="145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A987324">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事业收入</w:t>
            </w:r>
          </w:p>
        </w:tc>
        <w:tc>
          <w:tcPr>
            <w:tcW w:w="123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7E138BA">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经营收入</w:t>
            </w:r>
          </w:p>
        </w:tc>
        <w:tc>
          <w:tcPr>
            <w:tcW w:w="13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F8BAE52">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rPr>
              <w:t>附属单位</w:t>
            </w:r>
          </w:p>
          <w:p w14:paraId="745F76E7">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上缴收入</w:t>
            </w:r>
          </w:p>
        </w:tc>
        <w:tc>
          <w:tcPr>
            <w:tcW w:w="115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AEAF5BD">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其他收入</w:t>
            </w:r>
          </w:p>
        </w:tc>
      </w:tr>
      <w:tr w14:paraId="12AFADC4">
        <w:tblPrEx>
          <w:tblCellMar>
            <w:top w:w="0" w:type="dxa"/>
            <w:left w:w="0" w:type="dxa"/>
            <w:bottom w:w="0" w:type="dxa"/>
            <w:right w:w="0" w:type="dxa"/>
          </w:tblCellMar>
        </w:tblPrEx>
        <w:trPr>
          <w:trHeight w:val="450" w:hRule="atLeast"/>
        </w:trPr>
        <w:tc>
          <w:tcPr>
            <w:tcW w:w="133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090CC92">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rPr>
              <w:t>功能分类</w:t>
            </w:r>
          </w:p>
          <w:p w14:paraId="285F52AA">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科目编码</w:t>
            </w:r>
          </w:p>
        </w:tc>
        <w:tc>
          <w:tcPr>
            <w:tcW w:w="28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CF23E2A">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科目名称</w:t>
            </w: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1616D74D">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4A98691F">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37D6230B">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63E0AE89">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5E3E43C9">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0A3D4EEE">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48CA085A">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r>
      <w:tr w14:paraId="14A5012E">
        <w:tblPrEx>
          <w:tblCellMar>
            <w:top w:w="0" w:type="dxa"/>
            <w:left w:w="0" w:type="dxa"/>
            <w:bottom w:w="0" w:type="dxa"/>
            <w:right w:w="0" w:type="dxa"/>
          </w:tblCellMar>
        </w:tblPrEx>
        <w:trPr>
          <w:trHeight w:val="312" w:hRule="atLeast"/>
        </w:trPr>
        <w:tc>
          <w:tcPr>
            <w:tcW w:w="1337" w:type="dxa"/>
            <w:vMerge w:val="continue"/>
            <w:tcBorders>
              <w:top w:val="single" w:color="auto" w:sz="4" w:space="0"/>
              <w:left w:val="single" w:color="auto" w:sz="4" w:space="0"/>
              <w:bottom w:val="single" w:color="auto" w:sz="4" w:space="0"/>
              <w:right w:val="single" w:color="auto" w:sz="4" w:space="0"/>
            </w:tcBorders>
            <w:vAlign w:val="center"/>
          </w:tcPr>
          <w:p w14:paraId="16EF1AE0">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2863" w:type="dxa"/>
            <w:vMerge w:val="continue"/>
            <w:tcBorders>
              <w:top w:val="single" w:color="auto" w:sz="4" w:space="0"/>
              <w:left w:val="single" w:color="auto" w:sz="4" w:space="0"/>
              <w:bottom w:val="single" w:color="auto" w:sz="4" w:space="0"/>
              <w:right w:val="single" w:color="auto" w:sz="4" w:space="0"/>
            </w:tcBorders>
            <w:vAlign w:val="center"/>
          </w:tcPr>
          <w:p w14:paraId="703B0261">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5AC1BEAF">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7AF1A2EF">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36086D7E">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19DB128F">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4F78F5FC">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5240A3F6">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13471B57">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r>
      <w:tr w14:paraId="26ACFB35">
        <w:tblPrEx>
          <w:tblCellMar>
            <w:top w:w="0" w:type="dxa"/>
            <w:left w:w="0" w:type="dxa"/>
            <w:bottom w:w="0" w:type="dxa"/>
            <w:right w:w="0" w:type="dxa"/>
          </w:tblCellMar>
        </w:tblPrEx>
        <w:trPr>
          <w:trHeight w:val="9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1F5A2F">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栏次</w:t>
            </w:r>
          </w:p>
        </w:tc>
        <w:tc>
          <w:tcPr>
            <w:tcW w:w="16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4C205BF">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1</w:t>
            </w:r>
          </w:p>
        </w:tc>
        <w:tc>
          <w:tcPr>
            <w:tcW w:w="147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F03D010">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2</w:t>
            </w:r>
          </w:p>
        </w:tc>
        <w:tc>
          <w:tcPr>
            <w:tcW w:w="14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758E1D1">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3</w:t>
            </w:r>
          </w:p>
        </w:tc>
        <w:tc>
          <w:tcPr>
            <w:tcW w:w="14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10F7390">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4</w:t>
            </w:r>
          </w:p>
        </w:tc>
        <w:tc>
          <w:tcPr>
            <w:tcW w:w="12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EEA4C14">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5</w:t>
            </w:r>
          </w:p>
        </w:tc>
        <w:tc>
          <w:tcPr>
            <w:tcW w:w="13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38AE9D0">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6</w:t>
            </w:r>
          </w:p>
        </w:tc>
        <w:tc>
          <w:tcPr>
            <w:tcW w:w="115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1D5A087">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7</w:t>
            </w:r>
          </w:p>
        </w:tc>
      </w:tr>
      <w:tr w14:paraId="6B706B51">
        <w:tblPrEx>
          <w:tblCellMar>
            <w:top w:w="0" w:type="dxa"/>
            <w:left w:w="0" w:type="dxa"/>
            <w:bottom w:w="0" w:type="dxa"/>
            <w:right w:w="0" w:type="dxa"/>
          </w:tblCellMar>
        </w:tblPrEx>
        <w:trPr>
          <w:trHeight w:val="245"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10E417A">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ascii="仿宋" w:hAnsi="仿宋" w:eastAsia="仿宋" w:cs="仿宋"/>
              </w:rPr>
              <w:t>合计</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0BA50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2,906.38</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B0C025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2,906.38</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F4ACD4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3E23D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2A69B4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26E79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5C7E1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lang w:val="en-US" w:eastAsia="zh-CN"/>
              </w:rPr>
            </w:pPr>
          </w:p>
        </w:tc>
      </w:tr>
      <w:tr w14:paraId="3F8EBA8D">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3C447A2">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205</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CFF293A">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001CA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2,905.18</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BA826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2,905.18</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25307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19344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51FD1B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D8109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E9ED38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4ED809EC">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18975F9">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D5445B9">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普通教育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799C26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2,905.18</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E53D7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2,905.18</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DB00A2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7C29F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AEF71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9F635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C820EE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5D6474B1">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66CD546">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0F61DBB">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小学教育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882B5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2,883.83</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1BEB67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2,883.83</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DAC20E">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C5110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9CF6DD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16886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D8EEE5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47E737B2">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E51274F">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2050203</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5EE6F1A">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初中教育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BACAB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16.85</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69BAFF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16.85</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8C5ADC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8A535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8AF7E5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D304E8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241E0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013E67B4">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030B362">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2050299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AA5C8B">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其他普通教育支出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250A87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4.50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B1FA7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4.50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D3020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DDEC2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1CA3C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4E453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BD5836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5972139E">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9E47BA4">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229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3EE7031">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其他支出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80FF4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1.20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1D88F7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1.20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9EB0D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BA482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7BFDC4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E90DE8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8AAE1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2265428A">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D2C5485">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22960</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B1F5E8F">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彩票公益金安排的支出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97A37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1.20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472A1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1.20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20927C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A0FD9E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95137E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AB6ED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02BFF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2C64AE55">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CB28549">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2296004</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0AFB9B8">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用于教育事业的彩票公益金支出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E45B3F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1.20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1DE0FA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1.20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487E2B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1215A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349A95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EB0F0B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0A024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2A6A7650">
        <w:tblPrEx>
          <w:tblCellMar>
            <w:top w:w="0" w:type="dxa"/>
            <w:left w:w="0" w:type="dxa"/>
            <w:bottom w:w="0" w:type="dxa"/>
            <w:right w:w="0" w:type="dxa"/>
          </w:tblCellMar>
        </w:tblPrEx>
        <w:trPr>
          <w:trHeight w:val="615" w:hRule="atLeast"/>
        </w:trPr>
        <w:tc>
          <w:tcPr>
            <w:tcW w:w="13988" w:type="dxa"/>
            <w:gridSpan w:val="9"/>
            <w:tcBorders>
              <w:top w:val="single" w:color="auto" w:sz="4" w:space="0"/>
              <w:left w:val="nil"/>
              <w:bottom w:val="nil"/>
              <w:right w:val="nil"/>
            </w:tcBorders>
            <w:shd w:val="clear" w:color="auto" w:fill="auto"/>
            <w:tcMar>
              <w:top w:w="15" w:type="dxa"/>
              <w:left w:w="15" w:type="dxa"/>
              <w:bottom w:w="0" w:type="dxa"/>
              <w:right w:w="15" w:type="dxa"/>
            </w:tcMar>
            <w:vAlign w:val="center"/>
          </w:tcPr>
          <w:p w14:paraId="5486E533">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rPr>
            </w:pPr>
            <w:r>
              <w:rPr>
                <w:rFonts w:hint="eastAsia" w:ascii="仿宋" w:hAnsi="仿宋" w:eastAsia="仿宋" w:cs="仿宋"/>
              </w:rPr>
              <w:t>注：本表反映部门本年度取得的各项收入情况。</w:t>
            </w:r>
          </w:p>
        </w:tc>
      </w:tr>
    </w:tbl>
    <w:p w14:paraId="30A8D798">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tbl>
      <w:tblPr>
        <w:tblStyle w:val="6"/>
        <w:tblW w:w="13935" w:type="dxa"/>
        <w:tblInd w:w="91" w:type="dxa"/>
        <w:tblLayout w:type="fixed"/>
        <w:tblCellMar>
          <w:top w:w="0" w:type="dxa"/>
          <w:left w:w="108" w:type="dxa"/>
          <w:bottom w:w="0" w:type="dxa"/>
          <w:right w:w="108" w:type="dxa"/>
        </w:tblCellMar>
      </w:tblPr>
      <w:tblGrid>
        <w:gridCol w:w="1716"/>
        <w:gridCol w:w="3326"/>
        <w:gridCol w:w="1680"/>
        <w:gridCol w:w="1371"/>
        <w:gridCol w:w="1492"/>
        <w:gridCol w:w="1697"/>
        <w:gridCol w:w="1183"/>
        <w:gridCol w:w="1470"/>
      </w:tblGrid>
      <w:tr w14:paraId="4315F957">
        <w:tblPrEx>
          <w:tblCellMar>
            <w:top w:w="0" w:type="dxa"/>
            <w:left w:w="108" w:type="dxa"/>
            <w:bottom w:w="0" w:type="dxa"/>
            <w:right w:w="108" w:type="dxa"/>
          </w:tblCellMar>
        </w:tblPrEx>
        <w:trPr>
          <w:trHeight w:val="435" w:hRule="atLeast"/>
        </w:trPr>
        <w:tc>
          <w:tcPr>
            <w:tcW w:w="13935" w:type="dxa"/>
            <w:gridSpan w:val="8"/>
            <w:tcBorders>
              <w:top w:val="nil"/>
              <w:left w:val="nil"/>
              <w:bottom w:val="nil"/>
              <w:right w:val="nil"/>
            </w:tcBorders>
            <w:shd w:val="clear" w:color="auto" w:fill="auto"/>
            <w:noWrap/>
            <w:vAlign w:val="center"/>
          </w:tcPr>
          <w:p w14:paraId="7D0B066B">
            <w:pPr>
              <w:widowControl/>
              <w:jc w:val="center"/>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支出决算表</w:t>
            </w:r>
          </w:p>
        </w:tc>
      </w:tr>
      <w:tr w14:paraId="01CD235D">
        <w:tblPrEx>
          <w:tblCellMar>
            <w:top w:w="0" w:type="dxa"/>
            <w:left w:w="108" w:type="dxa"/>
            <w:bottom w:w="0" w:type="dxa"/>
            <w:right w:w="108" w:type="dxa"/>
          </w:tblCellMar>
        </w:tblPrEx>
        <w:trPr>
          <w:trHeight w:val="90" w:hRule="atLeast"/>
        </w:trPr>
        <w:tc>
          <w:tcPr>
            <w:tcW w:w="12465" w:type="dxa"/>
            <w:gridSpan w:val="7"/>
            <w:tcBorders>
              <w:top w:val="nil"/>
              <w:left w:val="nil"/>
              <w:bottom w:val="nil"/>
              <w:right w:val="nil"/>
            </w:tcBorders>
            <w:shd w:val="clear" w:color="000000" w:fill="FFFFFF"/>
            <w:noWrap/>
            <w:vAlign w:val="center"/>
          </w:tcPr>
          <w:p w14:paraId="5A4FC8C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nil"/>
              <w:left w:val="nil"/>
              <w:bottom w:val="nil"/>
              <w:right w:val="nil"/>
            </w:tcBorders>
            <w:shd w:val="clear" w:color="000000" w:fill="FFFFFF"/>
            <w:noWrap/>
            <w:vAlign w:val="center"/>
          </w:tcPr>
          <w:p w14:paraId="1219F03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公开03表</w:t>
            </w:r>
          </w:p>
        </w:tc>
      </w:tr>
      <w:tr w14:paraId="3A00B26B">
        <w:tblPrEx>
          <w:tblCellMar>
            <w:top w:w="0" w:type="dxa"/>
            <w:left w:w="108" w:type="dxa"/>
            <w:bottom w:w="0" w:type="dxa"/>
            <w:right w:w="108" w:type="dxa"/>
          </w:tblCellMar>
        </w:tblPrEx>
        <w:trPr>
          <w:trHeight w:val="104" w:hRule="atLeast"/>
        </w:trPr>
        <w:tc>
          <w:tcPr>
            <w:tcW w:w="12465" w:type="dxa"/>
            <w:gridSpan w:val="7"/>
            <w:tcBorders>
              <w:top w:val="nil"/>
              <w:left w:val="nil"/>
              <w:bottom w:val="single" w:color="auto" w:sz="4" w:space="0"/>
              <w:right w:val="nil"/>
            </w:tcBorders>
            <w:shd w:val="clear" w:color="000000" w:fill="FFFFFF"/>
            <w:noWrap/>
            <w:vAlign w:val="center"/>
          </w:tcPr>
          <w:p w14:paraId="6DD76BD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中方县中兴学校</w:t>
            </w:r>
          </w:p>
        </w:tc>
        <w:tc>
          <w:tcPr>
            <w:tcW w:w="1470" w:type="dxa"/>
            <w:tcBorders>
              <w:top w:val="nil"/>
              <w:left w:val="nil"/>
              <w:bottom w:val="single" w:color="auto" w:sz="4" w:space="0"/>
              <w:right w:val="nil"/>
            </w:tcBorders>
            <w:shd w:val="clear" w:color="000000" w:fill="FFFFFF"/>
            <w:noWrap/>
            <w:vAlign w:val="center"/>
          </w:tcPr>
          <w:p w14:paraId="4A5EE9C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39C3ACA5">
        <w:tblPrEx>
          <w:tblCellMar>
            <w:top w:w="0" w:type="dxa"/>
            <w:left w:w="108" w:type="dxa"/>
            <w:bottom w:w="0" w:type="dxa"/>
            <w:right w:w="108" w:type="dxa"/>
          </w:tblCellMar>
        </w:tblPrEx>
        <w:trPr>
          <w:trHeight w:val="450"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45533F1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168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C04085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本年支出合计</w:t>
            </w:r>
          </w:p>
        </w:tc>
        <w:tc>
          <w:tcPr>
            <w:tcW w:w="137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7BEBE8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基本支出</w:t>
            </w:r>
          </w:p>
        </w:tc>
        <w:tc>
          <w:tcPr>
            <w:tcW w:w="149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2C8326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项目支出</w:t>
            </w:r>
          </w:p>
        </w:tc>
        <w:tc>
          <w:tcPr>
            <w:tcW w:w="1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F523E3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上缴上级支出</w:t>
            </w:r>
          </w:p>
        </w:tc>
        <w:tc>
          <w:tcPr>
            <w:tcW w:w="118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4739B6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经营支出</w:t>
            </w:r>
          </w:p>
        </w:tc>
        <w:tc>
          <w:tcPr>
            <w:tcW w:w="147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883554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对附属单位补助支出</w:t>
            </w:r>
          </w:p>
        </w:tc>
      </w:tr>
      <w:tr w14:paraId="27062836">
        <w:tblPrEx>
          <w:tblCellMar>
            <w:top w:w="0" w:type="dxa"/>
            <w:left w:w="108" w:type="dxa"/>
            <w:bottom w:w="0" w:type="dxa"/>
            <w:right w:w="108" w:type="dxa"/>
          </w:tblCellMar>
        </w:tblPrEx>
        <w:trPr>
          <w:trHeight w:val="450" w:hRule="atLeast"/>
        </w:trPr>
        <w:tc>
          <w:tcPr>
            <w:tcW w:w="171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338C9C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功能分类</w:t>
            </w:r>
          </w:p>
          <w:p w14:paraId="73D50F3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科目编码</w:t>
            </w:r>
          </w:p>
        </w:tc>
        <w:tc>
          <w:tcPr>
            <w:tcW w:w="332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6145A2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科目名称</w:t>
            </w: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081A9D4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69FC330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57116BB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43E7958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44DF71F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5F74BDB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39F8565E">
        <w:tblPrEx>
          <w:tblCellMar>
            <w:top w:w="0" w:type="dxa"/>
            <w:left w:w="108" w:type="dxa"/>
            <w:bottom w:w="0" w:type="dxa"/>
            <w:right w:w="108" w:type="dxa"/>
          </w:tblCellMar>
        </w:tblPrEx>
        <w:trPr>
          <w:trHeight w:val="312" w:hRule="atLeast"/>
        </w:trPr>
        <w:tc>
          <w:tcPr>
            <w:tcW w:w="1716" w:type="dxa"/>
            <w:vMerge w:val="continue"/>
            <w:tcBorders>
              <w:top w:val="single" w:color="auto" w:sz="4" w:space="0"/>
              <w:left w:val="single" w:color="auto" w:sz="4" w:space="0"/>
              <w:bottom w:val="single" w:color="auto" w:sz="4" w:space="0"/>
              <w:right w:val="single" w:color="auto" w:sz="4" w:space="0"/>
            </w:tcBorders>
            <w:vAlign w:val="center"/>
          </w:tcPr>
          <w:p w14:paraId="772C039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3326" w:type="dxa"/>
            <w:vMerge w:val="continue"/>
            <w:tcBorders>
              <w:top w:val="single" w:color="auto" w:sz="4" w:space="0"/>
              <w:left w:val="single" w:color="auto" w:sz="4" w:space="0"/>
              <w:bottom w:val="single" w:color="auto" w:sz="4" w:space="0"/>
              <w:right w:val="single" w:color="auto" w:sz="4" w:space="0"/>
            </w:tcBorders>
            <w:vAlign w:val="center"/>
          </w:tcPr>
          <w:p w14:paraId="5BA2AF1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09C6201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5A3B47A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0DCD0EC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34101B6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07B4606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772C293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39EA402F">
        <w:tblPrEx>
          <w:tblCellMar>
            <w:top w:w="0" w:type="dxa"/>
            <w:left w:w="108" w:type="dxa"/>
            <w:bottom w:w="0" w:type="dxa"/>
            <w:right w:w="108" w:type="dxa"/>
          </w:tblCellMar>
        </w:tblPrEx>
        <w:trPr>
          <w:trHeight w:val="139"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707E7C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栏次</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C566A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137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80604F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14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B709A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3</w:t>
            </w:r>
          </w:p>
        </w:tc>
        <w:tc>
          <w:tcPr>
            <w:tcW w:w="169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EB1745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11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2BA44B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147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7F5CA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6</w:t>
            </w:r>
          </w:p>
        </w:tc>
      </w:tr>
      <w:tr w14:paraId="281BE9A3">
        <w:tblPrEx>
          <w:tblCellMar>
            <w:top w:w="0" w:type="dxa"/>
            <w:left w:w="108" w:type="dxa"/>
            <w:bottom w:w="0" w:type="dxa"/>
            <w:right w:w="108" w:type="dxa"/>
          </w:tblCellMar>
        </w:tblPrEx>
        <w:trPr>
          <w:trHeight w:val="657"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56F98C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BDCDD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2,906.38</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F273B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2,906.38</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4743F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5DFFD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188D2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D14A9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4EC5585B">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0E0C79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205</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4AA59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E98D1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2,905.18</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E00E9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2,905.18</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AA9CE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95F17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2E6E9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E7447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02FBEFE0">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14DBF4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F31A7B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普通教育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CE8F7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2,905.18</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96559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2,905.18</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9815E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EDB4A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BAB5D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A3F51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75945D18">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A9322E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D88728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小学教育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50BDB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2,883.83</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D8C27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2,883.83</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6520C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E194A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7DB71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948B2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0EC85BB9">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6BBDF9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2050203</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59A1DA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初中教育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8A586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16.85</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6BA8E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16.85</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1432E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E391F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21BE8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03B46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045F772F">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AB0882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2050299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09BF9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其他普通教育支出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C8001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4.50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FB45D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4.50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C2443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7E4E6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C720F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85B4C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3D966093">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F1931B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229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BDAEC7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其他支出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A5B1C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1.20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2B36C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1.20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6132E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3CAAB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8B2E4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CBB4A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2ED72127">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3452E2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22960</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E01FD7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彩票公益金安排的支出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4AD20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1.20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1420C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1.20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0827E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89B57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07568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3D33E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10E2BFF7">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A1B878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2296004</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A39723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用于教育事业的彩票公益金支出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417A6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1.20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AD6F7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1.20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CD40D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EDD85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2503F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36B3F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5075F605">
        <w:tblPrEx>
          <w:tblCellMar>
            <w:top w:w="0" w:type="dxa"/>
            <w:left w:w="108" w:type="dxa"/>
            <w:bottom w:w="0" w:type="dxa"/>
            <w:right w:w="108" w:type="dxa"/>
          </w:tblCellMar>
        </w:tblPrEx>
        <w:trPr>
          <w:trHeight w:val="630" w:hRule="atLeast"/>
        </w:trPr>
        <w:tc>
          <w:tcPr>
            <w:tcW w:w="13935" w:type="dxa"/>
            <w:gridSpan w:val="8"/>
            <w:tcBorders>
              <w:top w:val="single" w:color="auto" w:sz="4" w:space="0"/>
              <w:left w:val="nil"/>
              <w:bottom w:val="nil"/>
              <w:right w:val="nil"/>
            </w:tcBorders>
            <w:shd w:val="clear" w:color="auto" w:fill="auto"/>
            <w:vAlign w:val="center"/>
          </w:tcPr>
          <w:p w14:paraId="2A6E710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注：本表反映部门本年度各项支出情况。</w:t>
            </w:r>
          </w:p>
        </w:tc>
      </w:tr>
    </w:tbl>
    <w:p w14:paraId="1C54D6FB">
      <w:pPr>
        <w:rPr>
          <w:rFonts w:ascii="Times New Roman" w:hAnsi="Times New Roman" w:eastAsia="方正小标宋_GBK" w:cs="Times New Roman"/>
          <w:color w:val="000000"/>
          <w:kern w:val="0"/>
          <w:sz w:val="36"/>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5522" w:type="dxa"/>
        <w:tblInd w:w="91" w:type="dxa"/>
        <w:tblLayout w:type="fixed"/>
        <w:tblCellMar>
          <w:top w:w="0" w:type="dxa"/>
          <w:left w:w="108" w:type="dxa"/>
          <w:bottom w:w="0" w:type="dxa"/>
          <w:right w:w="108" w:type="dxa"/>
        </w:tblCellMar>
      </w:tblPr>
      <w:tblGrid>
        <w:gridCol w:w="3208"/>
        <w:gridCol w:w="760"/>
        <w:gridCol w:w="1600"/>
        <w:gridCol w:w="3380"/>
        <w:gridCol w:w="820"/>
        <w:gridCol w:w="1580"/>
        <w:gridCol w:w="1400"/>
        <w:gridCol w:w="1360"/>
        <w:gridCol w:w="1414"/>
      </w:tblGrid>
      <w:tr w14:paraId="79CA8759">
        <w:tblPrEx>
          <w:tblCellMar>
            <w:top w:w="0" w:type="dxa"/>
            <w:left w:w="108" w:type="dxa"/>
            <w:bottom w:w="0" w:type="dxa"/>
            <w:right w:w="108" w:type="dxa"/>
          </w:tblCellMar>
        </w:tblPrEx>
        <w:trPr>
          <w:trHeight w:val="360" w:hRule="atLeast"/>
        </w:trPr>
        <w:tc>
          <w:tcPr>
            <w:tcW w:w="15522" w:type="dxa"/>
            <w:gridSpan w:val="9"/>
            <w:tcBorders>
              <w:top w:val="nil"/>
              <w:left w:val="nil"/>
              <w:bottom w:val="nil"/>
              <w:right w:val="nil"/>
            </w:tcBorders>
            <w:shd w:val="clear" w:color="auto" w:fill="auto"/>
            <w:noWrap/>
            <w:vAlign w:val="center"/>
          </w:tcPr>
          <w:p w14:paraId="6C151A45">
            <w:pPr>
              <w:widowControl/>
              <w:jc w:val="center"/>
              <w:rPr>
                <w:rFonts w:hint="eastAsia" w:ascii="仿宋" w:hAnsi="仿宋" w:eastAsia="仿宋" w:cs="仿宋"/>
                <w:color w:val="000000"/>
                <w:kern w:val="0"/>
                <w:sz w:val="32"/>
                <w:szCs w:val="32"/>
              </w:rPr>
            </w:pPr>
            <w:bookmarkStart w:id="0" w:name="RANGE!A1:I22"/>
            <w:bookmarkEnd w:id="0"/>
            <w:bookmarkStart w:id="1" w:name="RANGE!A1:F16"/>
            <w:r>
              <w:rPr>
                <w:rFonts w:hint="eastAsia" w:ascii="仿宋" w:hAnsi="仿宋" w:eastAsia="仿宋" w:cs="仿宋"/>
                <w:b/>
                <w:bCs/>
                <w:color w:val="000000"/>
                <w:kern w:val="0"/>
                <w:sz w:val="32"/>
                <w:szCs w:val="32"/>
              </w:rPr>
              <w:t>财政拨款收入支出决算总表</w:t>
            </w:r>
          </w:p>
        </w:tc>
      </w:tr>
      <w:tr w14:paraId="0985F90A">
        <w:tblPrEx>
          <w:tblCellMar>
            <w:top w:w="0" w:type="dxa"/>
            <w:left w:w="108" w:type="dxa"/>
            <w:bottom w:w="0" w:type="dxa"/>
            <w:right w:w="108" w:type="dxa"/>
          </w:tblCellMar>
        </w:tblPrEx>
        <w:trPr>
          <w:trHeight w:val="148" w:hRule="atLeast"/>
        </w:trPr>
        <w:tc>
          <w:tcPr>
            <w:tcW w:w="14108" w:type="dxa"/>
            <w:gridSpan w:val="8"/>
            <w:tcBorders>
              <w:top w:val="nil"/>
              <w:left w:val="nil"/>
              <w:bottom w:val="nil"/>
              <w:right w:val="nil"/>
            </w:tcBorders>
            <w:shd w:val="clear" w:color="000000" w:fill="FFFFFF"/>
            <w:noWrap/>
            <w:vAlign w:val="center"/>
          </w:tcPr>
          <w:p w14:paraId="4F83D9A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14" w:type="dxa"/>
            <w:tcBorders>
              <w:top w:val="nil"/>
              <w:left w:val="nil"/>
              <w:bottom w:val="nil"/>
              <w:right w:val="nil"/>
            </w:tcBorders>
            <w:shd w:val="clear" w:color="000000" w:fill="FFFFFF"/>
            <w:noWrap/>
            <w:vAlign w:val="center"/>
          </w:tcPr>
          <w:p w14:paraId="65049EF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公开04表</w:t>
            </w:r>
          </w:p>
        </w:tc>
      </w:tr>
      <w:tr w14:paraId="4EB6A95F">
        <w:tblPrEx>
          <w:tblCellMar>
            <w:top w:w="0" w:type="dxa"/>
            <w:left w:w="108" w:type="dxa"/>
            <w:bottom w:w="0" w:type="dxa"/>
            <w:right w:w="108" w:type="dxa"/>
          </w:tblCellMar>
        </w:tblPrEx>
        <w:trPr>
          <w:trHeight w:val="90" w:hRule="atLeast"/>
        </w:trPr>
        <w:tc>
          <w:tcPr>
            <w:tcW w:w="14108" w:type="dxa"/>
            <w:gridSpan w:val="8"/>
            <w:tcBorders>
              <w:top w:val="nil"/>
              <w:left w:val="nil"/>
              <w:bottom w:val="single" w:color="auto" w:sz="4" w:space="0"/>
              <w:right w:val="nil"/>
            </w:tcBorders>
            <w:shd w:val="clear" w:color="000000" w:fill="FFFFFF"/>
            <w:noWrap/>
            <w:vAlign w:val="center"/>
          </w:tcPr>
          <w:p w14:paraId="27F47D3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中方县中兴学校</w:t>
            </w:r>
          </w:p>
        </w:tc>
        <w:tc>
          <w:tcPr>
            <w:tcW w:w="1414" w:type="dxa"/>
            <w:tcBorders>
              <w:top w:val="nil"/>
              <w:left w:val="nil"/>
              <w:bottom w:val="single" w:color="auto" w:sz="4" w:space="0"/>
              <w:right w:val="nil"/>
            </w:tcBorders>
            <w:shd w:val="clear" w:color="000000" w:fill="FFFFFF"/>
            <w:noWrap/>
            <w:vAlign w:val="center"/>
          </w:tcPr>
          <w:p w14:paraId="5819659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488408D0">
        <w:tblPrEx>
          <w:tblCellMar>
            <w:top w:w="0" w:type="dxa"/>
            <w:left w:w="108" w:type="dxa"/>
            <w:bottom w:w="0" w:type="dxa"/>
            <w:right w:w="108" w:type="dxa"/>
          </w:tblCellMar>
        </w:tblPrEx>
        <w:trPr>
          <w:trHeight w:val="402" w:hRule="atLeast"/>
        </w:trPr>
        <w:tc>
          <w:tcPr>
            <w:tcW w:w="556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8F126D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收入</w:t>
            </w:r>
          </w:p>
        </w:tc>
        <w:tc>
          <w:tcPr>
            <w:tcW w:w="9954"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14:paraId="1D3AA0B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支出</w:t>
            </w:r>
          </w:p>
        </w:tc>
      </w:tr>
      <w:tr w14:paraId="37954E88">
        <w:tblPrEx>
          <w:tblCellMar>
            <w:top w:w="0" w:type="dxa"/>
            <w:left w:w="108" w:type="dxa"/>
            <w:bottom w:w="0" w:type="dxa"/>
            <w:right w:w="108" w:type="dxa"/>
          </w:tblCellMar>
        </w:tblPrEx>
        <w:trPr>
          <w:trHeight w:val="73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DD4D7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59292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961DB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金额</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E86EE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7F41B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B99BE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3D33793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一般公共预算财政拨款</w:t>
            </w:r>
          </w:p>
        </w:tc>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14:paraId="1D29FA9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政府性基金预算财政拨款</w:t>
            </w:r>
          </w:p>
        </w:tc>
        <w:tc>
          <w:tcPr>
            <w:tcW w:w="1414" w:type="dxa"/>
            <w:tcBorders>
              <w:top w:val="single" w:color="auto" w:sz="4" w:space="0"/>
              <w:left w:val="single" w:color="auto" w:sz="4" w:space="0"/>
              <w:bottom w:val="single" w:color="auto" w:sz="4" w:space="0"/>
              <w:right w:val="single" w:color="auto" w:sz="4" w:space="0"/>
            </w:tcBorders>
            <w:shd w:val="clear" w:color="auto" w:fill="auto"/>
            <w:vAlign w:val="center"/>
          </w:tcPr>
          <w:p w14:paraId="595B8BE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国有资本经营预算财政拨款</w:t>
            </w:r>
          </w:p>
        </w:tc>
      </w:tr>
      <w:tr w14:paraId="350B812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4F630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ascii="仿宋" w:hAnsi="仿宋" w:eastAsia="仿宋" w:cs="仿宋"/>
                <w:sz w:val="24"/>
              </w:rPr>
              <w:t>栏    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E15AC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D38DA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05D7B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    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944D8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B5E02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lang w:val="en-US" w:eastAsia="zh-CN"/>
              </w:rPr>
            </w:pPr>
            <w:r>
              <w:rPr>
                <w:rFonts w:hint="eastAsia" w:ascii="仿宋" w:hAnsi="仿宋" w:eastAsia="仿宋" w:cs="仿宋"/>
              </w:rPr>
              <w:t>2</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40DD9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3</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B56AC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4</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2CD79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5</w:t>
            </w:r>
          </w:p>
        </w:tc>
      </w:tr>
      <w:tr w14:paraId="64B5533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6667B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04579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1D98C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2,905.18</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64210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一、一般公共服务支出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3DCE9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98C8B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83212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D4736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B5D04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35DD149C">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E21EB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581D8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25FE7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1.20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72745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二、外交支出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54BA0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D4DFC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682FD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84B31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8F982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9DABF0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04A6A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三、国有资本经营</w:t>
            </w:r>
            <w:r>
              <w:rPr>
                <w:rFonts w:hint="eastAsia" w:ascii="仿宋" w:hAnsi="仿宋" w:eastAsia="仿宋" w:cs="仿宋"/>
                <w:lang w:eastAsia="zh-CN"/>
              </w:rPr>
              <w:t>预算</w:t>
            </w:r>
            <w:r>
              <w:rPr>
                <w:rFonts w:hint="eastAsia" w:ascii="仿宋" w:hAnsi="仿宋" w:eastAsia="仿宋" w:cs="仿宋"/>
              </w:rPr>
              <w:t>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385B8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3CAE1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5A6A1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57F01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D1445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D600C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83B2F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1B84E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6DDEB937">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06B6C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BB2E1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876B8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BDCEC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四、公共安全支出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1F894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57AB1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CE1AE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E37FD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DC526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3B49F2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2E239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0FDCC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2A24E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E9820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五、教育支出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3B822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03278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2,905.18</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EF8E9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2,905.18</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7BBB2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BB405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6DF271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5BD78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B065B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22827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1C201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六、科学技术支出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1D0C3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EB946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F62C9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B2458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035C4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871B63A">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F5FDC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6F4B1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4555D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C4F46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七、文化旅游体育与传媒支出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5EA6C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BA8C6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4C151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49190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394DA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340926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D487F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C5A9C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0C099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8A177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八、社会保障和就业支出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65C24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79CDA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DC7BE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CC1DB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23E5E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5FC4933">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EECCD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DAF71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04ACC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2051A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九、卫生健康支出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7E24C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F4F4D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044FB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E1C6C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176B2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ADD699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59C27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0689A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C39C3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D589C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十、节能环保支出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83FC2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97B11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FFB4F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AD344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34B1B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0635AF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D4A30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AA16B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ECE2A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98E47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十一、城乡社区支出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4C8F8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E73F0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9FC7E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1E0B2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6392E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FFC6A7E">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7DD7A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2EEA9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4FBD5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4676E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十二、农林水支出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DE953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ECBBB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C1A22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41D36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6B012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333704A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F2B00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7BC81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1448D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A1DE1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十三、交通运输支出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E52D0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870E8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AEC51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0524C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041DE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BCD09A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61510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CA977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67649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D1E28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十四、资源勘探工业信息等支出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D14D3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A81B6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21C41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C9F58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D0D56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6DCC1E3C">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30306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687FF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7BB40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9082F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十五、商业服务业等支出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69C29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59212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E2AE2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DC41A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46863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6C09BE1">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A1432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7E942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26DD6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97BE8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十六、金融支出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2422A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91A07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A6231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51B90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8A32B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FFBE73E">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E3437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3828E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B0E9A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3881C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十七、援助其他地区支出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C4FB0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409DF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A0849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7D26C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9EC73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D58852C">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E9329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AE6A5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2ADAD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2492F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十八、自然资源海洋气象等支出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E6EFF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188CA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685BA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AD86C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F9386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5BECF53">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EF0C5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7985F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FBB4F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808F2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十九、住房保障支出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E8B52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D3EC8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DC886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607F4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C4CDC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1974193">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2048E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57413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CEA64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DF2F8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二十、粮油物资储备支出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5BA3F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53140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EF0C2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31784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C727F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46BCB51">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B9D7F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3531C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B42E2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CE1A0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二十一、国有资本经营预算支出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9C6D5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B5F90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971CC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CC1B8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9E005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37FC75F3">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647DF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EE68F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1A083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8A3DC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二十二、灾害防治及应急管理支出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2C680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13984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4A935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FA225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FAF5E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27B777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DA222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BE3B6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F7A8F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7B155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二十三、其他支出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97504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AD574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1.20</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1AE4A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0C142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1.20</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6320E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290F1D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1B9C8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3474B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C65DD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1DC5A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二十四、债务还本支出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B7ABF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CE560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A6813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7BBFC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8523F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FFCE481">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8FCD1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FB1AF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683D0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94675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二十五、债务付息支出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836CD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AA647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76C00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60C19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B3203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D651C9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D4B89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A5D5B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5F36F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DE511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二十六、抗疫特别国债安排的支出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BEDAB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0A913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12BF3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5008D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93ED7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31523C9">
        <w:tblPrEx>
          <w:tblCellMar>
            <w:top w:w="0" w:type="dxa"/>
            <w:left w:w="108" w:type="dxa"/>
            <w:bottom w:w="0" w:type="dxa"/>
            <w:right w:w="108" w:type="dxa"/>
          </w:tblCellMar>
        </w:tblPrEx>
        <w:trPr>
          <w:trHeight w:val="49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2B681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ascii="仿宋" w:hAnsi="仿宋" w:eastAsia="仿宋" w:cs="仿宋"/>
                <w:b/>
                <w:sz w:val="22"/>
              </w:rPr>
              <w:t>本年收入合计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736A5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27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94DC9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kern w:val="0"/>
                <w:sz w:val="22"/>
              </w:rPr>
              <w:t>2,906.38</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895B6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本年支出合计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030D5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59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18DE2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2,906.38</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FB6A1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2,905.18</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679C3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1.20</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7CBE2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r>
      <w:tr w14:paraId="59B4C7B7">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3C16B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年初财政拨款结转和结余</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830C6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A47A9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20CCC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年末财政拨款结转和结余</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5E2B0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30F40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1C4F7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6FC15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3A55B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7FFE238">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77609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71099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1B193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877A4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B73AD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93999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AAAFD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DAD59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38AD5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3E890648">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A49B4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C4D53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74360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486B3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C4475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2B91D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06216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6FE89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B2EA6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1DECC41">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4CE36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国有资本经营预算财政拨款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148AF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09F1C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32285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4C5FB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6D409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AE281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439DA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07B21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E8A1B97">
        <w:tblPrEx>
          <w:tblCellMar>
            <w:top w:w="0" w:type="dxa"/>
            <w:left w:w="108" w:type="dxa"/>
            <w:bottom w:w="0" w:type="dxa"/>
            <w:right w:w="108" w:type="dxa"/>
          </w:tblCellMar>
        </w:tblPrEx>
        <w:trPr>
          <w:trHeight w:val="459" w:hRule="atLeast"/>
        </w:trPr>
        <w:tc>
          <w:tcPr>
            <w:tcW w:w="320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701994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7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8E45EC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32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BE195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kern w:val="0"/>
                <w:sz w:val="22"/>
              </w:rPr>
              <w:t>2,906.38</w:t>
            </w:r>
          </w:p>
        </w:tc>
        <w:tc>
          <w:tcPr>
            <w:tcW w:w="33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816B02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78AA69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64</w:t>
            </w:r>
          </w:p>
        </w:tc>
        <w:tc>
          <w:tcPr>
            <w:tcW w:w="15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46F8FD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2,906.38</w:t>
            </w:r>
          </w:p>
        </w:tc>
        <w:tc>
          <w:tcPr>
            <w:tcW w:w="14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33338F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2,905.18</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00A23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r>
              <w:rPr>
                <w:rFonts w:hint="eastAsia" w:ascii="仿宋" w:hAnsi="仿宋" w:eastAsia="仿宋" w:cs="仿宋"/>
              </w:rPr>
              <w:t>1.20</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FFCB7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r>
      <w:tr w14:paraId="0575731F">
        <w:tblPrEx>
          <w:tblCellMar>
            <w:top w:w="0" w:type="dxa"/>
            <w:left w:w="108" w:type="dxa"/>
            <w:bottom w:w="0" w:type="dxa"/>
            <w:right w:w="108" w:type="dxa"/>
          </w:tblCellMar>
        </w:tblPrEx>
        <w:trPr>
          <w:trHeight w:val="295" w:hRule="atLeast"/>
        </w:trPr>
        <w:tc>
          <w:tcPr>
            <w:tcW w:w="15522" w:type="dxa"/>
            <w:gridSpan w:val="9"/>
            <w:tcBorders>
              <w:top w:val="single" w:color="auto" w:sz="4" w:space="0"/>
              <w:left w:val="nil"/>
              <w:bottom w:val="nil"/>
              <w:right w:val="nil"/>
            </w:tcBorders>
            <w:shd w:val="clear" w:color="auto" w:fill="auto"/>
            <w:vAlign w:val="center"/>
          </w:tcPr>
          <w:p w14:paraId="0E4C4AE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注：本表反映部门本年度一般公共预算财政拨款、政府性基金预算财政拨款和国有资本经营预算财政拨款的总收支和年末结转结余情况。</w:t>
            </w:r>
          </w:p>
        </w:tc>
      </w:tr>
    </w:tbl>
    <w:p w14:paraId="3232F7D1">
      <w:pPr>
        <w:widowControl/>
        <w:jc w:val="both"/>
        <w:rPr>
          <w:rFonts w:ascii="Times New Roman" w:hAnsi="Times New Roman" w:eastAsia="方正小标宋_GBK" w:cs="Times New Roman"/>
          <w:kern w:val="0"/>
          <w:sz w:val="36"/>
          <w:szCs w:val="36"/>
        </w:rPr>
        <w:sectPr>
          <w:pgSz w:w="16838" w:h="11906" w:orient="landscape"/>
          <w:pgMar w:top="1582" w:right="567" w:bottom="771" w:left="567" w:header="851" w:footer="992" w:gutter="0"/>
          <w:pgNumType w:fmt="numberInDash"/>
          <w:cols w:space="0" w:num="1"/>
          <w:rtlGutter w:val="0"/>
          <w:docGrid w:type="lines" w:linePitch="319" w:charSpace="0"/>
        </w:sectPr>
      </w:pPr>
    </w:p>
    <w:bookmarkEnd w:id="1"/>
    <w:tbl>
      <w:tblPr>
        <w:tblStyle w:val="6"/>
        <w:tblW w:w="14219" w:type="dxa"/>
        <w:jc w:val="center"/>
        <w:tblLayout w:type="fixed"/>
        <w:tblCellMar>
          <w:top w:w="0" w:type="dxa"/>
          <w:left w:w="108" w:type="dxa"/>
          <w:bottom w:w="0" w:type="dxa"/>
          <w:right w:w="108" w:type="dxa"/>
        </w:tblCellMar>
      </w:tblPr>
      <w:tblGrid>
        <w:gridCol w:w="1693"/>
        <w:gridCol w:w="4886"/>
        <w:gridCol w:w="2674"/>
        <w:gridCol w:w="2486"/>
        <w:gridCol w:w="2480"/>
      </w:tblGrid>
      <w:tr w14:paraId="12422147">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6DC7E2AF">
            <w:pPr>
              <w:widowControl/>
              <w:jc w:val="center"/>
              <w:rPr>
                <w:rFonts w:hint="eastAsia" w:ascii="仿宋" w:hAnsi="仿宋" w:eastAsia="仿宋" w:cs="仿宋"/>
                <w:b/>
                <w:kern w:val="0"/>
                <w:szCs w:val="21"/>
              </w:rPr>
            </w:pPr>
            <w:r>
              <w:rPr>
                <w:rFonts w:hint="eastAsia" w:ascii="仿宋" w:hAnsi="仿宋" w:eastAsia="仿宋" w:cs="仿宋"/>
                <w:b/>
                <w:bCs/>
                <w:kern w:val="0"/>
                <w:sz w:val="36"/>
                <w:szCs w:val="36"/>
              </w:rPr>
              <w:t>一般公共预算财政拨款支出决算表</w:t>
            </w:r>
          </w:p>
        </w:tc>
      </w:tr>
      <w:tr w14:paraId="0F17A96D">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6E162E5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公开05表</w:t>
            </w:r>
          </w:p>
        </w:tc>
      </w:tr>
      <w:tr w14:paraId="426E3975">
        <w:tblPrEx>
          <w:tblCellMar>
            <w:top w:w="0" w:type="dxa"/>
            <w:left w:w="108" w:type="dxa"/>
            <w:bottom w:w="0" w:type="dxa"/>
            <w:right w:w="108" w:type="dxa"/>
          </w:tblCellMar>
        </w:tblPrEx>
        <w:trPr>
          <w:trHeight w:val="405" w:hRule="atLeast"/>
          <w:jc w:val="center"/>
        </w:trPr>
        <w:tc>
          <w:tcPr>
            <w:tcW w:w="6579" w:type="dxa"/>
            <w:gridSpan w:val="2"/>
            <w:tcBorders>
              <w:top w:val="nil"/>
              <w:left w:val="nil"/>
              <w:bottom w:val="single" w:color="auto" w:sz="4" w:space="0"/>
              <w:right w:val="nil"/>
            </w:tcBorders>
            <w:shd w:val="clear" w:color="auto" w:fill="auto"/>
            <w:vAlign w:val="center"/>
          </w:tcPr>
          <w:p w14:paraId="1F0F3C9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中方县中兴学校</w:t>
            </w:r>
          </w:p>
        </w:tc>
        <w:tc>
          <w:tcPr>
            <w:tcW w:w="7640" w:type="dxa"/>
            <w:gridSpan w:val="3"/>
            <w:tcBorders>
              <w:top w:val="nil"/>
              <w:left w:val="nil"/>
              <w:bottom w:val="single" w:color="auto" w:sz="4" w:space="0"/>
              <w:right w:val="nil"/>
            </w:tcBorders>
            <w:shd w:val="clear" w:color="auto" w:fill="auto"/>
            <w:vAlign w:val="center"/>
          </w:tcPr>
          <w:p w14:paraId="77F1A71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单位：万元</w:t>
            </w:r>
          </w:p>
        </w:tc>
      </w:tr>
      <w:tr w14:paraId="5C5A3AA4">
        <w:tblPrEx>
          <w:tblCellMar>
            <w:top w:w="0" w:type="dxa"/>
            <w:left w:w="108" w:type="dxa"/>
            <w:bottom w:w="0" w:type="dxa"/>
            <w:right w:w="108" w:type="dxa"/>
          </w:tblCellMar>
        </w:tblPrEx>
        <w:trPr>
          <w:trHeight w:val="9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26FF82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 xml:space="preserve">项 </w:t>
            </w:r>
            <w:r>
              <w:rPr>
                <w:rFonts w:hint="eastAsia" w:ascii="仿宋" w:hAnsi="仿宋" w:eastAsia="仿宋" w:cs="仿宋"/>
                <w:b/>
                <w:color w:val="000000"/>
                <w:kern w:val="0"/>
                <w:szCs w:val="21"/>
              </w:rPr>
              <w:t xml:space="preserve">   </w:t>
            </w:r>
            <w:r>
              <w:rPr>
                <w:rFonts w:hint="eastAsia" w:ascii="仿宋" w:hAnsi="仿宋" w:eastAsia="仿宋" w:cs="仿宋"/>
                <w:b/>
                <w:kern w:val="0"/>
                <w:szCs w:val="21"/>
              </w:rPr>
              <w:t>目</w:t>
            </w:r>
          </w:p>
        </w:tc>
        <w:tc>
          <w:tcPr>
            <w:tcW w:w="76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2A2458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本年支出</w:t>
            </w:r>
          </w:p>
        </w:tc>
      </w:tr>
      <w:tr w14:paraId="003CF908">
        <w:tblPrEx>
          <w:tblCellMar>
            <w:top w:w="0" w:type="dxa"/>
            <w:left w:w="108" w:type="dxa"/>
            <w:bottom w:w="0" w:type="dxa"/>
            <w:right w:w="108" w:type="dxa"/>
          </w:tblCellMar>
        </w:tblPrEx>
        <w:trPr>
          <w:trHeight w:val="495" w:hRule="atLeast"/>
          <w:jc w:val="center"/>
        </w:trPr>
        <w:tc>
          <w:tcPr>
            <w:tcW w:w="16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37DF13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功能分类</w:t>
            </w:r>
          </w:p>
          <w:p w14:paraId="2C41F05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科目编码</w:t>
            </w:r>
          </w:p>
        </w:tc>
        <w:tc>
          <w:tcPr>
            <w:tcW w:w="48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373DE2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科目名称</w:t>
            </w:r>
          </w:p>
        </w:tc>
        <w:tc>
          <w:tcPr>
            <w:tcW w:w="267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79A050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小计</w:t>
            </w:r>
          </w:p>
        </w:tc>
        <w:tc>
          <w:tcPr>
            <w:tcW w:w="24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BDDED5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基本支出</w:t>
            </w:r>
          </w:p>
        </w:tc>
        <w:tc>
          <w:tcPr>
            <w:tcW w:w="24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024C0B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项目支出</w:t>
            </w:r>
          </w:p>
        </w:tc>
      </w:tr>
      <w:tr w14:paraId="4CB32281">
        <w:tblPrEx>
          <w:tblCellMar>
            <w:top w:w="0" w:type="dxa"/>
            <w:left w:w="108" w:type="dxa"/>
            <w:bottom w:w="0" w:type="dxa"/>
            <w:right w:w="108" w:type="dxa"/>
          </w:tblCellMar>
        </w:tblPrEx>
        <w:trPr>
          <w:trHeight w:val="360"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3F4A584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2A407E6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73B85FF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1FB212D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5861B60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0B185292">
        <w:tblPrEx>
          <w:tblCellMar>
            <w:top w:w="0" w:type="dxa"/>
            <w:left w:w="108" w:type="dxa"/>
            <w:bottom w:w="0" w:type="dxa"/>
            <w:right w:w="108" w:type="dxa"/>
          </w:tblCellMar>
        </w:tblPrEx>
        <w:trPr>
          <w:trHeight w:val="312"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2BD6BF0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29E1DCA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009E9B9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26EEA32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16126B3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000F7055">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D24F9F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栏次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6CBA0DA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468C961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28B246F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3</w:t>
            </w:r>
          </w:p>
        </w:tc>
      </w:tr>
      <w:tr w14:paraId="50D67CF4">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E36FE3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ascii="仿宋" w:hAnsi="仿宋" w:eastAsia="仿宋" w:cs="仿宋"/>
              </w:rPr>
              <w:t>合计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13896FC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2,905.18</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1204673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2,905.18</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0612FA1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06EA170A">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64D7A78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205</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1996C54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2C79E55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2,905.18</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134D43D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2,905.18</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6698E66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61B7E32C">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427574F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2D77B98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普通教育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0314B75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2,905.18</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648A958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2,905.18</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5E47F2A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1F874DFE">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3A4B4AF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63558A8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小学教育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3F03AB1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2,883.83</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3471736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2,883.83</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7F4EDAE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27CBCA8C">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63D2AFB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2050203</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1687AC7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初中教育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0EC762F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16.85</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29D91A7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16.85</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1689C7C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55733E27">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2BA7B96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2050299</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371D6E0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其他普通教育支出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15F68BF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4.50</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6B32989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4.50</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7C90BB0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4C5BFA56">
        <w:tblPrEx>
          <w:tblCellMar>
            <w:top w:w="0" w:type="dxa"/>
            <w:left w:w="108" w:type="dxa"/>
            <w:bottom w:w="0" w:type="dxa"/>
            <w:right w:w="108" w:type="dxa"/>
          </w:tblCellMar>
        </w:tblPrEx>
        <w:trPr>
          <w:trHeight w:val="90" w:hRule="atLeast"/>
          <w:jc w:val="center"/>
        </w:trPr>
        <w:tc>
          <w:tcPr>
            <w:tcW w:w="14219" w:type="dxa"/>
            <w:gridSpan w:val="5"/>
            <w:tcBorders>
              <w:top w:val="single" w:color="auto" w:sz="4" w:space="0"/>
              <w:left w:val="nil"/>
              <w:bottom w:val="nil"/>
              <w:right w:val="nil"/>
            </w:tcBorders>
            <w:shd w:val="clear" w:color="auto" w:fill="auto"/>
            <w:vAlign w:val="center"/>
          </w:tcPr>
          <w:p w14:paraId="05A368D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kern w:val="0"/>
                <w:szCs w:val="21"/>
              </w:rPr>
              <w:t>注：本表反映部门本年度一般公共预算财政拨款支出情况。</w:t>
            </w:r>
          </w:p>
        </w:tc>
      </w:tr>
    </w:tbl>
    <w:p w14:paraId="3DF3A48E">
      <w:pPr>
        <w:widowControl/>
        <w:jc w:val="left"/>
        <w:rPr>
          <w:rFonts w:ascii="Times New Roman" w:hAnsi="Times New Roman" w:eastAsia="仿宋_GB2312" w:cs="Times New Roman"/>
          <w:bCs/>
          <w:kern w:val="0"/>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0" w:type="auto"/>
        <w:tblInd w:w="0" w:type="dxa"/>
        <w:tblLayout w:type="fixed"/>
        <w:tblCellMar>
          <w:top w:w="0" w:type="dxa"/>
          <w:left w:w="108" w:type="dxa"/>
          <w:bottom w:w="0" w:type="dxa"/>
          <w:right w:w="108" w:type="dxa"/>
        </w:tblCellMar>
      </w:tblPr>
      <w:tblGrid>
        <w:gridCol w:w="1068"/>
        <w:gridCol w:w="3153"/>
        <w:gridCol w:w="1260"/>
        <w:gridCol w:w="1220"/>
        <w:gridCol w:w="2920"/>
        <w:gridCol w:w="1180"/>
        <w:gridCol w:w="1180"/>
        <w:gridCol w:w="2520"/>
        <w:gridCol w:w="1300"/>
      </w:tblGrid>
      <w:tr w14:paraId="21EB45F8">
        <w:tblPrEx>
          <w:tblCellMar>
            <w:top w:w="0" w:type="dxa"/>
            <w:left w:w="108" w:type="dxa"/>
            <w:bottom w:w="0" w:type="dxa"/>
            <w:right w:w="108" w:type="dxa"/>
          </w:tblCellMar>
        </w:tblPrEx>
        <w:trPr>
          <w:trHeight w:val="113" w:hRule="atLeast"/>
        </w:trPr>
        <w:tc>
          <w:tcPr>
            <w:tcW w:w="15801" w:type="dxa"/>
            <w:gridSpan w:val="9"/>
            <w:tcBorders>
              <w:top w:val="nil"/>
              <w:left w:val="nil"/>
              <w:bottom w:val="nil"/>
              <w:right w:val="nil"/>
            </w:tcBorders>
            <w:shd w:val="clear" w:color="auto" w:fill="auto"/>
            <w:vAlign w:val="center"/>
          </w:tcPr>
          <w:p w14:paraId="2680F6E4">
            <w:pPr>
              <w:widowControl/>
              <w:jc w:val="center"/>
              <w:rPr>
                <w:rFonts w:hint="eastAsia" w:ascii="仿宋" w:hAnsi="仿宋" w:eastAsia="仿宋" w:cs="仿宋"/>
                <w:color w:val="000000"/>
                <w:kern w:val="0"/>
                <w:szCs w:val="20"/>
              </w:rPr>
            </w:pPr>
            <w:bookmarkStart w:id="2" w:name="RANGE!A1:I34"/>
            <w:r>
              <w:rPr>
                <w:rFonts w:hint="eastAsia" w:ascii="仿宋" w:hAnsi="仿宋" w:eastAsia="仿宋" w:cs="仿宋"/>
                <w:b/>
                <w:bCs/>
                <w:kern w:val="0"/>
                <w:sz w:val="36"/>
                <w:szCs w:val="36"/>
              </w:rPr>
              <w:t>一般公共预算财政拨款基本支出决算表</w:t>
            </w:r>
            <w:bookmarkEnd w:id="2"/>
          </w:p>
        </w:tc>
      </w:tr>
      <w:tr w14:paraId="385BD737">
        <w:tblPrEx>
          <w:tblCellMar>
            <w:top w:w="0" w:type="dxa"/>
            <w:left w:w="108" w:type="dxa"/>
            <w:bottom w:w="0" w:type="dxa"/>
            <w:right w:w="108" w:type="dxa"/>
          </w:tblCellMar>
        </w:tblPrEx>
        <w:trPr>
          <w:trHeight w:val="90" w:hRule="atLeast"/>
        </w:trPr>
        <w:tc>
          <w:tcPr>
            <w:tcW w:w="15801" w:type="dxa"/>
            <w:gridSpan w:val="9"/>
            <w:tcBorders>
              <w:top w:val="nil"/>
              <w:left w:val="nil"/>
              <w:bottom w:val="nil"/>
              <w:right w:val="nil"/>
            </w:tcBorders>
            <w:shd w:val="clear" w:color="auto" w:fill="auto"/>
            <w:vAlign w:val="center"/>
          </w:tcPr>
          <w:p w14:paraId="4E42BCD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rPr>
              <w:t>公开06表</w:t>
            </w:r>
          </w:p>
        </w:tc>
      </w:tr>
      <w:tr w14:paraId="339D8662">
        <w:tblPrEx>
          <w:tblCellMar>
            <w:top w:w="0" w:type="dxa"/>
            <w:left w:w="108" w:type="dxa"/>
            <w:bottom w:w="0" w:type="dxa"/>
            <w:right w:w="108" w:type="dxa"/>
          </w:tblCellMar>
        </w:tblPrEx>
        <w:trPr>
          <w:trHeight w:val="113" w:hRule="atLeast"/>
        </w:trPr>
        <w:tc>
          <w:tcPr>
            <w:tcW w:w="11981" w:type="dxa"/>
            <w:gridSpan w:val="7"/>
            <w:tcBorders>
              <w:top w:val="nil"/>
              <w:left w:val="nil"/>
              <w:bottom w:val="single" w:color="auto" w:sz="4" w:space="0"/>
              <w:right w:val="nil"/>
            </w:tcBorders>
            <w:shd w:val="clear" w:color="auto" w:fill="auto"/>
            <w:vAlign w:val="center"/>
          </w:tcPr>
          <w:p w14:paraId="25905F0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中方县中兴学校</w:t>
            </w:r>
          </w:p>
        </w:tc>
        <w:tc>
          <w:tcPr>
            <w:tcW w:w="3820" w:type="dxa"/>
            <w:gridSpan w:val="2"/>
            <w:tcBorders>
              <w:top w:val="nil"/>
              <w:left w:val="nil"/>
              <w:bottom w:val="single" w:color="auto" w:sz="4" w:space="0"/>
              <w:right w:val="nil"/>
            </w:tcBorders>
            <w:shd w:val="clear" w:color="auto" w:fill="auto"/>
            <w:vAlign w:val="center"/>
          </w:tcPr>
          <w:p w14:paraId="4C184D2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rPr>
              <w:t>单位：万元</w:t>
            </w:r>
          </w:p>
        </w:tc>
      </w:tr>
      <w:tr w14:paraId="0824C824">
        <w:tblPrEx>
          <w:tblCellMar>
            <w:top w:w="0" w:type="dxa"/>
            <w:left w:w="108" w:type="dxa"/>
            <w:bottom w:w="0" w:type="dxa"/>
            <w:right w:w="108" w:type="dxa"/>
          </w:tblCellMar>
        </w:tblPrEx>
        <w:trPr>
          <w:trHeight w:val="113" w:hRule="atLeast"/>
        </w:trPr>
        <w:tc>
          <w:tcPr>
            <w:tcW w:w="548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9B4F3C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人员经费</w:t>
            </w:r>
          </w:p>
        </w:tc>
        <w:tc>
          <w:tcPr>
            <w:tcW w:w="10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5A8CB01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公用经费</w:t>
            </w:r>
          </w:p>
        </w:tc>
      </w:tr>
      <w:tr w14:paraId="22451574">
        <w:tblPrEx>
          <w:tblCellMar>
            <w:top w:w="0" w:type="dxa"/>
            <w:left w:w="108" w:type="dxa"/>
            <w:bottom w:w="0" w:type="dxa"/>
            <w:right w:w="108" w:type="dxa"/>
          </w:tblCellMar>
        </w:tblPrEx>
        <w:trPr>
          <w:trHeight w:val="113" w:hRule="atLeast"/>
        </w:trPr>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310BEE3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ascii="仿宋" w:hAnsi="仿宋" w:eastAsia="仿宋" w:cs="仿宋"/>
                <w:color w:val="000000"/>
                <w:sz w:val="20"/>
              </w:rPr>
              <w:t>经济分类科目编码</w:t>
            </w:r>
          </w:p>
        </w:tc>
        <w:tc>
          <w:tcPr>
            <w:tcW w:w="3153" w:type="dxa"/>
            <w:tcBorders>
              <w:top w:val="single" w:color="auto" w:sz="4" w:space="0"/>
              <w:left w:val="single" w:color="auto" w:sz="4" w:space="0"/>
              <w:bottom w:val="single" w:color="auto" w:sz="4" w:space="0"/>
              <w:right w:val="single" w:color="auto" w:sz="4" w:space="0"/>
            </w:tcBorders>
            <w:shd w:val="clear" w:color="auto" w:fill="auto"/>
            <w:vAlign w:val="center"/>
          </w:tcPr>
          <w:p w14:paraId="17EB9BE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1EBA63B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BD7514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920" w:type="dxa"/>
            <w:tcBorders>
              <w:top w:val="single" w:color="auto" w:sz="4" w:space="0"/>
              <w:left w:val="single" w:color="auto" w:sz="4" w:space="0"/>
              <w:bottom w:val="single" w:color="auto" w:sz="4" w:space="0"/>
              <w:right w:val="single" w:color="auto" w:sz="4" w:space="0"/>
            </w:tcBorders>
            <w:shd w:val="clear" w:color="auto" w:fill="auto"/>
            <w:vAlign w:val="center"/>
          </w:tcPr>
          <w:p w14:paraId="2B8CD6A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168045B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16CCC6D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520" w:type="dxa"/>
            <w:tcBorders>
              <w:top w:val="single" w:color="auto" w:sz="4" w:space="0"/>
              <w:left w:val="single" w:color="auto" w:sz="4" w:space="0"/>
              <w:bottom w:val="single" w:color="auto" w:sz="4" w:space="0"/>
              <w:right w:val="single" w:color="auto" w:sz="4" w:space="0"/>
            </w:tcBorders>
            <w:shd w:val="clear" w:color="auto" w:fill="auto"/>
            <w:vAlign w:val="center"/>
          </w:tcPr>
          <w:p w14:paraId="51DB73A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36E1032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r>
      <w:tr w14:paraId="7358989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4A8CE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1E923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21FE7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2,588.57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406C8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2D167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7F74D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308.16</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E33D5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3AE7B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债务利息及费用支出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77BE9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2FEF5D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ECFA4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DDA69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基本工资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16BC2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1,226.79</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54CC5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0DB10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办公费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F456E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51.30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C0C94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8FA13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国内债务付息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B9B65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268E092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44DE1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E9735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津贴补贴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5840C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790.09</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A5901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61F91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印刷费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AC4A0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15.95</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3CC06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7C3C8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国外债务付息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7D1C9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1781AEB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21394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32487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奖金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DF165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95AC2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F0337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咨询费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D40C5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F4A41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338D9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E99FE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273DD75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E5D1B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6107C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伙食补助费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3CE7B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ED4C1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6D3ED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手续费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158A1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E9DCC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18995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房屋建筑物购建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27E8E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D22CD8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F63DB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3554C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绩效工资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97718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6283B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890B9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水费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F7D01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15.45</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A9869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A8CE4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办公设备购置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EF1E8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710815B6">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078C1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11959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机关事业单位基本养老保险缴费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F24EE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301.21</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48982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4EA42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7103B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21.45</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3DFCE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7AED3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专用设备购置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F0D18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76B2429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640EF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3F92F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职业年金缴费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09F8A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2E4FE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64EF6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邮电费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55932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0.16</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9D655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31005</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3C054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基础设施建设</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EE7E4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2B61EBF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6865D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C5AFC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职工基本医疗保险缴费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807F0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173.37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29FE9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F8400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取暖费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65690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174D1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95B47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大型修缮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30C0C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6B85C9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687D5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E3A9E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公务员医疗补助缴费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79D79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6B73C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00D3F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物业管理费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97280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10.76</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12E3E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83198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信息网络及软件购置更新</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A1C61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143D5D4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D0790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C9BA7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其他社会保障缴费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49027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63.11</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30C14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EEDE1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差旅费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ED11E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4.48</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B68FE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30FCD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物资储备</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F05B2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2B203ED">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1F1D3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6956A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住房公积金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A833A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39945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2DB3E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因公出国（境）费用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88052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3701C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823C9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土地补偿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D4434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A265D6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F6A36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0C44D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医疗费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A6EC9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AC492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50F68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维修（护）费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52895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35.30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AD26D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5E17D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安置补助</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01C7D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C0FAA2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77B76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91CB2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6B3C8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34.00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86763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FF60E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租赁费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58EF2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953D8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F0B9F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地上附着物和青苗补偿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1D475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620B05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D7D64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114B1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58653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8.46</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D344E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66322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会议费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818AF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6.71</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D4D34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2461A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拆迁补偿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7C94B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1224F93D">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9E19F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5C1B1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离休费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CFC18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C6161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C0632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培训费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3F45D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7.71</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2546B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90ADF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公务用车购置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8A2FF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754374A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512AF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C0FEC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退休费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852FC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2.40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CB6EB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9377E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公务接待费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B7D78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0.22</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05C60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8199B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其他交通工具购置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A0474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B9B147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E8136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6CCE9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退职（役）费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9803D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3ABDA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70D86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专用材料费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DD76D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49.93</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E0F53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31021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24D30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文物和陈列品购置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4F70C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15B7BBD6">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B9DD1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0357D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抚恤金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81F3F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17576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12580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被装购置费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66B19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CED24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31022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4EF1E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无形资产购置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7A2FD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A54469E">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02223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30305</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B40B8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生活补助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D7F4C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3.88</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FC489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6F59A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专用燃料费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8165A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EF242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8A116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B122D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7CE620B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B735E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5E64F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救济费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89A79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EFF1E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E0BE5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劳务费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366D4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4.11</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08C60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5ACE9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076CA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5259FD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AB7E4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BDE88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医疗费补助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AA696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1888F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7C443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委托业务费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E42E6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95541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0A8BA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赠与</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04A87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0BEFB8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3CF46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2F687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助学金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8D787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46AD3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35FFF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工会经费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9DCE3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72.40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40EAE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E9AA2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国家赔偿费用支出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F1B0E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1401AC1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7949B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18AAD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奖励金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57E6C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2.18</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33810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9C03F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福利费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A3DDB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6347F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A9FD6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对民间非营利组织和群众性自治组织补贴</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4548B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8DFFD8D">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4D221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8EB31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个人农业生产补贴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4C05E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EDA94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30231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5E034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公务用车运行维护费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31C19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292AE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E7456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77869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889FF7B">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D89B7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29EFC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代缴社会保险费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855F2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76F44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30239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E0922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其他交通费用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160B2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0.29</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41794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0FE43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945A1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780052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CCF6A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A8B36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B7EF8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72807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30240</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35742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税金及附加费用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DAEF4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7F4BB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02AF3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0C725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7E6BD30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55457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91A2F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D4BEF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E4255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30299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D4884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A9841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11.94</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8E825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89CE4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CCC9A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758EC386">
        <w:tblPrEx>
          <w:tblCellMar>
            <w:top w:w="0" w:type="dxa"/>
            <w:left w:w="108" w:type="dxa"/>
            <w:bottom w:w="0" w:type="dxa"/>
            <w:right w:w="108" w:type="dxa"/>
          </w:tblCellMar>
        </w:tblPrEx>
        <w:trPr>
          <w:trHeight w:val="403" w:hRule="exact"/>
        </w:trPr>
        <w:tc>
          <w:tcPr>
            <w:tcW w:w="422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205473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人员经费合计</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81AC9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2,597.02</w:t>
            </w:r>
          </w:p>
        </w:tc>
        <w:tc>
          <w:tcPr>
            <w:tcW w:w="9020"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19CA179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公用经费合计</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D8834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18"/>
              </w:rPr>
            </w:pPr>
            <w:r>
              <w:rPr>
                <w:rFonts w:hint="eastAsia" w:ascii="仿宋" w:hAnsi="仿宋" w:eastAsia="仿宋" w:cs="仿宋"/>
                <w:color w:val="000000"/>
                <w:kern w:val="0"/>
                <w:szCs w:val="18"/>
              </w:rPr>
              <w:t>308.16</w:t>
            </w:r>
          </w:p>
        </w:tc>
      </w:tr>
      <w:tr w14:paraId="05A45C95">
        <w:tblPrEx>
          <w:tblCellMar>
            <w:top w:w="0" w:type="dxa"/>
            <w:left w:w="108" w:type="dxa"/>
            <w:bottom w:w="0" w:type="dxa"/>
            <w:right w:w="108" w:type="dxa"/>
          </w:tblCellMar>
        </w:tblPrEx>
        <w:trPr>
          <w:trHeight w:val="641" w:hRule="exact"/>
        </w:trPr>
        <w:tc>
          <w:tcPr>
            <w:tcW w:w="15801" w:type="dxa"/>
            <w:gridSpan w:val="9"/>
            <w:tcBorders>
              <w:top w:val="single" w:color="auto" w:sz="4" w:space="0"/>
              <w:left w:val="nil"/>
              <w:bottom w:val="nil"/>
              <w:right w:val="nil"/>
            </w:tcBorders>
            <w:shd w:val="clear" w:color="auto" w:fill="auto"/>
            <w:noWrap/>
            <w:vAlign w:val="center"/>
          </w:tcPr>
          <w:p w14:paraId="1823B31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4"/>
              </w:rPr>
            </w:pPr>
            <w:r>
              <w:rPr>
                <w:rFonts w:hint="eastAsia" w:ascii="仿宋" w:hAnsi="仿宋" w:eastAsia="仿宋" w:cs="仿宋"/>
                <w:color w:val="000000"/>
                <w:kern w:val="0"/>
                <w:szCs w:val="24"/>
              </w:rPr>
              <w:t>注：本表反映部门本年度一般公共预算财政拨款基本支出明细情况。</w:t>
            </w:r>
          </w:p>
          <w:p w14:paraId="57B2505C">
            <w:pPr>
              <w:widowControl/>
              <w:jc w:val="left"/>
              <w:rPr>
                <w:rFonts w:hint="eastAsia" w:ascii="仿宋" w:hAnsi="仿宋" w:eastAsia="仿宋" w:cs="仿宋"/>
                <w:color w:val="000000"/>
                <w:kern w:val="0"/>
                <w:szCs w:val="24"/>
              </w:rPr>
            </w:pPr>
          </w:p>
          <w:p w14:paraId="290C79EB">
            <w:pPr>
              <w:widowControl/>
              <w:jc w:val="left"/>
              <w:rPr>
                <w:rFonts w:hint="eastAsia" w:ascii="仿宋" w:hAnsi="仿宋" w:eastAsia="仿宋" w:cs="仿宋"/>
                <w:color w:val="000000"/>
                <w:kern w:val="0"/>
                <w:szCs w:val="24"/>
              </w:rPr>
            </w:pPr>
          </w:p>
        </w:tc>
      </w:tr>
    </w:tbl>
    <w:p w14:paraId="5173BE05">
      <w:pPr>
        <w:widowControl/>
        <w:jc w:val="center"/>
        <w:rPr>
          <w:rFonts w:hint="eastAsia" w:ascii="Times New Roman" w:hAnsi="Times New Roman" w:eastAsia="方正小标宋_GBK" w:cs="Times New Roman"/>
          <w:color w:val="000000"/>
          <w:kern w:val="0"/>
          <w:sz w:val="36"/>
          <w:szCs w:val="36"/>
        </w:rPr>
        <w:sectPr>
          <w:pgSz w:w="16838" w:h="11906" w:orient="landscape"/>
          <w:pgMar w:top="1582" w:right="567" w:bottom="771" w:left="567" w:header="851" w:footer="992" w:gutter="0"/>
          <w:pgNumType w:fmt="numberInDash"/>
          <w:cols w:space="0" w:num="1"/>
          <w:rtlGutter w:val="0"/>
          <w:docGrid w:type="lines" w:linePitch="319" w:charSpace="0"/>
        </w:sectPr>
      </w:pPr>
    </w:p>
    <w:tbl>
      <w:tblPr>
        <w:tblStyle w:val="6"/>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75050AF3">
        <w:tblPrEx>
          <w:tblCellMar>
            <w:top w:w="0" w:type="dxa"/>
            <w:left w:w="108" w:type="dxa"/>
            <w:bottom w:w="0" w:type="dxa"/>
            <w:right w:w="108" w:type="dxa"/>
          </w:tblCellMar>
        </w:tblPrEx>
        <w:trPr>
          <w:trHeight w:val="397" w:hRule="atLeast"/>
          <w:jc w:val="center"/>
        </w:trPr>
        <w:tc>
          <w:tcPr>
            <w:tcW w:w="14640" w:type="dxa"/>
            <w:gridSpan w:val="12"/>
            <w:tcBorders>
              <w:top w:val="nil"/>
              <w:left w:val="nil"/>
              <w:bottom w:val="nil"/>
              <w:right w:val="nil"/>
            </w:tcBorders>
            <w:shd w:val="clear" w:color="auto" w:fill="auto"/>
            <w:vAlign w:val="center"/>
          </w:tcPr>
          <w:p w14:paraId="15270216">
            <w:pPr>
              <w:widowControl/>
              <w:jc w:val="center"/>
              <w:rPr>
                <w:rFonts w:hint="eastAsia" w:ascii="仿宋" w:hAnsi="仿宋" w:eastAsia="仿宋" w:cs="仿宋"/>
                <w:kern w:val="0"/>
                <w:szCs w:val="21"/>
              </w:rPr>
            </w:pPr>
            <w:r>
              <w:rPr>
                <w:rFonts w:hint="eastAsia" w:ascii="仿宋" w:hAnsi="仿宋" w:eastAsia="仿宋" w:cs="仿宋"/>
                <w:b/>
                <w:bCs/>
                <w:color w:val="000000"/>
                <w:kern w:val="0"/>
                <w:sz w:val="36"/>
                <w:szCs w:val="36"/>
              </w:rPr>
              <w:t>一般公共预算财政拨款“三公”经费支出决算表</w:t>
            </w:r>
          </w:p>
        </w:tc>
      </w:tr>
      <w:tr w14:paraId="413729EC">
        <w:tblPrEx>
          <w:tblCellMar>
            <w:top w:w="0" w:type="dxa"/>
            <w:left w:w="108" w:type="dxa"/>
            <w:bottom w:w="0" w:type="dxa"/>
            <w:right w:w="108" w:type="dxa"/>
          </w:tblCellMar>
        </w:tblPrEx>
        <w:trPr>
          <w:trHeight w:val="157" w:hRule="atLeast"/>
          <w:jc w:val="center"/>
        </w:trPr>
        <w:tc>
          <w:tcPr>
            <w:tcW w:w="7320" w:type="dxa"/>
            <w:gridSpan w:val="6"/>
            <w:tcBorders>
              <w:top w:val="nil"/>
              <w:left w:val="nil"/>
              <w:bottom w:val="nil"/>
              <w:right w:val="nil"/>
            </w:tcBorders>
            <w:shd w:val="clear" w:color="auto" w:fill="auto"/>
            <w:vAlign w:val="center"/>
          </w:tcPr>
          <w:p w14:paraId="38A3452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p>
        </w:tc>
        <w:tc>
          <w:tcPr>
            <w:tcW w:w="7320" w:type="dxa"/>
            <w:gridSpan w:val="6"/>
            <w:tcBorders>
              <w:top w:val="nil"/>
              <w:left w:val="nil"/>
              <w:bottom w:val="nil"/>
              <w:right w:val="nil"/>
            </w:tcBorders>
            <w:shd w:val="clear" w:color="auto" w:fill="auto"/>
            <w:vAlign w:val="center"/>
          </w:tcPr>
          <w:p w14:paraId="5C5AC5F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color w:val="000000"/>
                <w:kern w:val="0"/>
                <w:szCs w:val="21"/>
              </w:rPr>
              <w:t>公开07表</w:t>
            </w:r>
          </w:p>
        </w:tc>
      </w:tr>
      <w:tr w14:paraId="5C854474">
        <w:tblPrEx>
          <w:tblCellMar>
            <w:top w:w="0" w:type="dxa"/>
            <w:left w:w="108" w:type="dxa"/>
            <w:bottom w:w="0" w:type="dxa"/>
            <w:right w:w="108" w:type="dxa"/>
          </w:tblCellMar>
        </w:tblPrEx>
        <w:trPr>
          <w:trHeight w:val="90" w:hRule="atLeast"/>
          <w:jc w:val="center"/>
        </w:trPr>
        <w:tc>
          <w:tcPr>
            <w:tcW w:w="7320" w:type="dxa"/>
            <w:gridSpan w:val="6"/>
            <w:tcBorders>
              <w:top w:val="nil"/>
              <w:left w:val="nil"/>
              <w:bottom w:val="single" w:color="auto" w:sz="4" w:space="0"/>
              <w:right w:val="nil"/>
            </w:tcBorders>
            <w:shd w:val="clear" w:color="auto" w:fill="auto"/>
            <w:vAlign w:val="center"/>
          </w:tcPr>
          <w:p w14:paraId="0C9BA3B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中方县中兴学校</w:t>
            </w:r>
          </w:p>
        </w:tc>
        <w:tc>
          <w:tcPr>
            <w:tcW w:w="7320" w:type="dxa"/>
            <w:gridSpan w:val="6"/>
            <w:tcBorders>
              <w:top w:val="nil"/>
              <w:left w:val="nil"/>
              <w:bottom w:val="single" w:color="auto" w:sz="4" w:space="0"/>
              <w:right w:val="nil"/>
            </w:tcBorders>
            <w:shd w:val="clear" w:color="auto" w:fill="auto"/>
            <w:vAlign w:val="center"/>
          </w:tcPr>
          <w:p w14:paraId="4DAC45F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color w:val="000000"/>
                <w:kern w:val="0"/>
                <w:szCs w:val="21"/>
              </w:rPr>
              <w:t>单位：万元</w:t>
            </w:r>
          </w:p>
        </w:tc>
      </w:tr>
      <w:tr w14:paraId="610049CF">
        <w:tblPrEx>
          <w:tblCellMar>
            <w:top w:w="0" w:type="dxa"/>
            <w:left w:w="108" w:type="dxa"/>
            <w:bottom w:w="0" w:type="dxa"/>
            <w:right w:w="108" w:type="dxa"/>
          </w:tblCellMar>
        </w:tblPrEx>
        <w:trPr>
          <w:trHeight w:val="397" w:hRule="atLeast"/>
          <w:jc w:val="center"/>
        </w:trPr>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60B92DD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预算数</w:t>
            </w:r>
          </w:p>
        </w:tc>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64BB481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决算数</w:t>
            </w:r>
          </w:p>
        </w:tc>
      </w:tr>
      <w:tr w14:paraId="79DF5A68">
        <w:tblPrEx>
          <w:tblCellMar>
            <w:top w:w="0" w:type="dxa"/>
            <w:left w:w="108" w:type="dxa"/>
            <w:bottom w:w="0" w:type="dxa"/>
            <w:right w:w="108" w:type="dxa"/>
          </w:tblCellMar>
        </w:tblPrEx>
        <w:trPr>
          <w:trHeight w:val="397" w:hRule="atLeast"/>
          <w:jc w:val="center"/>
        </w:trPr>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EC62E7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6C9052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0E2FD1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B880AC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w:t>
            </w:r>
          </w:p>
          <w:p w14:paraId="1B8E912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接待费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861DD1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809C06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E29916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FF06B9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w:t>
            </w:r>
          </w:p>
          <w:p w14:paraId="2C51E19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接待费</w:t>
            </w:r>
          </w:p>
        </w:tc>
      </w:tr>
      <w:tr w14:paraId="62D4B846">
        <w:tblPrEx>
          <w:tblCellMar>
            <w:top w:w="0" w:type="dxa"/>
            <w:left w:w="108" w:type="dxa"/>
            <w:bottom w:w="0" w:type="dxa"/>
            <w:right w:w="108" w:type="dxa"/>
          </w:tblCellMar>
        </w:tblPrEx>
        <w:trPr>
          <w:trHeight w:val="397" w:hRule="atLeast"/>
          <w:jc w:val="center"/>
        </w:trPr>
        <w:tc>
          <w:tcPr>
            <w:tcW w:w="1220" w:type="dxa"/>
            <w:vMerge w:val="continue"/>
            <w:tcBorders>
              <w:top w:val="single" w:color="auto" w:sz="4" w:space="0"/>
              <w:left w:val="single" w:color="auto" w:sz="4" w:space="0"/>
              <w:bottom w:val="single" w:color="auto" w:sz="4" w:space="0"/>
              <w:right w:val="single" w:color="auto" w:sz="4" w:space="0"/>
            </w:tcBorders>
            <w:vAlign w:val="center"/>
          </w:tcPr>
          <w:p w14:paraId="5FD188D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57E58DF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72256D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F064C0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192D2A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7581F19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4DAB55A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12957B9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6EAE77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40554D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525691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691470B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1D174DCE">
        <w:tblPrEx>
          <w:tblCellMar>
            <w:top w:w="0" w:type="dxa"/>
            <w:left w:w="108" w:type="dxa"/>
            <w:bottom w:w="0" w:type="dxa"/>
            <w:right w:w="108" w:type="dxa"/>
          </w:tblCellMar>
        </w:tblPrEx>
        <w:trPr>
          <w:trHeight w:val="112"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5F1966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6E96CA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2</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BA4793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3</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3752B7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4</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546406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5</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92EB8B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6</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690820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7</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AE6E41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8</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3B9648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9</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F5E6B2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981B43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E8EAD7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12</w:t>
            </w:r>
          </w:p>
        </w:tc>
      </w:tr>
      <w:tr w14:paraId="3924F9C4">
        <w:tblPrEx>
          <w:tblCellMar>
            <w:top w:w="0" w:type="dxa"/>
            <w:left w:w="108" w:type="dxa"/>
            <w:bottom w:w="0" w:type="dxa"/>
            <w:right w:w="108" w:type="dxa"/>
          </w:tblCellMar>
        </w:tblPrEx>
        <w:trPr>
          <w:trHeight w:val="397"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57E9E9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0.22</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6A35B3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97968A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6AD797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8D27C7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41D4BF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0.22</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B509D7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0.22</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EB0FED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68F52E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F632D8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FA1A2A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2AB018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0.22</w:t>
            </w:r>
          </w:p>
        </w:tc>
      </w:tr>
    </w:tbl>
    <w:p w14:paraId="084509A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三公”经费支出预决算情况。其中，预算数为“三公”经费全年预算数，反映按规定程序调整后的预算数；决算数是包括当年一般公共预算财政拨款和以前年度结转资金安排的实际支出。</w:t>
      </w:r>
    </w:p>
    <w:p w14:paraId="5AA38573">
      <w:pPr>
        <w:widowControl/>
        <w:jc w:val="left"/>
        <w:rPr>
          <w:rFonts w:hint="eastAsia" w:ascii="仿宋" w:hAnsi="仿宋" w:eastAsia="仿宋" w:cs="仿宋"/>
          <w:kern w:val="0"/>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563"/>
        <w:gridCol w:w="4063"/>
        <w:gridCol w:w="1765"/>
        <w:gridCol w:w="1680"/>
        <w:gridCol w:w="1470"/>
        <w:gridCol w:w="1320"/>
        <w:gridCol w:w="1240"/>
        <w:gridCol w:w="1339"/>
      </w:tblGrid>
      <w:tr w14:paraId="0715ED7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4440" w:type="dxa"/>
            <w:gridSpan w:val="8"/>
            <w:tcBorders>
              <w:top w:val="nil"/>
              <w:left w:val="nil"/>
              <w:bottom w:val="nil"/>
              <w:right w:val="nil"/>
            </w:tcBorders>
            <w:shd w:val="clear" w:color="auto" w:fill="auto"/>
            <w:vAlign w:val="center"/>
          </w:tcPr>
          <w:p w14:paraId="34421197">
            <w:pPr>
              <w:widowControl/>
              <w:jc w:val="center"/>
              <w:rPr>
                <w:rFonts w:hint="eastAsia" w:ascii="仿宋" w:hAnsi="仿宋" w:eastAsia="仿宋" w:cs="仿宋"/>
                <w:b/>
                <w:kern w:val="0"/>
                <w:szCs w:val="21"/>
              </w:rPr>
            </w:pPr>
            <w:r>
              <w:rPr>
                <w:rFonts w:hint="eastAsia" w:ascii="仿宋" w:hAnsi="仿宋" w:eastAsia="仿宋" w:cs="仿宋"/>
                <w:b/>
                <w:bCs/>
                <w:kern w:val="0"/>
                <w:sz w:val="36"/>
                <w:szCs w:val="36"/>
              </w:rPr>
              <w:t>政府性基金预算财政拨款收入支出决算表</w:t>
            </w:r>
          </w:p>
        </w:tc>
      </w:tr>
      <w:tr w14:paraId="5D343AC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4440" w:type="dxa"/>
            <w:gridSpan w:val="8"/>
            <w:tcBorders>
              <w:top w:val="nil"/>
              <w:left w:val="nil"/>
              <w:bottom w:val="nil"/>
              <w:right w:val="nil"/>
            </w:tcBorders>
            <w:shd w:val="clear" w:color="auto" w:fill="auto"/>
            <w:vAlign w:val="center"/>
          </w:tcPr>
          <w:p w14:paraId="6C4702A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公开08表</w:t>
            </w:r>
          </w:p>
        </w:tc>
      </w:tr>
      <w:tr w14:paraId="2C6A2C9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1" w:hRule="atLeast"/>
          <w:jc w:val="center"/>
        </w:trPr>
        <w:tc>
          <w:tcPr>
            <w:tcW w:w="13101" w:type="dxa"/>
            <w:gridSpan w:val="7"/>
            <w:tcBorders>
              <w:top w:val="nil"/>
              <w:left w:val="nil"/>
              <w:bottom w:val="single" w:color="auto" w:sz="4" w:space="0"/>
              <w:right w:val="nil"/>
            </w:tcBorders>
            <w:shd w:val="clear" w:color="auto" w:fill="auto"/>
            <w:vAlign w:val="center"/>
          </w:tcPr>
          <w:p w14:paraId="5E4B457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中方县中兴学校</w:t>
            </w:r>
          </w:p>
        </w:tc>
        <w:tc>
          <w:tcPr>
            <w:tcW w:w="1339" w:type="dxa"/>
            <w:tcBorders>
              <w:top w:val="nil"/>
              <w:left w:val="nil"/>
              <w:bottom w:val="single" w:color="auto" w:sz="4" w:space="0"/>
              <w:right w:val="nil"/>
            </w:tcBorders>
            <w:shd w:val="clear" w:color="auto" w:fill="auto"/>
            <w:vAlign w:val="center"/>
          </w:tcPr>
          <w:p w14:paraId="512F165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单位：万元</w:t>
            </w:r>
          </w:p>
        </w:tc>
      </w:tr>
      <w:tr w14:paraId="5B598A4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D8EC27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    目</w:t>
            </w:r>
          </w:p>
        </w:tc>
        <w:tc>
          <w:tcPr>
            <w:tcW w:w="17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4B3AB6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年初结转和结余</w:t>
            </w:r>
          </w:p>
        </w:tc>
        <w:tc>
          <w:tcPr>
            <w:tcW w:w="16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3694C9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本年收入</w:t>
            </w:r>
          </w:p>
        </w:tc>
        <w:tc>
          <w:tcPr>
            <w:tcW w:w="403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0BDE47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本年支出</w:t>
            </w:r>
          </w:p>
        </w:tc>
        <w:tc>
          <w:tcPr>
            <w:tcW w:w="13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50C5B6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年末结转</w:t>
            </w:r>
          </w:p>
          <w:p w14:paraId="3644574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和结余</w:t>
            </w:r>
          </w:p>
        </w:tc>
      </w:tr>
      <w:tr w14:paraId="189EE29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78C262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功能分类</w:t>
            </w:r>
          </w:p>
          <w:p w14:paraId="0FDC444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科目编码</w:t>
            </w:r>
          </w:p>
        </w:tc>
        <w:tc>
          <w:tcPr>
            <w:tcW w:w="40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40E361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科目名称</w:t>
            </w: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389227F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6B81884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c>
          <w:tcPr>
            <w:tcW w:w="14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288B65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小计</w:t>
            </w:r>
          </w:p>
        </w:tc>
        <w:tc>
          <w:tcPr>
            <w:tcW w:w="13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ADDE82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基本支出</w:t>
            </w:r>
          </w:p>
        </w:tc>
        <w:tc>
          <w:tcPr>
            <w:tcW w:w="12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60FFEA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项目支出</w:t>
            </w: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114B125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r>
      <w:tr w14:paraId="49DB76E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45801E6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363B0E3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4A7D9E5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306F57E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3BCDA68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32BA622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6F48D7E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386F5C1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07A9AF2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2"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18E788E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754CC23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31E569D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6DD6320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54E47A1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4563679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382939E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0CE7886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1E2AABA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5F4F39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栏次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1AD55AF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1</w:t>
            </w: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5620C59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2</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45EF8DC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3</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0722403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4</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25C8561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5</w:t>
            </w: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6CCD226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6</w:t>
            </w:r>
          </w:p>
        </w:tc>
      </w:tr>
      <w:tr w14:paraId="4B873E0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1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7CD80B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ascii="仿宋" w:hAnsi="仿宋" w:eastAsia="仿宋" w:cs="仿宋"/>
              </w:rPr>
              <w:t>合计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24987F8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4F37959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kern w:val="0"/>
                <w:szCs w:val="21"/>
              </w:rPr>
              <w:t>1.20</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09DA01C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kern w:val="0"/>
                <w:szCs w:val="21"/>
              </w:rPr>
              <w:t>1.20</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559B710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kern w:val="0"/>
                <w:szCs w:val="21"/>
              </w:rPr>
              <w:t>1.20</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2CCD9A2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1FABEB1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502F98B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563" w:type="dxa"/>
            <w:tcBorders>
              <w:top w:val="single" w:color="auto" w:sz="4" w:space="0"/>
              <w:left w:val="single" w:color="auto" w:sz="4" w:space="0"/>
              <w:bottom w:val="single" w:color="auto" w:sz="4" w:space="0"/>
              <w:right w:val="single" w:color="auto" w:sz="4" w:space="0"/>
            </w:tcBorders>
            <w:shd w:val="clear" w:color="auto" w:fill="auto"/>
            <w:vAlign w:val="center"/>
          </w:tcPr>
          <w:p w14:paraId="5EE3917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229</w:t>
            </w:r>
          </w:p>
        </w:tc>
        <w:tc>
          <w:tcPr>
            <w:tcW w:w="4063" w:type="dxa"/>
            <w:tcBorders>
              <w:top w:val="single" w:color="auto" w:sz="4" w:space="0"/>
              <w:left w:val="single" w:color="auto" w:sz="4" w:space="0"/>
              <w:bottom w:val="single" w:color="auto" w:sz="4" w:space="0"/>
              <w:right w:val="single" w:color="auto" w:sz="4" w:space="0"/>
            </w:tcBorders>
            <w:shd w:val="clear" w:color="auto" w:fill="auto"/>
            <w:vAlign w:val="center"/>
          </w:tcPr>
          <w:p w14:paraId="66AF046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其他支出</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0F2B9D6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2E9DE49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1.20</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303456B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1.20</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7B2C832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1.20</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0524BA7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2069328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5520A5F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563" w:type="dxa"/>
            <w:tcBorders>
              <w:top w:val="single" w:color="auto" w:sz="4" w:space="0"/>
              <w:left w:val="single" w:color="auto" w:sz="4" w:space="0"/>
              <w:bottom w:val="single" w:color="auto" w:sz="4" w:space="0"/>
              <w:right w:val="single" w:color="auto" w:sz="4" w:space="0"/>
            </w:tcBorders>
            <w:shd w:val="clear" w:color="auto" w:fill="auto"/>
            <w:vAlign w:val="center"/>
          </w:tcPr>
          <w:p w14:paraId="4D8FB2C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22960</w:t>
            </w:r>
          </w:p>
        </w:tc>
        <w:tc>
          <w:tcPr>
            <w:tcW w:w="4063" w:type="dxa"/>
            <w:tcBorders>
              <w:top w:val="single" w:color="auto" w:sz="4" w:space="0"/>
              <w:left w:val="single" w:color="auto" w:sz="4" w:space="0"/>
              <w:bottom w:val="single" w:color="auto" w:sz="4" w:space="0"/>
              <w:right w:val="single" w:color="auto" w:sz="4" w:space="0"/>
            </w:tcBorders>
            <w:shd w:val="clear" w:color="auto" w:fill="auto"/>
            <w:vAlign w:val="center"/>
          </w:tcPr>
          <w:p w14:paraId="121D4E6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彩票公益金安排的支出</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3E5C0E7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3C9AAA4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1.20</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216BC9D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1.20</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575D304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1.20</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1ED710F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7FCA2EE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42AA650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563" w:type="dxa"/>
            <w:tcBorders>
              <w:top w:val="single" w:color="auto" w:sz="4" w:space="0"/>
              <w:left w:val="single" w:color="auto" w:sz="4" w:space="0"/>
              <w:bottom w:val="single" w:color="auto" w:sz="4" w:space="0"/>
              <w:right w:val="single" w:color="auto" w:sz="4" w:space="0"/>
            </w:tcBorders>
            <w:shd w:val="clear" w:color="auto" w:fill="auto"/>
            <w:vAlign w:val="center"/>
          </w:tcPr>
          <w:p w14:paraId="7F3D4EB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2296004</w:t>
            </w:r>
          </w:p>
        </w:tc>
        <w:tc>
          <w:tcPr>
            <w:tcW w:w="4063" w:type="dxa"/>
            <w:tcBorders>
              <w:top w:val="single" w:color="auto" w:sz="4" w:space="0"/>
              <w:left w:val="single" w:color="auto" w:sz="4" w:space="0"/>
              <w:bottom w:val="single" w:color="auto" w:sz="4" w:space="0"/>
              <w:right w:val="single" w:color="auto" w:sz="4" w:space="0"/>
            </w:tcBorders>
            <w:shd w:val="clear" w:color="auto" w:fill="auto"/>
            <w:vAlign w:val="center"/>
          </w:tcPr>
          <w:p w14:paraId="020E0A8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用于教育事业的彩票公益金支出</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518C818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74A9982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1.20</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63CE470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1.20</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4DC859E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1.20</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209DD60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7E106AD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bl>
    <w:p w14:paraId="1C7C52E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kern w:val="0"/>
          <w:szCs w:val="21"/>
        </w:rPr>
        <w:t>注：本表反映部门本年度政府性基金预算财政拨款收入、支出及结转和结余情况</w:t>
      </w:r>
    </w:p>
    <w:p w14:paraId="12003496">
      <w:pPr>
        <w:widowControl/>
        <w:jc w:val="left"/>
        <w:rPr>
          <w:rFonts w:ascii="黑体" w:hAnsi="黑体" w:eastAsia="黑体"/>
          <w:szCs w:val="21"/>
        </w:rPr>
      </w:pPr>
      <w:r>
        <w:rPr>
          <w:rFonts w:ascii="黑体" w:hAnsi="黑体" w:eastAsia="黑体"/>
          <w:szCs w:val="21"/>
        </w:rPr>
        <w:br w:type="page"/>
      </w:r>
    </w:p>
    <w:tbl>
      <w:tblPr>
        <w:tblStyle w:val="6"/>
        <w:tblW w:w="14190" w:type="dxa"/>
        <w:tblInd w:w="91" w:type="dxa"/>
        <w:tblLayout w:type="fixed"/>
        <w:tblCellMar>
          <w:top w:w="0" w:type="dxa"/>
          <w:left w:w="108" w:type="dxa"/>
          <w:bottom w:w="0" w:type="dxa"/>
          <w:right w:w="108" w:type="dxa"/>
        </w:tblCellMar>
      </w:tblPr>
      <w:tblGrid>
        <w:gridCol w:w="1535"/>
        <w:gridCol w:w="4780"/>
        <w:gridCol w:w="2660"/>
        <w:gridCol w:w="2540"/>
        <w:gridCol w:w="2675"/>
      </w:tblGrid>
      <w:tr w14:paraId="5425835D">
        <w:tblPrEx>
          <w:tblCellMar>
            <w:top w:w="0" w:type="dxa"/>
            <w:left w:w="108" w:type="dxa"/>
            <w:bottom w:w="0" w:type="dxa"/>
            <w:right w:w="108" w:type="dxa"/>
          </w:tblCellMar>
        </w:tblPrEx>
        <w:trPr>
          <w:trHeight w:val="720" w:hRule="atLeast"/>
        </w:trPr>
        <w:tc>
          <w:tcPr>
            <w:tcW w:w="14190" w:type="dxa"/>
            <w:gridSpan w:val="5"/>
            <w:tcBorders>
              <w:top w:val="nil"/>
              <w:left w:val="nil"/>
              <w:bottom w:val="nil"/>
              <w:right w:val="nil"/>
            </w:tcBorders>
            <w:shd w:val="clear" w:color="000000" w:fill="FFFFFF"/>
            <w:vAlign w:val="center"/>
          </w:tcPr>
          <w:p w14:paraId="4989DD96">
            <w:pPr>
              <w:widowControl/>
              <w:jc w:val="center"/>
              <w:rPr>
                <w:rFonts w:hint="eastAsia" w:ascii="仿宋" w:hAnsi="仿宋" w:eastAsia="仿宋" w:cs="仿宋"/>
                <w:kern w:val="0"/>
                <w:sz w:val="32"/>
                <w:szCs w:val="32"/>
              </w:rPr>
            </w:pPr>
            <w:r>
              <w:rPr>
                <w:rFonts w:hint="eastAsia" w:ascii="仿宋" w:hAnsi="仿宋" w:eastAsia="仿宋" w:cs="仿宋"/>
                <w:b/>
                <w:bCs/>
                <w:kern w:val="0"/>
                <w:sz w:val="36"/>
                <w:szCs w:val="36"/>
              </w:rPr>
              <w:t>国有资本经营预算财政拨款支出决算表</w:t>
            </w:r>
          </w:p>
        </w:tc>
      </w:tr>
      <w:tr w14:paraId="623C8F47">
        <w:tblPrEx>
          <w:tblCellMar>
            <w:top w:w="0" w:type="dxa"/>
            <w:left w:w="108" w:type="dxa"/>
            <w:bottom w:w="0" w:type="dxa"/>
            <w:right w:w="108" w:type="dxa"/>
          </w:tblCellMar>
        </w:tblPrEx>
        <w:trPr>
          <w:trHeight w:val="285" w:hRule="atLeast"/>
        </w:trPr>
        <w:tc>
          <w:tcPr>
            <w:tcW w:w="14190" w:type="dxa"/>
            <w:gridSpan w:val="5"/>
            <w:tcBorders>
              <w:top w:val="nil"/>
              <w:left w:val="nil"/>
              <w:bottom w:val="nil"/>
              <w:right w:val="nil"/>
            </w:tcBorders>
            <w:shd w:val="clear" w:color="000000" w:fill="FFFFFF"/>
            <w:vAlign w:val="center"/>
          </w:tcPr>
          <w:p w14:paraId="1588395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公开09表</w:t>
            </w:r>
          </w:p>
        </w:tc>
      </w:tr>
      <w:tr w14:paraId="2C1B7C08">
        <w:tblPrEx>
          <w:tblCellMar>
            <w:top w:w="0" w:type="dxa"/>
            <w:left w:w="108" w:type="dxa"/>
            <w:bottom w:w="0" w:type="dxa"/>
            <w:right w:w="108" w:type="dxa"/>
          </w:tblCellMar>
        </w:tblPrEx>
        <w:trPr>
          <w:trHeight w:val="285" w:hRule="atLeast"/>
        </w:trPr>
        <w:tc>
          <w:tcPr>
            <w:tcW w:w="6315" w:type="dxa"/>
            <w:gridSpan w:val="2"/>
            <w:tcBorders>
              <w:top w:val="nil"/>
              <w:left w:val="nil"/>
              <w:bottom w:val="single" w:color="auto" w:sz="4" w:space="0"/>
              <w:right w:val="nil"/>
            </w:tcBorders>
            <w:shd w:val="clear" w:color="000000" w:fill="FFFFFF"/>
            <w:noWrap/>
            <w:vAlign w:val="center"/>
          </w:tcPr>
          <w:p w14:paraId="3660174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0"/>
                <w:szCs w:val="20"/>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中方县中兴学校</w:t>
            </w:r>
          </w:p>
        </w:tc>
        <w:tc>
          <w:tcPr>
            <w:tcW w:w="7875" w:type="dxa"/>
            <w:gridSpan w:val="3"/>
            <w:tcBorders>
              <w:top w:val="nil"/>
              <w:left w:val="nil"/>
              <w:bottom w:val="single" w:color="auto" w:sz="4" w:space="0"/>
              <w:right w:val="nil"/>
            </w:tcBorders>
            <w:shd w:val="clear" w:color="000000" w:fill="FFFFFF"/>
            <w:vAlign w:val="center"/>
          </w:tcPr>
          <w:p w14:paraId="5DBAED7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097F1CA3">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ED9DE2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 xml:space="preserve">项 </w:t>
            </w:r>
            <w:r>
              <w:rPr>
                <w:rFonts w:hint="eastAsia" w:ascii="仿宋" w:hAnsi="仿宋" w:eastAsia="仿宋" w:cs="仿宋"/>
                <w:color w:val="000000"/>
                <w:kern w:val="0"/>
                <w:sz w:val="22"/>
              </w:rPr>
              <w:t xml:space="preserve">   </w:t>
            </w:r>
            <w:r>
              <w:rPr>
                <w:rFonts w:hint="eastAsia" w:ascii="仿宋" w:hAnsi="仿宋" w:eastAsia="仿宋" w:cs="仿宋"/>
                <w:kern w:val="0"/>
                <w:sz w:val="24"/>
                <w:szCs w:val="24"/>
              </w:rPr>
              <w:t>目</w:t>
            </w:r>
          </w:p>
        </w:tc>
        <w:tc>
          <w:tcPr>
            <w:tcW w:w="787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0F48BF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本年支出</w:t>
            </w:r>
          </w:p>
        </w:tc>
      </w:tr>
      <w:tr w14:paraId="469028EA">
        <w:tblPrEx>
          <w:tblCellMar>
            <w:top w:w="0" w:type="dxa"/>
            <w:left w:w="108" w:type="dxa"/>
            <w:bottom w:w="0" w:type="dxa"/>
            <w:right w:w="108" w:type="dxa"/>
          </w:tblCellMar>
        </w:tblPrEx>
        <w:trPr>
          <w:trHeight w:val="402" w:hRule="atLeast"/>
        </w:trPr>
        <w:tc>
          <w:tcPr>
            <w:tcW w:w="15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BF9F57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功能分类</w:t>
            </w:r>
          </w:p>
          <w:p w14:paraId="645D3A8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科目编码</w:t>
            </w:r>
          </w:p>
        </w:tc>
        <w:tc>
          <w:tcPr>
            <w:tcW w:w="47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8A13FB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科目名称</w:t>
            </w:r>
          </w:p>
        </w:tc>
        <w:tc>
          <w:tcPr>
            <w:tcW w:w="26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DEA86A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25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D12D27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 xml:space="preserve">基本支出  </w:t>
            </w:r>
          </w:p>
        </w:tc>
        <w:tc>
          <w:tcPr>
            <w:tcW w:w="26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953E2C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项目支出</w:t>
            </w:r>
          </w:p>
        </w:tc>
      </w:tr>
      <w:tr w14:paraId="334C90DB">
        <w:tblPrEx>
          <w:tblCellMar>
            <w:top w:w="0" w:type="dxa"/>
            <w:left w:w="108" w:type="dxa"/>
            <w:bottom w:w="0" w:type="dxa"/>
            <w:right w:w="108" w:type="dxa"/>
          </w:tblCellMar>
        </w:tblPrEx>
        <w:trPr>
          <w:trHeight w:val="40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02D9494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3054E77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379D5E7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368F628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52777AF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577B521C">
        <w:tblPrEx>
          <w:tblCellMar>
            <w:top w:w="0" w:type="dxa"/>
            <w:left w:w="108" w:type="dxa"/>
            <w:bottom w:w="0" w:type="dxa"/>
            <w:right w:w="108" w:type="dxa"/>
          </w:tblCellMar>
        </w:tblPrEx>
        <w:trPr>
          <w:trHeight w:val="31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56FB838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0A1DB44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083F263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5289E4B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5CA9B31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180FCFDC">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51F7FA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0B14AAD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1DC14E4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4CB0A04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3</w:t>
            </w:r>
          </w:p>
        </w:tc>
      </w:tr>
      <w:tr w14:paraId="0D03BC24">
        <w:tblPrEx>
          <w:tblCellMar>
            <w:top w:w="0" w:type="dxa"/>
            <w:left w:w="108" w:type="dxa"/>
            <w:bottom w:w="0" w:type="dxa"/>
            <w:right w:w="108" w:type="dxa"/>
          </w:tblCellMar>
        </w:tblPrEx>
        <w:trPr>
          <w:trHeight w:val="148"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97142D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600D2BA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79D62BC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00E43E1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5A71269C">
        <w:tblPrEx>
          <w:tblCellMar>
            <w:top w:w="0" w:type="dxa"/>
            <w:left w:w="108" w:type="dxa"/>
            <w:bottom w:w="0" w:type="dxa"/>
            <w:right w:w="108" w:type="dxa"/>
          </w:tblCellMar>
        </w:tblPrEx>
        <w:trPr>
          <w:trHeight w:val="309" w:hRule="atLeast"/>
        </w:trPr>
        <w:tc>
          <w:tcPr>
            <w:tcW w:w="14190" w:type="dxa"/>
            <w:gridSpan w:val="5"/>
            <w:tcBorders>
              <w:top w:val="single" w:color="auto" w:sz="4" w:space="0"/>
              <w:left w:val="nil"/>
              <w:bottom w:val="nil"/>
              <w:right w:val="nil"/>
            </w:tcBorders>
            <w:shd w:val="clear" w:color="auto" w:fill="auto"/>
            <w:vAlign w:val="center"/>
          </w:tcPr>
          <w:p w14:paraId="2174DE5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注：本表反映部门本年度国有资本经营预算财政拨款支出情况。</w:t>
            </w:r>
          </w:p>
          <w:p w14:paraId="0C0471B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ascii="仿宋" w:hAnsi="仿宋" w:eastAsia="仿宋" w:cs="仿宋"/>
              </w:rPr>
              <w:t>中方县中兴学校</w:t>
            </w:r>
            <w:r>
              <w:rPr>
                <w:rFonts w:hint="eastAsia" w:ascii="仿宋" w:hAnsi="仿宋" w:eastAsia="仿宋" w:cs="仿宋"/>
                <w:kern w:val="0"/>
                <w:sz w:val="21"/>
                <w:szCs w:val="21"/>
                <w:lang w:val="en-US" w:eastAsia="zh-CN"/>
              </w:rPr>
              <w:t>没有</w:t>
            </w:r>
            <w:r>
              <w:rPr>
                <w:rFonts w:hint="eastAsia" w:ascii="仿宋" w:hAnsi="仿宋" w:eastAsia="仿宋" w:cs="仿宋"/>
                <w:kern w:val="0"/>
                <w:sz w:val="21"/>
                <w:szCs w:val="21"/>
              </w:rPr>
              <w:t>国有资本经营预算财政拨款支出，故本表无数据。</w:t>
            </w:r>
          </w:p>
        </w:tc>
      </w:tr>
    </w:tbl>
    <w:p w14:paraId="129AD26D">
      <w:pPr>
        <w:pStyle w:val="9"/>
        <w:rPr>
          <w:sz w:val="72"/>
          <w:szCs w:val="72"/>
        </w:rPr>
        <w:sectPr>
          <w:pgSz w:w="16838" w:h="11906" w:orient="landscape"/>
          <w:pgMar w:top="1803" w:right="1440" w:bottom="1803" w:left="1440" w:header="851" w:footer="992" w:gutter="0"/>
          <w:pgNumType w:fmt="numberInDash"/>
          <w:cols w:space="0" w:num="1"/>
          <w:rtlGutter w:val="0"/>
          <w:docGrid w:type="lines" w:linePitch="319" w:charSpace="0"/>
        </w:sectPr>
      </w:pPr>
    </w:p>
    <w:p w14:paraId="5B91674E">
      <w:pPr>
        <w:pStyle w:val="9"/>
        <w:rPr>
          <w:sz w:val="72"/>
          <w:szCs w:val="72"/>
        </w:rPr>
      </w:pPr>
    </w:p>
    <w:p w14:paraId="32178566">
      <w:pPr>
        <w:pStyle w:val="9"/>
        <w:rPr>
          <w:sz w:val="72"/>
          <w:szCs w:val="72"/>
        </w:rPr>
      </w:pPr>
    </w:p>
    <w:p w14:paraId="7E47DC2F">
      <w:pPr>
        <w:pStyle w:val="9"/>
        <w:rPr>
          <w:sz w:val="72"/>
          <w:szCs w:val="72"/>
        </w:rPr>
      </w:pPr>
    </w:p>
    <w:p w14:paraId="01CFCD1D">
      <w:pPr>
        <w:pStyle w:val="9"/>
        <w:rPr>
          <w:sz w:val="72"/>
          <w:szCs w:val="72"/>
        </w:rPr>
      </w:pPr>
    </w:p>
    <w:p w14:paraId="20A7A76A">
      <w:pPr>
        <w:pStyle w:val="9"/>
        <w:jc w:val="center"/>
        <w:rPr>
          <w:sz w:val="72"/>
          <w:szCs w:val="72"/>
        </w:rPr>
      </w:pPr>
    </w:p>
    <w:p w14:paraId="6305CA39">
      <w:pPr>
        <w:pStyle w:val="9"/>
        <w:jc w:val="center"/>
        <w:rPr>
          <w:rFonts w:hint="eastAsia" w:ascii="仿宋" w:hAnsi="仿宋" w:eastAsia="仿宋" w:cs="仿宋"/>
          <w:b/>
          <w:bCs/>
          <w:sz w:val="72"/>
          <w:szCs w:val="72"/>
        </w:rPr>
      </w:pPr>
    </w:p>
    <w:p w14:paraId="3039EF6D">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第三部分</w:t>
      </w:r>
    </w:p>
    <w:p w14:paraId="380B445C">
      <w:pPr>
        <w:pStyle w:val="9"/>
        <w:jc w:val="center"/>
        <w:rPr>
          <w:rFonts w:hint="eastAsia" w:ascii="仿宋" w:hAnsi="仿宋" w:eastAsia="仿宋" w:cs="仿宋"/>
          <w:b/>
          <w:bCs/>
          <w:sz w:val="52"/>
          <w:szCs w:val="52"/>
        </w:rPr>
      </w:pPr>
    </w:p>
    <w:p w14:paraId="2399AC4D">
      <w:pPr>
        <w:pStyle w:val="9"/>
        <w:jc w:val="center"/>
        <w:rPr>
          <w:rFonts w:hint="eastAsia" w:ascii="仿宋" w:hAnsi="仿宋" w:eastAsia="仿宋" w:cs="仿宋"/>
          <w:b/>
          <w:bCs/>
          <w:sz w:val="52"/>
          <w:szCs w:val="52"/>
        </w:rPr>
      </w:pPr>
      <w:r>
        <w:rPr>
          <w:rFonts w:hint="eastAsia" w:ascii="仿宋" w:hAnsi="仿宋" w:eastAsia="仿宋" w:cs="仿宋"/>
          <w:b/>
          <w:bCs/>
          <w:sz w:val="52"/>
          <w:szCs w:val="52"/>
        </w:rPr>
        <w:t>2020年度</w:t>
      </w:r>
      <w:r>
        <w:rPr>
          <w:rFonts w:hint="eastAsia" w:ascii="仿宋" w:hAnsi="仿宋" w:eastAsia="仿宋" w:cs="仿宋"/>
          <w:b/>
          <w:bCs/>
          <w:sz w:val="52"/>
          <w:szCs w:val="52"/>
          <w:lang w:eastAsia="zh-CN"/>
        </w:rPr>
        <w:t>单位</w:t>
      </w:r>
      <w:r>
        <w:rPr>
          <w:rFonts w:hint="eastAsia" w:ascii="仿宋" w:hAnsi="仿宋" w:eastAsia="仿宋" w:cs="仿宋"/>
          <w:b/>
          <w:bCs/>
          <w:sz w:val="52"/>
          <w:szCs w:val="52"/>
        </w:rPr>
        <w:t>决算情况说明</w:t>
      </w:r>
    </w:p>
    <w:p w14:paraId="410460CA">
      <w:pPr>
        <w:widowControl/>
        <w:jc w:val="left"/>
        <w:rPr>
          <w:rFonts w:ascii="黑体" w:eastAsia="黑体" w:cs="黑体"/>
          <w:color w:val="000000"/>
          <w:kern w:val="0"/>
          <w:sz w:val="70"/>
          <w:szCs w:val="70"/>
        </w:rPr>
      </w:pPr>
      <w:r>
        <w:rPr>
          <w:sz w:val="70"/>
          <w:szCs w:val="70"/>
        </w:rPr>
        <w:br w:type="page"/>
      </w:r>
    </w:p>
    <w:p w14:paraId="68FB7D52">
      <w:pPr>
        <w:pStyle w:val="9"/>
        <w:rPr>
          <w:rFonts w:asciiTheme="minorEastAsia" w:hAnsiTheme="minorEastAsia" w:eastAsiaTheme="minorEastAsia"/>
          <w:sz w:val="32"/>
          <w:szCs w:val="32"/>
        </w:rPr>
      </w:pPr>
    </w:p>
    <w:p w14:paraId="6CE61D1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eastAsia="zh-CN"/>
        </w:rPr>
      </w:pPr>
      <w:r>
        <w:rPr>
          <w:rFonts w:ascii="仿宋" w:hAnsi="仿宋" w:eastAsia="仿宋" w:cs="仿宋"/>
          <w:b/>
        </w:rPr>
        <w:t>一、收入支出决算总体情况说明</w:t>
      </w:r>
    </w:p>
    <w:p w14:paraId="6A34186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eastAsia="zh-CN"/>
        </w:rPr>
      </w:pPr>
      <w:r>
        <w:rPr>
          <w:rFonts w:ascii="仿宋" w:hAnsi="仿宋" w:eastAsia="仿宋" w:cs="仿宋"/>
        </w:rPr>
        <w:t>2020年度收入总计2,906.38万元，与上年相比</w:t>
      </w:r>
      <w:r>
        <w:rPr>
          <w:rFonts w:hint="eastAsia" w:ascii="仿宋" w:hAnsi="仿宋" w:eastAsia="仿宋" w:cs="仿宋"/>
          <w:lang w:eastAsia="zh-CN"/>
        </w:rPr>
        <w:t>减少</w:t>
      </w:r>
      <w:r>
        <w:rPr>
          <w:rFonts w:hint="eastAsia" w:ascii="仿宋" w:hAnsi="仿宋" w:eastAsia="仿宋" w:cs="仿宋"/>
          <w:lang w:val="en-US" w:eastAsia="zh-CN"/>
        </w:rPr>
        <w:t>63.31</w:t>
      </w:r>
      <w:r>
        <w:rPr>
          <w:rFonts w:ascii="仿宋" w:hAnsi="仿宋" w:eastAsia="仿宋" w:cs="仿宋"/>
        </w:rPr>
        <w:t>万元（去年决算</w:t>
      </w:r>
      <w:r>
        <w:rPr>
          <w:rFonts w:hint="eastAsia" w:ascii="仿宋" w:hAnsi="仿宋" w:eastAsia="仿宋" w:cs="仿宋"/>
          <w:lang w:val="en-US" w:eastAsia="zh-CN"/>
        </w:rPr>
        <w:t>2969.69</w:t>
      </w:r>
      <w:r>
        <w:rPr>
          <w:rFonts w:ascii="仿宋" w:hAnsi="仿宋" w:eastAsia="仿宋" w:cs="仿宋"/>
        </w:rPr>
        <w:t>万元，减</w:t>
      </w:r>
      <w:r>
        <w:rPr>
          <w:rFonts w:hint="eastAsia" w:ascii="仿宋" w:hAnsi="仿宋" w:eastAsia="仿宋" w:cs="仿宋"/>
          <w:lang w:eastAsia="zh-CN"/>
        </w:rPr>
        <w:t>少</w:t>
      </w:r>
      <w:r>
        <w:rPr>
          <w:rFonts w:ascii="仿宋" w:hAnsi="仿宋" w:eastAsia="仿宋" w:cs="仿宋"/>
        </w:rPr>
        <w:t>比率</w:t>
      </w:r>
      <w:r>
        <w:rPr>
          <w:rFonts w:hint="eastAsia" w:ascii="仿宋" w:hAnsi="仿宋" w:eastAsia="仿宋" w:cs="仿宋"/>
          <w:lang w:val="en-US" w:eastAsia="zh-CN"/>
        </w:rPr>
        <w:t>2.1%</w:t>
      </w:r>
      <w:r>
        <w:rPr>
          <w:rFonts w:ascii="仿宋" w:hAnsi="仿宋" w:eastAsia="仿宋" w:cs="仿宋"/>
        </w:rPr>
        <w:t>），主要是因为20</w:t>
      </w:r>
      <w:r>
        <w:rPr>
          <w:rFonts w:hint="eastAsia" w:ascii="仿宋" w:hAnsi="仿宋" w:eastAsia="仿宋" w:cs="仿宋"/>
          <w:lang w:val="en-US" w:eastAsia="zh-CN"/>
        </w:rPr>
        <w:t>20</w:t>
      </w:r>
      <w:r>
        <w:rPr>
          <w:rFonts w:ascii="仿宋" w:hAnsi="仿宋" w:eastAsia="仿宋" w:cs="仿宋"/>
        </w:rPr>
        <w:t>年</w:t>
      </w:r>
      <w:r>
        <w:rPr>
          <w:rFonts w:hint="eastAsia" w:ascii="仿宋" w:hAnsi="仿宋" w:eastAsia="仿宋" w:cs="仿宋"/>
          <w:lang w:eastAsia="zh-CN"/>
        </w:rPr>
        <w:t>人员减少</w:t>
      </w:r>
      <w:r>
        <w:rPr>
          <w:rFonts w:hint="eastAsia" w:ascii="仿宋" w:hAnsi="仿宋" w:eastAsia="仿宋" w:cs="仿宋"/>
          <w:lang w:val="en-US" w:eastAsia="zh-CN"/>
        </w:rPr>
        <w:t>2人、少了抚恤金、及助学金人数减少，造成财政收入减少</w:t>
      </w:r>
      <w:r>
        <w:rPr>
          <w:rFonts w:ascii="仿宋" w:hAnsi="仿宋" w:eastAsia="仿宋" w:cs="仿宋"/>
        </w:rPr>
        <w:t>。支出总计2,906.38万元，与上年相比</w:t>
      </w:r>
      <w:r>
        <w:rPr>
          <w:rFonts w:hint="eastAsia" w:ascii="仿宋" w:hAnsi="仿宋" w:eastAsia="仿宋" w:cs="仿宋"/>
          <w:lang w:eastAsia="zh-CN"/>
        </w:rPr>
        <w:t>减少</w:t>
      </w:r>
      <w:r>
        <w:rPr>
          <w:rFonts w:hint="eastAsia" w:ascii="仿宋" w:hAnsi="仿宋" w:eastAsia="仿宋" w:cs="仿宋"/>
          <w:lang w:val="en-US" w:eastAsia="zh-CN"/>
        </w:rPr>
        <w:t>63.31</w:t>
      </w:r>
      <w:r>
        <w:rPr>
          <w:rFonts w:ascii="仿宋" w:hAnsi="仿宋" w:eastAsia="仿宋" w:cs="仿宋"/>
        </w:rPr>
        <w:t>万元（去年决算</w:t>
      </w:r>
      <w:r>
        <w:rPr>
          <w:rFonts w:hint="eastAsia" w:ascii="仿宋" w:hAnsi="仿宋" w:eastAsia="仿宋" w:cs="仿宋"/>
          <w:lang w:val="en-US" w:eastAsia="zh-CN"/>
        </w:rPr>
        <w:t>2969.69</w:t>
      </w:r>
      <w:r>
        <w:rPr>
          <w:rFonts w:ascii="仿宋" w:hAnsi="仿宋" w:eastAsia="仿宋" w:cs="仿宋"/>
        </w:rPr>
        <w:t>万元，减</w:t>
      </w:r>
      <w:r>
        <w:rPr>
          <w:rFonts w:hint="eastAsia" w:ascii="仿宋" w:hAnsi="仿宋" w:eastAsia="仿宋" w:cs="仿宋"/>
          <w:lang w:eastAsia="zh-CN"/>
        </w:rPr>
        <w:t>少</w:t>
      </w:r>
      <w:r>
        <w:rPr>
          <w:rFonts w:ascii="仿宋" w:hAnsi="仿宋" w:eastAsia="仿宋" w:cs="仿宋"/>
        </w:rPr>
        <w:t>比率</w:t>
      </w:r>
      <w:r>
        <w:rPr>
          <w:rFonts w:hint="eastAsia" w:ascii="仿宋" w:hAnsi="仿宋" w:eastAsia="仿宋" w:cs="仿宋"/>
          <w:lang w:val="en-US" w:eastAsia="zh-CN"/>
        </w:rPr>
        <w:t>2.1%</w:t>
      </w:r>
      <w:r>
        <w:rPr>
          <w:rFonts w:ascii="仿宋" w:hAnsi="仿宋" w:eastAsia="仿宋" w:cs="仿宋"/>
        </w:rPr>
        <w:t>），主要是因为20</w:t>
      </w:r>
      <w:r>
        <w:rPr>
          <w:rFonts w:hint="eastAsia" w:ascii="仿宋" w:hAnsi="仿宋" w:eastAsia="仿宋" w:cs="仿宋"/>
          <w:lang w:val="en-US" w:eastAsia="zh-CN"/>
        </w:rPr>
        <w:t>20</w:t>
      </w:r>
      <w:r>
        <w:rPr>
          <w:rFonts w:ascii="仿宋" w:hAnsi="仿宋" w:eastAsia="仿宋" w:cs="仿宋"/>
        </w:rPr>
        <w:t>年</w:t>
      </w:r>
      <w:r>
        <w:rPr>
          <w:rFonts w:hint="eastAsia" w:ascii="仿宋" w:hAnsi="仿宋" w:eastAsia="仿宋" w:cs="仿宋"/>
          <w:lang w:eastAsia="zh-CN"/>
        </w:rPr>
        <w:t>人员减少</w:t>
      </w:r>
      <w:r>
        <w:rPr>
          <w:rFonts w:hint="eastAsia" w:ascii="仿宋" w:hAnsi="仿宋" w:eastAsia="仿宋" w:cs="仿宋"/>
          <w:lang w:val="en-US" w:eastAsia="zh-CN"/>
        </w:rPr>
        <w:t>2人、少了抚恤金、及助学金人数减少，造成支出减少</w:t>
      </w:r>
      <w:r>
        <w:rPr>
          <w:rFonts w:ascii="仿宋" w:hAnsi="仿宋" w:eastAsia="仿宋" w:cs="仿宋"/>
        </w:rPr>
        <w:t>。</w:t>
      </w:r>
    </w:p>
    <w:p w14:paraId="12DA092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二、收入决算情况说明</w:t>
      </w:r>
    </w:p>
    <w:p w14:paraId="11B1529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本年收入合计2,906.38万元，其中：财政拨款收入2,906.38万元，占100%；上级补助收入0万元，占0%；事业收入0万元，占0%；经营收入0万元，占0%；附属单位上缴收入0万元，占0%；其他收入0万元，占0%。</w:t>
      </w:r>
    </w:p>
    <w:p w14:paraId="24BBE86C">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0" w:leftChars="0" w:right="420" w:firstLine="0"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drawing>
          <wp:inline distT="0" distB="0" distL="0" distR="0">
            <wp:extent cx="6143625" cy="3429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8"/>
                    <a:stretch>
                      <a:fillRect/>
                    </a:stretch>
                  </pic:blipFill>
                  <pic:spPr>
                    <a:xfrm>
                      <a:off x="0" y="0"/>
                      <a:ext cx="6143625" cy="3429000"/>
                    </a:xfrm>
                    <a:prstGeom prst="rect">
                      <a:avLst/>
                    </a:prstGeom>
                  </pic:spPr>
                </pic:pic>
              </a:graphicData>
            </a:graphic>
          </wp:inline>
        </w:drawing>
      </w:r>
    </w:p>
    <w:p w14:paraId="2A8B4A19">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三、支出决算情况说明</w:t>
      </w:r>
    </w:p>
    <w:p w14:paraId="6383E31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本年支出合计2,906.38万元，其中：基本支出2,906.38万元，占100%；项目支出0万元，占0%；上缴上级支出0万元，占0%；经营支出0万元，占0%；对附属单位补助支出0万元，占0%。</w:t>
      </w:r>
    </w:p>
    <w:p w14:paraId="2FD9FFE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right="420"/>
        <w:jc w:val="center"/>
        <w:textAlignment w:val="auto"/>
        <w:rPr>
          <w:rFonts w:hint="eastAsia" w:ascii="仿宋" w:hAnsi="仿宋" w:eastAsia="仿宋" w:cs="仿宋"/>
        </w:rPr>
      </w:pPr>
      <w:r>
        <w:rPr>
          <w:rFonts w:hint="eastAsia" w:ascii="仿宋" w:hAnsi="仿宋" w:eastAsia="仿宋" w:cs="仿宋"/>
          <w:lang w:val="en-US" w:eastAsia="zh-CN"/>
        </w:rPr>
        <w:drawing>
          <wp:inline distT="0" distB="0" distL="0" distR="0">
            <wp:extent cx="6143625" cy="3429000"/>
            <wp:effectExtent l="0" t="0" r="0" b="0"/>
            <wp:docPr id="4" name="Drawing 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4" descr="Generated"/>
                    <pic:cNvPicPr>
                      <a:picLocks noChangeAspect="1"/>
                    </pic:cNvPicPr>
                  </pic:nvPicPr>
                  <pic:blipFill>
                    <a:blip r:embed="rId9"/>
                    <a:stretch>
                      <a:fillRect/>
                    </a:stretch>
                  </pic:blipFill>
                  <pic:spPr>
                    <a:xfrm>
                      <a:off x="0" y="0"/>
                      <a:ext cx="6143625" cy="3429000"/>
                    </a:xfrm>
                    <a:prstGeom prst="rect">
                      <a:avLst/>
                    </a:prstGeom>
                  </pic:spPr>
                </pic:pic>
              </a:graphicData>
            </a:graphic>
          </wp:inline>
        </w:drawing>
      </w:r>
    </w:p>
    <w:p w14:paraId="38D61EA6">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四、财政拨款收入支出决算总体情况说明</w:t>
      </w:r>
    </w:p>
    <w:p w14:paraId="450E2251">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eastAsia="zh-CN"/>
        </w:rPr>
      </w:pPr>
      <w:r>
        <w:rPr>
          <w:rFonts w:ascii="仿宋" w:hAnsi="仿宋" w:eastAsia="仿宋" w:cs="仿宋"/>
        </w:rPr>
        <w:t>2020年度财政拨款收入总计2,906.38万元，与上年相比</w:t>
      </w:r>
      <w:r>
        <w:rPr>
          <w:rFonts w:hint="eastAsia" w:ascii="仿宋" w:hAnsi="仿宋" w:eastAsia="仿宋" w:cs="仿宋"/>
          <w:lang w:eastAsia="zh-CN"/>
        </w:rPr>
        <w:t>减少</w:t>
      </w:r>
      <w:r>
        <w:rPr>
          <w:rFonts w:hint="eastAsia" w:ascii="仿宋" w:hAnsi="仿宋" w:eastAsia="仿宋" w:cs="仿宋"/>
          <w:lang w:val="en-US" w:eastAsia="zh-CN"/>
        </w:rPr>
        <w:t>63.31</w:t>
      </w:r>
      <w:r>
        <w:rPr>
          <w:rFonts w:ascii="仿宋" w:hAnsi="仿宋" w:eastAsia="仿宋" w:cs="仿宋"/>
        </w:rPr>
        <w:t>万元（去年决算</w:t>
      </w:r>
      <w:r>
        <w:rPr>
          <w:rFonts w:hint="eastAsia" w:ascii="仿宋" w:hAnsi="仿宋" w:eastAsia="仿宋" w:cs="仿宋"/>
          <w:lang w:val="en-US" w:eastAsia="zh-CN"/>
        </w:rPr>
        <w:t>2969.69</w:t>
      </w:r>
      <w:r>
        <w:rPr>
          <w:rFonts w:ascii="仿宋" w:hAnsi="仿宋" w:eastAsia="仿宋" w:cs="仿宋"/>
        </w:rPr>
        <w:t>万元，减</w:t>
      </w:r>
      <w:r>
        <w:rPr>
          <w:rFonts w:hint="eastAsia" w:ascii="仿宋" w:hAnsi="仿宋" w:eastAsia="仿宋" w:cs="仿宋"/>
          <w:lang w:eastAsia="zh-CN"/>
        </w:rPr>
        <w:t>少</w:t>
      </w:r>
      <w:r>
        <w:rPr>
          <w:rFonts w:ascii="仿宋" w:hAnsi="仿宋" w:eastAsia="仿宋" w:cs="仿宋"/>
        </w:rPr>
        <w:t>比率</w:t>
      </w:r>
      <w:r>
        <w:rPr>
          <w:rFonts w:hint="eastAsia" w:ascii="仿宋" w:hAnsi="仿宋" w:eastAsia="仿宋" w:cs="仿宋"/>
          <w:lang w:val="en-US" w:eastAsia="zh-CN"/>
        </w:rPr>
        <w:t>2.1%</w:t>
      </w:r>
      <w:r>
        <w:rPr>
          <w:rFonts w:ascii="仿宋" w:hAnsi="仿宋" w:eastAsia="仿宋" w:cs="仿宋"/>
        </w:rPr>
        <w:t>），主要是因为20</w:t>
      </w:r>
      <w:r>
        <w:rPr>
          <w:rFonts w:hint="eastAsia" w:ascii="仿宋" w:hAnsi="仿宋" w:eastAsia="仿宋" w:cs="仿宋"/>
          <w:lang w:val="en-US" w:eastAsia="zh-CN"/>
        </w:rPr>
        <w:t>20</w:t>
      </w:r>
      <w:r>
        <w:rPr>
          <w:rFonts w:ascii="仿宋" w:hAnsi="仿宋" w:eastAsia="仿宋" w:cs="仿宋"/>
        </w:rPr>
        <w:t>年</w:t>
      </w:r>
      <w:r>
        <w:rPr>
          <w:rFonts w:hint="eastAsia" w:ascii="仿宋" w:hAnsi="仿宋" w:eastAsia="仿宋" w:cs="仿宋"/>
          <w:lang w:eastAsia="zh-CN"/>
        </w:rPr>
        <w:t>人员减少</w:t>
      </w:r>
      <w:r>
        <w:rPr>
          <w:rFonts w:hint="eastAsia" w:ascii="仿宋" w:hAnsi="仿宋" w:eastAsia="仿宋" w:cs="仿宋"/>
          <w:lang w:val="en-US" w:eastAsia="zh-CN"/>
        </w:rPr>
        <w:t>2人、少了抚恤金、及助学金人数减少，造成财政收入减少</w:t>
      </w:r>
      <w:r>
        <w:rPr>
          <w:rFonts w:ascii="仿宋" w:hAnsi="仿宋" w:eastAsia="仿宋" w:cs="仿宋"/>
        </w:rPr>
        <w:t>。支出总计2,906.38万元，与上年相比</w:t>
      </w:r>
      <w:r>
        <w:rPr>
          <w:rFonts w:hint="eastAsia" w:ascii="仿宋" w:hAnsi="仿宋" w:eastAsia="仿宋" w:cs="仿宋"/>
          <w:lang w:eastAsia="zh-CN"/>
        </w:rPr>
        <w:t>减少</w:t>
      </w:r>
      <w:r>
        <w:rPr>
          <w:rFonts w:hint="eastAsia" w:ascii="仿宋" w:hAnsi="仿宋" w:eastAsia="仿宋" w:cs="仿宋"/>
          <w:lang w:val="en-US" w:eastAsia="zh-CN"/>
        </w:rPr>
        <w:t>63.31</w:t>
      </w:r>
      <w:r>
        <w:rPr>
          <w:rFonts w:ascii="仿宋" w:hAnsi="仿宋" w:eastAsia="仿宋" w:cs="仿宋"/>
        </w:rPr>
        <w:t>万元（去年决算</w:t>
      </w:r>
      <w:r>
        <w:rPr>
          <w:rFonts w:hint="eastAsia" w:ascii="仿宋" w:hAnsi="仿宋" w:eastAsia="仿宋" w:cs="仿宋"/>
          <w:lang w:val="en-US" w:eastAsia="zh-CN"/>
        </w:rPr>
        <w:t>2969.69</w:t>
      </w:r>
      <w:r>
        <w:rPr>
          <w:rFonts w:ascii="仿宋" w:hAnsi="仿宋" w:eastAsia="仿宋" w:cs="仿宋"/>
        </w:rPr>
        <w:t>万元，减</w:t>
      </w:r>
      <w:r>
        <w:rPr>
          <w:rFonts w:hint="eastAsia" w:ascii="仿宋" w:hAnsi="仿宋" w:eastAsia="仿宋" w:cs="仿宋"/>
          <w:lang w:eastAsia="zh-CN"/>
        </w:rPr>
        <w:t>少</w:t>
      </w:r>
      <w:r>
        <w:rPr>
          <w:rFonts w:ascii="仿宋" w:hAnsi="仿宋" w:eastAsia="仿宋" w:cs="仿宋"/>
        </w:rPr>
        <w:t>比率</w:t>
      </w:r>
      <w:r>
        <w:rPr>
          <w:rFonts w:hint="eastAsia" w:ascii="仿宋" w:hAnsi="仿宋" w:eastAsia="仿宋" w:cs="仿宋"/>
          <w:lang w:val="en-US" w:eastAsia="zh-CN"/>
        </w:rPr>
        <w:t>2.1%</w:t>
      </w:r>
      <w:r>
        <w:rPr>
          <w:rFonts w:ascii="仿宋" w:hAnsi="仿宋" w:eastAsia="仿宋" w:cs="仿宋"/>
        </w:rPr>
        <w:t>），主要是因为20</w:t>
      </w:r>
      <w:r>
        <w:rPr>
          <w:rFonts w:hint="eastAsia" w:ascii="仿宋" w:hAnsi="仿宋" w:eastAsia="仿宋" w:cs="仿宋"/>
          <w:lang w:val="en-US" w:eastAsia="zh-CN"/>
        </w:rPr>
        <w:t>20</w:t>
      </w:r>
      <w:r>
        <w:rPr>
          <w:rFonts w:ascii="仿宋" w:hAnsi="仿宋" w:eastAsia="仿宋" w:cs="仿宋"/>
        </w:rPr>
        <w:t>年</w:t>
      </w:r>
      <w:r>
        <w:rPr>
          <w:rFonts w:hint="eastAsia" w:ascii="仿宋" w:hAnsi="仿宋" w:eastAsia="仿宋" w:cs="仿宋"/>
          <w:lang w:eastAsia="zh-CN"/>
        </w:rPr>
        <w:t>人员减少</w:t>
      </w:r>
      <w:r>
        <w:rPr>
          <w:rFonts w:hint="eastAsia" w:ascii="仿宋" w:hAnsi="仿宋" w:eastAsia="仿宋" w:cs="仿宋"/>
          <w:lang w:val="en-US" w:eastAsia="zh-CN"/>
        </w:rPr>
        <w:t>2人、少了抚恤金、及助学金人数减少，造成支出减少</w:t>
      </w:r>
      <w:r>
        <w:rPr>
          <w:rFonts w:ascii="仿宋" w:hAnsi="仿宋" w:eastAsia="仿宋" w:cs="仿宋"/>
        </w:rPr>
        <w:t>。</w:t>
      </w:r>
    </w:p>
    <w:p w14:paraId="425E1E8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p>
    <w:p w14:paraId="222B79D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五、一般公共预算财政拨款支出决算情况说明</w:t>
      </w:r>
    </w:p>
    <w:p w14:paraId="50A02415">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（一）财政拨款支出决算总体情况</w:t>
      </w:r>
    </w:p>
    <w:p w14:paraId="4A36FD1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eastAsia="zh-CN"/>
        </w:rPr>
      </w:pPr>
      <w:r>
        <w:rPr>
          <w:rFonts w:ascii="仿宋" w:hAnsi="仿宋" w:eastAsia="仿宋" w:cs="仿宋"/>
        </w:rPr>
        <w:t>2020年度财政拨款支出2,905.18万元，占本年支出合计的99.96%，与上年相比，财政拨款支出</w:t>
      </w:r>
      <w:r>
        <w:rPr>
          <w:rFonts w:hint="eastAsia" w:ascii="仿宋" w:hAnsi="仿宋" w:eastAsia="仿宋" w:cs="仿宋"/>
          <w:lang w:eastAsia="zh-CN"/>
        </w:rPr>
        <w:t>减少</w:t>
      </w:r>
      <w:r>
        <w:rPr>
          <w:rFonts w:hint="eastAsia" w:ascii="仿宋" w:hAnsi="仿宋" w:eastAsia="仿宋" w:cs="仿宋"/>
          <w:lang w:val="en-US" w:eastAsia="zh-CN"/>
        </w:rPr>
        <w:t>63.31</w:t>
      </w:r>
      <w:r>
        <w:rPr>
          <w:rFonts w:ascii="仿宋" w:hAnsi="仿宋" w:eastAsia="仿宋" w:cs="仿宋"/>
        </w:rPr>
        <w:t>万元，去年决算数为</w:t>
      </w:r>
      <w:r>
        <w:rPr>
          <w:rFonts w:hint="eastAsia" w:ascii="仿宋" w:hAnsi="仿宋" w:eastAsia="仿宋" w:cs="仿宋"/>
          <w:lang w:val="en-US" w:eastAsia="zh-CN"/>
        </w:rPr>
        <w:t>2969.69</w:t>
      </w:r>
      <w:r>
        <w:rPr>
          <w:rFonts w:ascii="仿宋" w:hAnsi="仿宋" w:eastAsia="仿宋" w:cs="仿宋"/>
        </w:rPr>
        <w:t>万元，减</w:t>
      </w:r>
      <w:r>
        <w:rPr>
          <w:rFonts w:hint="eastAsia" w:ascii="仿宋" w:hAnsi="仿宋" w:eastAsia="仿宋" w:cs="仿宋"/>
          <w:lang w:eastAsia="zh-CN"/>
        </w:rPr>
        <w:t>少</w:t>
      </w:r>
      <w:r>
        <w:rPr>
          <w:rFonts w:ascii="仿宋" w:hAnsi="仿宋" w:eastAsia="仿宋" w:cs="仿宋"/>
        </w:rPr>
        <w:t>比率</w:t>
      </w:r>
      <w:r>
        <w:rPr>
          <w:rFonts w:hint="eastAsia" w:ascii="仿宋" w:hAnsi="仿宋" w:eastAsia="仿宋" w:cs="仿宋"/>
          <w:lang w:val="en-US" w:eastAsia="zh-CN"/>
        </w:rPr>
        <w:t>2.1%</w:t>
      </w:r>
      <w:r>
        <w:rPr>
          <w:rFonts w:ascii="仿宋" w:hAnsi="仿宋" w:eastAsia="仿宋" w:cs="仿宋"/>
        </w:rPr>
        <w:t>。主要是因为20</w:t>
      </w:r>
      <w:r>
        <w:rPr>
          <w:rFonts w:hint="eastAsia" w:ascii="仿宋" w:hAnsi="仿宋" w:eastAsia="仿宋" w:cs="仿宋"/>
          <w:lang w:val="en-US" w:eastAsia="zh-CN"/>
        </w:rPr>
        <w:t>20</w:t>
      </w:r>
      <w:r>
        <w:rPr>
          <w:rFonts w:ascii="仿宋" w:hAnsi="仿宋" w:eastAsia="仿宋" w:cs="仿宋"/>
        </w:rPr>
        <w:t>年</w:t>
      </w:r>
      <w:r>
        <w:rPr>
          <w:rFonts w:hint="eastAsia" w:ascii="仿宋" w:hAnsi="仿宋" w:eastAsia="仿宋" w:cs="仿宋"/>
          <w:lang w:eastAsia="zh-CN"/>
        </w:rPr>
        <w:t>人员减少</w:t>
      </w:r>
      <w:r>
        <w:rPr>
          <w:rFonts w:hint="eastAsia" w:ascii="仿宋" w:hAnsi="仿宋" w:eastAsia="仿宋" w:cs="仿宋"/>
          <w:lang w:val="en-US" w:eastAsia="zh-CN"/>
        </w:rPr>
        <w:t>2人、少了抚恤金、及助学金人数减少，造成财政收支减少</w:t>
      </w:r>
      <w:r>
        <w:rPr>
          <w:rFonts w:ascii="仿宋" w:hAnsi="仿宋" w:eastAsia="仿宋" w:cs="仿宋"/>
        </w:rPr>
        <w:t>。</w:t>
      </w:r>
    </w:p>
    <w:p w14:paraId="1D31E131">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p>
    <w:p w14:paraId="4AFE674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（二）财政拨款支出决算结构情况</w:t>
      </w:r>
    </w:p>
    <w:p w14:paraId="2F24ADF6">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2020年度财政拨款支出2,905.18万元，主要用于以下方面：教育支出（类）2,905.18万元，占100%。</w:t>
      </w:r>
    </w:p>
    <w:p w14:paraId="2A308A0F">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（三）财政拨款支出决算具体情况</w:t>
      </w:r>
    </w:p>
    <w:p w14:paraId="0AE00A4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2020年度财政拨款支出年初预算数为2,926.48万元，支出决算数为2,905.18万元，完成年初预算的99.27%，其中：</w:t>
      </w:r>
    </w:p>
    <w:p w14:paraId="2337C3C1">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1、教育支出（类）普通教育（款）小学教育（项）。</w:t>
      </w:r>
    </w:p>
    <w:p w14:paraId="60B134F1">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年初预算为2,921.98万元，支出决算为2,883.83万元，完成年初预算的98.69%，决算数小于预算数的主要原因是：教职工人数预算时为283人决算时为271人其中有12人调出，人员经费减少，。</w:t>
      </w:r>
    </w:p>
    <w:p w14:paraId="0E9D57B0">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2、教育支出（类）普通教育（款）初中教育（项）。</w:t>
      </w:r>
    </w:p>
    <w:p w14:paraId="4E9A53AC">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0万元，支出决算为16.85万元，年初预算数为0万元，无法计算完成比率，决算数大于预算数的主要原因是：教职工人数预算时为283人决算时为271人其中有12人调出，人员经费减少，小学教育和初中教育的预算数区分不太明确。</w:t>
      </w:r>
    </w:p>
    <w:p w14:paraId="0189EDAC">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3、教育支出（类）普通教育（款）其他普通教育支出（项）。</w:t>
      </w:r>
    </w:p>
    <w:p w14:paraId="2F4DAA3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年初预算为4.5万元，支出决算为4.5万元，完成年初预算的100%。</w:t>
      </w:r>
    </w:p>
    <w:p w14:paraId="0373920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六、财政拨款基本支出决算情况说明</w:t>
      </w:r>
    </w:p>
    <w:p w14:paraId="427CD8A6">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基本支出2,905.18万元，其中：人员经费2,597.02万元，占基本支出的89.39%，主要包括：基本工资、津贴补贴、机关事业单位基本养老保险缴费、职工基本医疗保险缴费、其他社会保障缴费、其他工资福利支出、退休费、生活补助、奖励金；公用经费308.16万元，占基本支出的10.61%，主要包括：办公费、印刷费、水费、电费、邮电费、物业管理费、差旅费、维修（护）费、会议费、培训费、公务接待费、专用材料费、劳务费、工会经费、其他交通费用、其他商品和服务支出。</w:t>
      </w:r>
    </w:p>
    <w:p w14:paraId="5CF56C6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七、一般公共预算财政拨款三公经费支出决算情况说明</w:t>
      </w:r>
    </w:p>
    <w:p w14:paraId="067A99C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（一）“三公”经费财政拨款支出决算总体情况说明</w:t>
      </w:r>
    </w:p>
    <w:p w14:paraId="3A52BBB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“三公”经费财政拨款支出预算为0.22万元，支出决算为0.22万元，完成预算的100%，其中：因公出国（境）费支出预算为0万元，支出决算为0万元，与本年预算数相同，与上年决算数相同。</w:t>
      </w:r>
    </w:p>
    <w:p w14:paraId="223F106C">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公务接待费支出预算为0.22万元，支出决算为0.22万元，与本年预算数相同，与上年相比增加0.22万元，去年决算数为0万元，无法计算增减比率，增长的主要原因是2019年没有做决算公开，2019年无数据。</w:t>
      </w:r>
    </w:p>
    <w:p w14:paraId="6E73B07F">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公务用车购置费及运行维护费支出预算为0万元，支出决算为0万元，与本年预算数相同，与上年预算数相同。</w:t>
      </w:r>
    </w:p>
    <w:p w14:paraId="0F51956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（二）“三公”经费财政拨款支出决算具体情况说明</w:t>
      </w:r>
    </w:p>
    <w:p w14:paraId="5E393E6C">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2020年度“三公”经费财政拨款支出决算中，公务接待费支出决算0.22万元，占100%，因公出国（境）费支出决算0万元，占0%，公务用车购置费及运行维护费支出决算0万元，占0%。其中：</w:t>
      </w:r>
    </w:p>
    <w:p w14:paraId="58366CA0">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1、因公出国（境）费支出决算为0万元，全年安排因公出国（境）团组0个，累计0人次。</w:t>
      </w:r>
    </w:p>
    <w:p w14:paraId="6D9868A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2、公务接待费支出决算为0.22万元，全年共接待来访团组8个，来宾60人次，主要是兄弟学校篮球友谊赛，和教学教研探讨学习交流。</w:t>
      </w:r>
    </w:p>
    <w:p w14:paraId="567DC22A">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3、公务用车购置费及运行维护费支出决算为0万元。截止2020年12月31日，我单位开支财政拨款的公务用车保有量为0辆。</w:t>
      </w:r>
    </w:p>
    <w:p w14:paraId="17B67BA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八、政府性基金预算收入支出决算情况</w:t>
      </w:r>
    </w:p>
    <w:p w14:paraId="468FE42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2020年度政府性基金预算财政拨款收入1.2万元；年初结转和结余0万元；支出1.2万元，其中基本支出1.2万元，项目支出0万元；年末结转和结余0万元。</w:t>
      </w:r>
    </w:p>
    <w:p w14:paraId="0F5D07A1">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九、关于机关运行经费支出说明</w:t>
      </w:r>
    </w:p>
    <w:p w14:paraId="36C6B491">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本部门2020年度机关运行经费支出0万元，与年初预算数相同。</w:t>
      </w:r>
    </w:p>
    <w:p w14:paraId="38AADDEC">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十、一般性支出情况</w:t>
      </w:r>
    </w:p>
    <w:p w14:paraId="43AC84A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2020年本部门开支会议费0万元。开支培训费7.71万元，用于开展教师业务培训，继续教育，校本培训，信息技术</w:t>
      </w:r>
      <w:bookmarkStart w:id="3" w:name="_GoBack"/>
      <w:bookmarkEnd w:id="3"/>
      <w:r>
        <w:rPr>
          <w:rFonts w:ascii="仿宋" w:hAnsi="仿宋" w:eastAsia="仿宋" w:cs="仿宋"/>
        </w:rPr>
        <w:t>培训，人数3226人，内容为教师业务培训，继续教育，校本培训，信息技术培训（培训按每人每天30元的标准开餐）；举办教师业务培训，继续教育，校本培训，信息技术培训（培训按每人每天30元的标准开餐）等节庆、晚会、论坛、赛事活动，开支6.71万元，主要是班主任论坛3次（97个班+校领导4人+中小学教科室工作人员4人+现场技术人员1人共2.3万元，全县运动会1场0.81万，校运会2场1.6万元，元旦文艺汇演服装道具开支2万元。</w:t>
      </w:r>
    </w:p>
    <w:p w14:paraId="34BC4F3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十一、关于政府采购支出说明</w:t>
      </w:r>
    </w:p>
    <w:p w14:paraId="68E81C0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本部门2020年度政府采购支出总额0万元，其中：政府采购货物支出0万元、政府采购工程支出0万元、政府采购服务支出0万元。授予中小企业合同金额0万元，其中：授予小微企业合同金额0万元，</w:t>
      </w:r>
    </w:p>
    <w:p w14:paraId="61EDD5D4">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十二、国有资产占用情况说明</w:t>
      </w:r>
    </w:p>
    <w:p w14:paraId="72188DC3">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截至2020年12月31日，本单位共有车辆0辆，其中，主要领导干部用车0辆、机要通信用车0辆、应急保障用车0辆、执法执勤用车0辆、特种专业技术用车0辆、其他用车0辆。单位价值50万元以上通用设备0台（套），单位价值100万元以上专用设备0台（套）。</w:t>
      </w:r>
    </w:p>
    <w:p w14:paraId="4AF4F504">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十三、预算绩效评价工作开展情况</w:t>
      </w:r>
    </w:p>
    <w:p w14:paraId="58BCA31A">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default" w:eastAsia="仿宋"/>
          <w:sz w:val="72"/>
          <w:szCs w:val="72"/>
          <w:lang w:val="en-US" w:eastAsia="zh-CN"/>
        </w:rPr>
        <w:sectPr>
          <w:footerReference r:id="rId6" w:type="default"/>
          <w:pgSz w:w="11906" w:h="16838"/>
          <w:pgMar w:top="720" w:right="720" w:bottom="720" w:left="720" w:header="851" w:footer="992" w:gutter="0"/>
          <w:pgNumType w:fmt="numberInDash"/>
          <w:cols w:space="0" w:num="1"/>
          <w:rtlGutter w:val="0"/>
          <w:docGrid w:type="lines" w:linePitch="319" w:charSpace="0"/>
        </w:sectPr>
      </w:pPr>
      <w:r>
        <w:rPr>
          <w:rFonts w:ascii="仿宋" w:hAnsi="仿宋" w:eastAsia="仿宋" w:cs="仿宋"/>
        </w:rPr>
        <w:t>本部门</w:t>
      </w:r>
      <w:r>
        <w:rPr>
          <w:rFonts w:hint="eastAsia" w:ascii="仿宋" w:hAnsi="仿宋" w:eastAsia="仿宋" w:cs="仿宋"/>
          <w:lang w:val="en-US" w:eastAsia="zh-CN"/>
        </w:rPr>
        <w:t>未开展</w:t>
      </w:r>
      <w:r>
        <w:rPr>
          <w:rFonts w:ascii="仿宋" w:hAnsi="仿宋" w:eastAsia="仿宋" w:cs="仿宋"/>
        </w:rPr>
        <w:t>预算绩效管理</w:t>
      </w:r>
      <w:r>
        <w:rPr>
          <w:rFonts w:hint="eastAsia" w:ascii="仿宋" w:hAnsi="仿宋" w:eastAsia="仿宋" w:cs="仿宋"/>
          <w:lang w:val="en-US" w:eastAsia="zh-CN"/>
        </w:rPr>
        <w:t>评价工作</w:t>
      </w:r>
    </w:p>
    <w:p w14:paraId="4A15469C">
      <w:pPr>
        <w:pStyle w:val="9"/>
        <w:jc w:val="both"/>
        <w:rPr>
          <w:sz w:val="72"/>
          <w:szCs w:val="72"/>
        </w:rPr>
      </w:pPr>
    </w:p>
    <w:p w14:paraId="6E75C826">
      <w:pPr>
        <w:pStyle w:val="9"/>
        <w:jc w:val="both"/>
        <w:rPr>
          <w:sz w:val="72"/>
          <w:szCs w:val="72"/>
        </w:rPr>
      </w:pPr>
    </w:p>
    <w:p w14:paraId="07138A95">
      <w:pPr>
        <w:pStyle w:val="9"/>
        <w:jc w:val="center"/>
        <w:rPr>
          <w:rFonts w:hint="eastAsia" w:ascii="仿宋" w:hAnsi="仿宋" w:eastAsia="仿宋" w:cs="仿宋"/>
          <w:b/>
          <w:bCs/>
          <w:sz w:val="72"/>
          <w:szCs w:val="72"/>
        </w:rPr>
      </w:pPr>
    </w:p>
    <w:p w14:paraId="315D5939">
      <w:pPr>
        <w:pStyle w:val="9"/>
        <w:jc w:val="center"/>
        <w:rPr>
          <w:rFonts w:hint="eastAsia" w:ascii="仿宋" w:hAnsi="仿宋" w:eastAsia="仿宋" w:cs="仿宋"/>
          <w:b/>
          <w:bCs/>
          <w:sz w:val="72"/>
          <w:szCs w:val="72"/>
        </w:rPr>
      </w:pPr>
    </w:p>
    <w:p w14:paraId="58F3340F">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第四部分</w:t>
      </w:r>
    </w:p>
    <w:p w14:paraId="7246E743">
      <w:pPr>
        <w:jc w:val="center"/>
        <w:rPr>
          <w:rFonts w:hint="eastAsia" w:ascii="仿宋" w:hAnsi="仿宋" w:eastAsia="仿宋" w:cs="仿宋"/>
          <w:b/>
          <w:bCs/>
          <w:color w:val="000000"/>
          <w:kern w:val="0"/>
          <w:sz w:val="52"/>
          <w:szCs w:val="52"/>
        </w:rPr>
      </w:pPr>
    </w:p>
    <w:p w14:paraId="562A8F45">
      <w:pPr>
        <w:jc w:val="center"/>
        <w:rPr>
          <w:rFonts w:hint="eastAsia" w:ascii="仿宋" w:hAnsi="仿宋" w:eastAsia="仿宋" w:cs="仿宋"/>
          <w:b/>
          <w:bCs/>
          <w:color w:val="000000"/>
          <w:kern w:val="0"/>
          <w:sz w:val="52"/>
          <w:szCs w:val="52"/>
        </w:rPr>
      </w:pPr>
      <w:r>
        <w:rPr>
          <w:rFonts w:hint="eastAsia" w:ascii="仿宋" w:hAnsi="仿宋" w:eastAsia="仿宋" w:cs="仿宋"/>
          <w:b/>
          <w:bCs/>
          <w:color w:val="000000"/>
          <w:kern w:val="0"/>
          <w:sz w:val="52"/>
          <w:szCs w:val="52"/>
        </w:rPr>
        <w:t>名词解释</w:t>
      </w:r>
    </w:p>
    <w:p w14:paraId="306F8AF3">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41153DB8">
      <w:pPr>
        <w:ind w:firstLine="640" w:firstLineChars="200"/>
        <w:jc w:val="left"/>
        <w:rPr>
          <w:rFonts w:cs="黑体" w:asciiTheme="minorEastAsia" w:hAnsiTheme="minorEastAsia"/>
          <w:color w:val="000000"/>
          <w:kern w:val="0"/>
          <w:sz w:val="32"/>
          <w:szCs w:val="32"/>
        </w:rPr>
      </w:pPr>
    </w:p>
    <w:p w14:paraId="53CF9FB6">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一、财政拨款收入</w:t>
      </w:r>
      <w:r>
        <w:rPr>
          <w:rFonts w:ascii="仿宋" w:hAnsi="仿宋" w:eastAsia="仿宋" w:cs="仿宋"/>
          <w:b/>
          <w:color w:val="000000"/>
          <w:sz w:val="32"/>
        </w:rPr>
        <w:t>：</w:t>
      </w:r>
      <w:r>
        <w:rPr>
          <w:rFonts w:hint="eastAsia" w:ascii="仿宋" w:hAnsi="仿宋" w:eastAsia="仿宋" w:cs="仿宋"/>
          <w:color w:val="000000"/>
          <w:kern w:val="0"/>
          <w:sz w:val="32"/>
          <w:szCs w:val="32"/>
        </w:rPr>
        <w:t>指单位本年度从同级财政部门取得的各类财政拨款。</w:t>
      </w:r>
    </w:p>
    <w:p w14:paraId="682AF574">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二、上级补助收入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指事业单位从主管部门和上级单位取得的非财政补助收入。</w:t>
      </w:r>
    </w:p>
    <w:p w14:paraId="28041D4E">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三、事业收入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指事业单位开展专业业务活动及其辅助活动取得的收入，事业单位收到的财政专户实际核拨的教育收费等资金在此反映。</w:t>
      </w:r>
    </w:p>
    <w:p w14:paraId="61F321A7">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四、经营收入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指事业单位在专业业务活动及其辅助活动之外开展非独立核算经营活动取得的收入。</w:t>
      </w:r>
    </w:p>
    <w:p w14:paraId="716F4E4B">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五、附属单位上缴收入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指事业单位附属独立核算单位按照有关规定上缴的收入。</w:t>
      </w:r>
    </w:p>
    <w:p w14:paraId="2FA2BB65">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六、其他收入</w:t>
      </w:r>
      <w:r>
        <w:rPr>
          <w:rFonts w:ascii="仿宋" w:hAnsi="仿宋" w:eastAsia="仿宋" w:cs="仿宋"/>
          <w:b/>
          <w:color w:val="000000"/>
          <w:sz w:val="32"/>
        </w:rPr>
        <w:t>：</w:t>
      </w:r>
      <w:r>
        <w:rPr>
          <w:rFonts w:hint="eastAsia" w:ascii="仿宋" w:hAnsi="仿宋" w:eastAsia="仿宋" w:cs="仿宋"/>
          <w:color w:val="000000"/>
          <w:kern w:val="0"/>
          <w:sz w:val="32"/>
          <w:szCs w:val="32"/>
        </w:rPr>
        <w:t>指单位取得的除上述“财政拨款收入”、“事业收入”、“经营收入”等以外的各项收入。</w:t>
      </w:r>
    </w:p>
    <w:p w14:paraId="50D96B39">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七、使用非财政拨款结余</w:t>
      </w:r>
      <w:r>
        <w:rPr>
          <w:rFonts w:ascii="仿宋" w:hAnsi="仿宋" w:eastAsia="仿宋" w:cs="仿宋"/>
          <w:b/>
          <w:color w:val="000000"/>
          <w:sz w:val="32"/>
        </w:rPr>
        <w:t>：</w:t>
      </w:r>
      <w:r>
        <w:rPr>
          <w:rFonts w:hint="eastAsia" w:ascii="仿宋" w:hAnsi="仿宋" w:eastAsia="仿宋" w:cs="仿宋"/>
          <w:color w:val="000000"/>
          <w:kern w:val="0"/>
          <w:sz w:val="32"/>
          <w:szCs w:val="32"/>
        </w:rPr>
        <w:t>指事业单位使用非财政拨款结余（原事业基金）弥补当年收支差额的数额。</w:t>
      </w:r>
    </w:p>
    <w:p w14:paraId="07F1952A">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八、年初结转和结余</w:t>
      </w:r>
      <w:r>
        <w:rPr>
          <w:rFonts w:ascii="仿宋" w:hAnsi="仿宋" w:eastAsia="仿宋" w:cs="仿宋"/>
          <w:b/>
          <w:color w:val="000000"/>
          <w:sz w:val="32"/>
        </w:rPr>
        <w:t>：</w:t>
      </w:r>
      <w:r>
        <w:rPr>
          <w:rFonts w:hint="eastAsia" w:ascii="仿宋" w:hAnsi="仿宋" w:eastAsia="仿宋" w:cs="仿宋"/>
          <w:color w:val="000000"/>
          <w:kern w:val="0"/>
          <w:sz w:val="32"/>
          <w:szCs w:val="32"/>
        </w:rPr>
        <w:t>指单位上年结转本年使用的基本支出结转、项目支出结转和结余和经营结余。</w:t>
      </w:r>
    </w:p>
    <w:p w14:paraId="62879DA3">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九、结余分配</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指事业单位按规定对非财政拨款结余资金提取的专用基金、缴纳的所得税和转入非财政拨款结余等。</w:t>
      </w:r>
    </w:p>
    <w:p w14:paraId="027CFA8F">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十、年末结转和结余资金</w:t>
      </w:r>
      <w:r>
        <w:rPr>
          <w:rFonts w:ascii="仿宋" w:hAnsi="仿宋" w:eastAsia="仿宋" w:cs="仿宋"/>
          <w:b/>
          <w:color w:val="000000"/>
          <w:sz w:val="32"/>
        </w:rPr>
        <w:t>：</w:t>
      </w:r>
      <w:r>
        <w:rPr>
          <w:rFonts w:hint="eastAsia" w:ascii="仿宋" w:hAnsi="仿宋" w:eastAsia="仿宋" w:cs="仿宋"/>
          <w:color w:val="000000"/>
          <w:kern w:val="0"/>
          <w:sz w:val="32"/>
          <w:szCs w:val="32"/>
        </w:rPr>
        <w:t>指本年度或以前年度预算安排、因客观条件发生变化无法按原计划实施，需要延迟到以后年度按有关规定继续使用的资金。</w:t>
      </w:r>
    </w:p>
    <w:p w14:paraId="249E1CF5">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十一、基本支出</w:t>
      </w:r>
      <w:r>
        <w:rPr>
          <w:rFonts w:ascii="仿宋" w:hAnsi="仿宋" w:eastAsia="仿宋" w:cs="仿宋"/>
          <w:b/>
          <w:color w:val="000000"/>
          <w:sz w:val="32"/>
        </w:rPr>
        <w:t>：</w:t>
      </w:r>
      <w:r>
        <w:rPr>
          <w:rFonts w:hint="eastAsia" w:ascii="仿宋" w:hAnsi="仿宋" w:eastAsia="仿宋" w:cs="仿宋"/>
          <w:color w:val="000000"/>
          <w:kern w:val="0"/>
          <w:sz w:val="32"/>
          <w:szCs w:val="32"/>
        </w:rPr>
        <w:t>指为保障机构正常运转、完成日常工作任务而发生的支出，包括人员经费和公用经费。</w:t>
      </w:r>
    </w:p>
    <w:p w14:paraId="41A3B942">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十二、项目支出</w:t>
      </w:r>
      <w:r>
        <w:rPr>
          <w:rFonts w:ascii="仿宋" w:hAnsi="仿宋" w:eastAsia="仿宋" w:cs="仿宋"/>
          <w:b/>
          <w:color w:val="000000"/>
          <w:sz w:val="32"/>
        </w:rPr>
        <w:t>：</w:t>
      </w:r>
      <w:r>
        <w:rPr>
          <w:rFonts w:hint="eastAsia" w:ascii="仿宋" w:hAnsi="仿宋" w:eastAsia="仿宋" w:cs="仿宋"/>
          <w:color w:val="000000"/>
          <w:kern w:val="0"/>
          <w:sz w:val="32"/>
          <w:szCs w:val="32"/>
        </w:rPr>
        <w:t>指在为完成特定的工作任务和事业发展目标所发生的支出。</w:t>
      </w:r>
    </w:p>
    <w:p w14:paraId="05CE949E">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十三、上缴上级支出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指事业单位按照财政部门和主管部门的规定上缴上级单位的支出。</w:t>
      </w:r>
    </w:p>
    <w:p w14:paraId="0DC2AB16">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十四、经营支出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指事业单位在专业业务活动及其辅助活动之外开展非独立核算经营活动发生的支出。</w:t>
      </w:r>
    </w:p>
    <w:p w14:paraId="2A4F30D4">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十五、对附属单位补助支出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指事业单位用财政拨款收入之外的收入对附属单位补助发生的支出。</w:t>
      </w:r>
    </w:p>
    <w:p w14:paraId="6F7611E7">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十六、“三公”经费</w:t>
      </w:r>
      <w:r>
        <w:rPr>
          <w:rFonts w:ascii="仿宋" w:hAnsi="仿宋" w:eastAsia="仿宋" w:cs="仿宋"/>
          <w:b/>
          <w:color w:val="000000"/>
          <w:sz w:val="32"/>
        </w:rPr>
        <w:t>：</w:t>
      </w:r>
      <w:r>
        <w:rPr>
          <w:rFonts w:hint="eastAsia" w:ascii="仿宋" w:hAnsi="仿宋" w:eastAsia="仿宋" w:cs="仿宋"/>
          <w:color w:val="000000"/>
          <w:kern w:val="0"/>
          <w:sz w:val="32"/>
          <w:szCs w:val="32"/>
        </w:rPr>
        <w:t>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74D9389C">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十七、机关运行经费</w:t>
      </w:r>
      <w:r>
        <w:rPr>
          <w:rFonts w:ascii="仿宋" w:hAnsi="仿宋" w:eastAsia="仿宋" w:cs="仿宋"/>
          <w:b/>
          <w:color w:val="000000"/>
          <w:sz w:val="32"/>
        </w:rPr>
        <w:t>：</w:t>
      </w:r>
      <w:r>
        <w:rPr>
          <w:rFonts w:hint="eastAsia" w:ascii="仿宋" w:hAnsi="仿宋" w:eastAsia="仿宋" w:cs="仿宋"/>
          <w:color w:val="000000"/>
          <w:kern w:val="0"/>
          <w:sz w:val="32"/>
          <w:szCs w:val="32"/>
        </w:rPr>
        <w:t>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5B93E1FA">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十八、教育支出(类)普通教育(款)小学教育(项)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反映各部门举办的小学教育支出。政府各部门对社会中介组织等举办的小学的资助，如各类捐赠、补贴等，也在本科目中反映。</w:t>
      </w:r>
    </w:p>
    <w:p w14:paraId="304A6FC2">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十九、教育支出(类)普通教育(款)初中教育(项)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反映各部门举办的初中教育支出。政府各部门对社会中介组织等举办的初中教育的资助，如捐赠、补贴等，也在本科目中反映。</w:t>
      </w:r>
    </w:p>
    <w:p w14:paraId="2903709D">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二十、教育支出(类)普通教育(款)其他普通教育支出(项)</w:t>
      </w:r>
      <w:r>
        <w:rPr>
          <w:rFonts w:ascii="仿宋" w:hAnsi="仿宋" w:eastAsia="仿宋" w:cs="仿宋"/>
          <w:b/>
          <w:color w:val="000000"/>
          <w:sz w:val="32"/>
        </w:rPr>
        <w:t>：</w:t>
      </w:r>
      <w:r>
        <w:rPr>
          <w:rFonts w:hint="eastAsia" w:ascii="仿宋" w:hAnsi="仿宋" w:eastAsia="仿宋" w:cs="仿宋"/>
          <w:color w:val="000000"/>
          <w:kern w:val="0"/>
          <w:sz w:val="32"/>
          <w:szCs w:val="32"/>
        </w:rPr>
        <w:t>反映除上述项目以外其他用于普通教育方面的支出。</w:t>
      </w:r>
    </w:p>
    <w:p w14:paraId="19B9DB4E">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二十一、其他支出(类)彩票公益金安排的支出(款)用于教育事业的彩票公益金支出(项)</w:t>
      </w:r>
      <w:r>
        <w:rPr>
          <w:rFonts w:ascii="仿宋" w:hAnsi="仿宋" w:eastAsia="仿宋" w:cs="仿宋"/>
          <w:b/>
          <w:color w:val="000000"/>
          <w:sz w:val="32"/>
        </w:rPr>
        <w:t>：</w:t>
      </w:r>
      <w:r>
        <w:rPr>
          <w:rFonts w:hint="eastAsia" w:ascii="仿宋" w:hAnsi="仿宋" w:eastAsia="仿宋" w:cs="仿宋"/>
          <w:color w:val="000000"/>
          <w:kern w:val="0"/>
          <w:sz w:val="32"/>
          <w:szCs w:val="32"/>
        </w:rPr>
        <w:t>反映用于教育事业的彩票公益金支出。</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6"/>
      </w:tblGrid>
      <w:tr w14:paraId="7EAA0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3" w:hRule="atLeast"/>
        </w:trPr>
        <w:tc>
          <w:tcPr>
            <w:tcW w:w="8516" w:type="dxa"/>
            <w:tcBorders>
              <w:top w:val="nil"/>
              <w:left w:val="nil"/>
              <w:bottom w:val="nil"/>
              <w:right w:val="nil"/>
            </w:tcBorders>
            <w:vAlign w:val="center"/>
          </w:tcPr>
          <w:p w14:paraId="4A420EB1">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w:t>
            </w:r>
            <w:r>
              <w:rPr>
                <w:rFonts w:hint="eastAsia" w:ascii="仿宋" w:hAnsi="仿宋" w:eastAsia="仿宋" w:cs="仿宋"/>
                <w:b/>
                <w:bCs/>
                <w:sz w:val="52"/>
                <w:szCs w:val="52"/>
                <w:lang w:val="en-US" w:eastAsia="zh-CN"/>
              </w:rPr>
              <w:t>五</w:t>
            </w:r>
            <w:r>
              <w:rPr>
                <w:rFonts w:hint="eastAsia" w:ascii="仿宋" w:hAnsi="仿宋" w:eastAsia="仿宋" w:cs="仿宋"/>
                <w:b/>
                <w:bCs/>
                <w:sz w:val="52"/>
                <w:szCs w:val="52"/>
              </w:rPr>
              <w:t>部分</w:t>
            </w:r>
          </w:p>
          <w:p w14:paraId="77D4E4D2">
            <w:pPr>
              <w:pStyle w:val="9"/>
              <w:jc w:val="center"/>
              <w:rPr>
                <w:rFonts w:hint="eastAsia" w:ascii="仿宋" w:hAnsi="仿宋" w:eastAsia="仿宋" w:cs="仿宋"/>
                <w:b/>
                <w:bCs/>
                <w:sz w:val="52"/>
                <w:szCs w:val="52"/>
              </w:rPr>
            </w:pPr>
          </w:p>
          <w:p w14:paraId="1F96B284">
            <w:pPr>
              <w:pStyle w:val="9"/>
              <w:jc w:val="center"/>
              <w:rPr>
                <w:rFonts w:hint="default" w:ascii="仿宋" w:hAnsi="仿宋" w:eastAsia="仿宋" w:cs="仿宋"/>
                <w:b/>
                <w:bCs/>
                <w:sz w:val="52"/>
                <w:szCs w:val="52"/>
                <w:lang w:val="en-US"/>
              </w:rPr>
            </w:pPr>
            <w:r>
              <w:rPr>
                <w:rFonts w:hint="eastAsia" w:ascii="仿宋" w:hAnsi="仿宋" w:eastAsia="仿宋" w:cs="仿宋"/>
                <w:b/>
                <w:bCs/>
                <w:color w:val="000000"/>
                <w:kern w:val="0"/>
                <w:sz w:val="52"/>
                <w:szCs w:val="52"/>
                <w:lang w:val="en-US" w:eastAsia="zh-CN"/>
              </w:rPr>
              <w:t>附件（无）</w:t>
            </w:r>
          </w:p>
        </w:tc>
      </w:tr>
    </w:tbl>
    <w:p w14:paraId="18AB5811"/>
    <w:sectPr>
      <w:pgSz w:w="11906" w:h="16838"/>
      <w:pgMar w:top="1440" w:right="1803" w:bottom="1440" w:left="1803" w:header="851" w:footer="992" w:gutter="0"/>
      <w:pgNumType w:fmt="numberInDash"/>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Arial Unicode MS">
    <w:altName w:val="DejaVu Sans"/>
    <w:panose1 w:val="020B0604020202020204"/>
    <w:charset w:val="86"/>
    <w:family w:val="roman"/>
    <w:pitch w:val="default"/>
    <w:sig w:usb0="00000000" w:usb1="00000000" w:usb2="0000003F" w:usb3="00000000" w:csb0="603F01FF" w:csb1="FFFF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E014A">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209162">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5269F5">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05269F5">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0F395">
    <w:pPr>
      <w:pStyle w:val="4"/>
      <w:jc w:val="center"/>
      <w:rPr>
        <w:rFonts w:hint="eastAsia" w:ascii="黑体" w:hAnsi="黑体" w:eastAsia="黑体" w:cs="黑体"/>
      </w:rPr>
    </w:pPr>
    <w:r>
      <w:rPr>
        <w:rFonts w:hint="eastAsia" w:ascii="黑体" w:hAnsi="黑体" w:eastAsia="黑体" w:cs="黑体"/>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8606F7C">
                          <w:pPr>
                            <w:pStyle w:val="4"/>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78606F7C">
                    <w:pPr>
                      <w:pStyle w:val="4"/>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7E8D1">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zMGRlNjViMzdkNzg4ODhmMTQ5NTk2YWFhMDY5ODkifQ=="/>
  </w:docVars>
  <w:rsids>
    <w:rsidRoot w:val="73D72D54"/>
    <w:rsid w:val="00034B45"/>
    <w:rsid w:val="000A4A40"/>
    <w:rsid w:val="00112995"/>
    <w:rsid w:val="00A57004"/>
    <w:rsid w:val="00EF3870"/>
    <w:rsid w:val="01276120"/>
    <w:rsid w:val="01292E6B"/>
    <w:rsid w:val="014F7B6E"/>
    <w:rsid w:val="01511258"/>
    <w:rsid w:val="015967FE"/>
    <w:rsid w:val="019E11B3"/>
    <w:rsid w:val="01A42E7E"/>
    <w:rsid w:val="01A775D9"/>
    <w:rsid w:val="01B60941"/>
    <w:rsid w:val="02701F7E"/>
    <w:rsid w:val="02721624"/>
    <w:rsid w:val="02B21423"/>
    <w:rsid w:val="02E608A0"/>
    <w:rsid w:val="02EF2D79"/>
    <w:rsid w:val="03147B85"/>
    <w:rsid w:val="033D7DA6"/>
    <w:rsid w:val="03562E2F"/>
    <w:rsid w:val="03E42784"/>
    <w:rsid w:val="04026EE9"/>
    <w:rsid w:val="04067B8D"/>
    <w:rsid w:val="040E2250"/>
    <w:rsid w:val="0414592F"/>
    <w:rsid w:val="04373E00"/>
    <w:rsid w:val="04491887"/>
    <w:rsid w:val="047F291F"/>
    <w:rsid w:val="047F40D0"/>
    <w:rsid w:val="04A95710"/>
    <w:rsid w:val="04C96E18"/>
    <w:rsid w:val="04CF483B"/>
    <w:rsid w:val="05283F7F"/>
    <w:rsid w:val="05501AD7"/>
    <w:rsid w:val="05721CEA"/>
    <w:rsid w:val="05877611"/>
    <w:rsid w:val="05AC71A4"/>
    <w:rsid w:val="05BB5E49"/>
    <w:rsid w:val="05E84904"/>
    <w:rsid w:val="060A158E"/>
    <w:rsid w:val="060B4F09"/>
    <w:rsid w:val="060D24D3"/>
    <w:rsid w:val="066E7586"/>
    <w:rsid w:val="06735460"/>
    <w:rsid w:val="06876935"/>
    <w:rsid w:val="06924863"/>
    <w:rsid w:val="06C11D6A"/>
    <w:rsid w:val="06C92B89"/>
    <w:rsid w:val="07016659"/>
    <w:rsid w:val="07413E1B"/>
    <w:rsid w:val="076169E4"/>
    <w:rsid w:val="076E3F15"/>
    <w:rsid w:val="07A03FF7"/>
    <w:rsid w:val="07D03716"/>
    <w:rsid w:val="07DC3A34"/>
    <w:rsid w:val="07E245DA"/>
    <w:rsid w:val="083948C9"/>
    <w:rsid w:val="08435B69"/>
    <w:rsid w:val="08443FC4"/>
    <w:rsid w:val="085D0F3E"/>
    <w:rsid w:val="08703DDB"/>
    <w:rsid w:val="08911752"/>
    <w:rsid w:val="08A67EB6"/>
    <w:rsid w:val="08AD675E"/>
    <w:rsid w:val="08B33244"/>
    <w:rsid w:val="08D162B6"/>
    <w:rsid w:val="08F06986"/>
    <w:rsid w:val="08F75E31"/>
    <w:rsid w:val="092E090E"/>
    <w:rsid w:val="096020E4"/>
    <w:rsid w:val="09743548"/>
    <w:rsid w:val="09940B5A"/>
    <w:rsid w:val="0996686E"/>
    <w:rsid w:val="0A016DB1"/>
    <w:rsid w:val="0A190C1A"/>
    <w:rsid w:val="0A1D43DC"/>
    <w:rsid w:val="0A4E5CBB"/>
    <w:rsid w:val="0A843DA6"/>
    <w:rsid w:val="0AC23008"/>
    <w:rsid w:val="0ACA6C76"/>
    <w:rsid w:val="0ACB336B"/>
    <w:rsid w:val="0AF52874"/>
    <w:rsid w:val="0B0F21C0"/>
    <w:rsid w:val="0B1A005C"/>
    <w:rsid w:val="0B5078D7"/>
    <w:rsid w:val="0B550C44"/>
    <w:rsid w:val="0B772BDC"/>
    <w:rsid w:val="0B8E2066"/>
    <w:rsid w:val="0BA35478"/>
    <w:rsid w:val="0BC04806"/>
    <w:rsid w:val="0BD65627"/>
    <w:rsid w:val="0C0F44E0"/>
    <w:rsid w:val="0CA1448F"/>
    <w:rsid w:val="0CA32AA8"/>
    <w:rsid w:val="0D2F20B4"/>
    <w:rsid w:val="0D452501"/>
    <w:rsid w:val="0D65075F"/>
    <w:rsid w:val="0D665132"/>
    <w:rsid w:val="0DBB6B0A"/>
    <w:rsid w:val="0DBC1A23"/>
    <w:rsid w:val="0DDC135D"/>
    <w:rsid w:val="0E1C1CBD"/>
    <w:rsid w:val="0E7552DD"/>
    <w:rsid w:val="0E79533D"/>
    <w:rsid w:val="0E7D57CF"/>
    <w:rsid w:val="0ECC3BEA"/>
    <w:rsid w:val="0F144184"/>
    <w:rsid w:val="0F1C62C7"/>
    <w:rsid w:val="0F2E1F67"/>
    <w:rsid w:val="0F3D5BBA"/>
    <w:rsid w:val="0F3F019D"/>
    <w:rsid w:val="0F3F0C21"/>
    <w:rsid w:val="0F800099"/>
    <w:rsid w:val="0F921EF8"/>
    <w:rsid w:val="0FC26152"/>
    <w:rsid w:val="0FC601BF"/>
    <w:rsid w:val="10060226"/>
    <w:rsid w:val="1021781E"/>
    <w:rsid w:val="109244B4"/>
    <w:rsid w:val="10E67F73"/>
    <w:rsid w:val="112362B5"/>
    <w:rsid w:val="11350FC3"/>
    <w:rsid w:val="11403931"/>
    <w:rsid w:val="11427235"/>
    <w:rsid w:val="1160207C"/>
    <w:rsid w:val="11691213"/>
    <w:rsid w:val="11A678F3"/>
    <w:rsid w:val="11B2477D"/>
    <w:rsid w:val="120A0B74"/>
    <w:rsid w:val="1225480C"/>
    <w:rsid w:val="12305B44"/>
    <w:rsid w:val="12395882"/>
    <w:rsid w:val="12572C62"/>
    <w:rsid w:val="12832B16"/>
    <w:rsid w:val="12963B61"/>
    <w:rsid w:val="12A001D8"/>
    <w:rsid w:val="12A03FDD"/>
    <w:rsid w:val="12EB14A5"/>
    <w:rsid w:val="132B2CAB"/>
    <w:rsid w:val="13426212"/>
    <w:rsid w:val="13511047"/>
    <w:rsid w:val="13530689"/>
    <w:rsid w:val="13571F03"/>
    <w:rsid w:val="13584546"/>
    <w:rsid w:val="138132DE"/>
    <w:rsid w:val="138662BF"/>
    <w:rsid w:val="139B183B"/>
    <w:rsid w:val="13CD7E8D"/>
    <w:rsid w:val="141459E2"/>
    <w:rsid w:val="14295BBE"/>
    <w:rsid w:val="143746C5"/>
    <w:rsid w:val="14501E36"/>
    <w:rsid w:val="145B604C"/>
    <w:rsid w:val="15037188"/>
    <w:rsid w:val="15153CFF"/>
    <w:rsid w:val="154C316F"/>
    <w:rsid w:val="154E64F6"/>
    <w:rsid w:val="15BF24D2"/>
    <w:rsid w:val="16174016"/>
    <w:rsid w:val="16366EA1"/>
    <w:rsid w:val="16517A95"/>
    <w:rsid w:val="16A059C5"/>
    <w:rsid w:val="16C455F3"/>
    <w:rsid w:val="16F23847"/>
    <w:rsid w:val="176D5AE5"/>
    <w:rsid w:val="176F3CF4"/>
    <w:rsid w:val="177B4445"/>
    <w:rsid w:val="178C1D8E"/>
    <w:rsid w:val="17931257"/>
    <w:rsid w:val="17B07FD2"/>
    <w:rsid w:val="17B52230"/>
    <w:rsid w:val="17D226D1"/>
    <w:rsid w:val="17F03885"/>
    <w:rsid w:val="18152DA2"/>
    <w:rsid w:val="1816118F"/>
    <w:rsid w:val="182F4A44"/>
    <w:rsid w:val="18395CC2"/>
    <w:rsid w:val="183E0B42"/>
    <w:rsid w:val="18541566"/>
    <w:rsid w:val="186B1DF6"/>
    <w:rsid w:val="186F101A"/>
    <w:rsid w:val="18B75606"/>
    <w:rsid w:val="18D511E5"/>
    <w:rsid w:val="19642C59"/>
    <w:rsid w:val="197C2BAB"/>
    <w:rsid w:val="19934B8F"/>
    <w:rsid w:val="19C00F4B"/>
    <w:rsid w:val="19D421B6"/>
    <w:rsid w:val="1A2154AB"/>
    <w:rsid w:val="1A2D6009"/>
    <w:rsid w:val="1A365AD9"/>
    <w:rsid w:val="1A384EDA"/>
    <w:rsid w:val="1A3A7A46"/>
    <w:rsid w:val="1A4B3825"/>
    <w:rsid w:val="1A5214C4"/>
    <w:rsid w:val="1A604A6E"/>
    <w:rsid w:val="1A622F58"/>
    <w:rsid w:val="1AAE251F"/>
    <w:rsid w:val="1AB77BA8"/>
    <w:rsid w:val="1ABA1A9B"/>
    <w:rsid w:val="1AD210BC"/>
    <w:rsid w:val="1ADA5355"/>
    <w:rsid w:val="1AEB4A6C"/>
    <w:rsid w:val="1B113722"/>
    <w:rsid w:val="1BA34EBE"/>
    <w:rsid w:val="1BA64A02"/>
    <w:rsid w:val="1BBE4C21"/>
    <w:rsid w:val="1BCC526D"/>
    <w:rsid w:val="1C0F7370"/>
    <w:rsid w:val="1C1845D0"/>
    <w:rsid w:val="1C1C1C79"/>
    <w:rsid w:val="1C285793"/>
    <w:rsid w:val="1C38750B"/>
    <w:rsid w:val="1C432267"/>
    <w:rsid w:val="1C550A94"/>
    <w:rsid w:val="1C682658"/>
    <w:rsid w:val="1C731FF7"/>
    <w:rsid w:val="1C7F7769"/>
    <w:rsid w:val="1CB02F77"/>
    <w:rsid w:val="1CBB3285"/>
    <w:rsid w:val="1CC175BC"/>
    <w:rsid w:val="1CE53BF5"/>
    <w:rsid w:val="1D3B4CED"/>
    <w:rsid w:val="1D61464A"/>
    <w:rsid w:val="1D8231E6"/>
    <w:rsid w:val="1D901010"/>
    <w:rsid w:val="1DAA11E9"/>
    <w:rsid w:val="1DBE404A"/>
    <w:rsid w:val="1E16693C"/>
    <w:rsid w:val="1E2E1C47"/>
    <w:rsid w:val="1E5309C4"/>
    <w:rsid w:val="1E554167"/>
    <w:rsid w:val="1E783066"/>
    <w:rsid w:val="1E7D61A5"/>
    <w:rsid w:val="1E924A94"/>
    <w:rsid w:val="1EB41A4F"/>
    <w:rsid w:val="1ECB2665"/>
    <w:rsid w:val="1EDB0670"/>
    <w:rsid w:val="1F1A67CD"/>
    <w:rsid w:val="1F2406C6"/>
    <w:rsid w:val="1F6163BF"/>
    <w:rsid w:val="1F6278C1"/>
    <w:rsid w:val="1F8B5BAF"/>
    <w:rsid w:val="1F8F6EC3"/>
    <w:rsid w:val="1FA94F16"/>
    <w:rsid w:val="20255F25"/>
    <w:rsid w:val="20291CB3"/>
    <w:rsid w:val="202F73AB"/>
    <w:rsid w:val="2049150E"/>
    <w:rsid w:val="20540D0F"/>
    <w:rsid w:val="205913A2"/>
    <w:rsid w:val="20707F7E"/>
    <w:rsid w:val="20824933"/>
    <w:rsid w:val="20842F75"/>
    <w:rsid w:val="20844EDC"/>
    <w:rsid w:val="20853A42"/>
    <w:rsid w:val="20C80A9F"/>
    <w:rsid w:val="20CB3580"/>
    <w:rsid w:val="20CC6679"/>
    <w:rsid w:val="20D12D62"/>
    <w:rsid w:val="20D24D60"/>
    <w:rsid w:val="20EF11BB"/>
    <w:rsid w:val="20FE693B"/>
    <w:rsid w:val="2111037C"/>
    <w:rsid w:val="21210B07"/>
    <w:rsid w:val="213C39F7"/>
    <w:rsid w:val="21444B43"/>
    <w:rsid w:val="21486C01"/>
    <w:rsid w:val="214E64EB"/>
    <w:rsid w:val="215E2854"/>
    <w:rsid w:val="21665038"/>
    <w:rsid w:val="216820ED"/>
    <w:rsid w:val="219D0A68"/>
    <w:rsid w:val="21A66555"/>
    <w:rsid w:val="21AC0CB6"/>
    <w:rsid w:val="21C806DD"/>
    <w:rsid w:val="21C84029"/>
    <w:rsid w:val="2254336E"/>
    <w:rsid w:val="22BF5F1A"/>
    <w:rsid w:val="22F87C27"/>
    <w:rsid w:val="230D6FA9"/>
    <w:rsid w:val="235D5957"/>
    <w:rsid w:val="23866A70"/>
    <w:rsid w:val="23E8231D"/>
    <w:rsid w:val="23EA2D8E"/>
    <w:rsid w:val="23F16DBD"/>
    <w:rsid w:val="247728AF"/>
    <w:rsid w:val="24AD00E2"/>
    <w:rsid w:val="24B74192"/>
    <w:rsid w:val="24D85F11"/>
    <w:rsid w:val="2523105C"/>
    <w:rsid w:val="25242F6B"/>
    <w:rsid w:val="25261089"/>
    <w:rsid w:val="25365CD1"/>
    <w:rsid w:val="258861EB"/>
    <w:rsid w:val="2591552F"/>
    <w:rsid w:val="25A13587"/>
    <w:rsid w:val="25A36332"/>
    <w:rsid w:val="25C46206"/>
    <w:rsid w:val="25D20556"/>
    <w:rsid w:val="26153E79"/>
    <w:rsid w:val="26285F08"/>
    <w:rsid w:val="264C0E1C"/>
    <w:rsid w:val="26622DB4"/>
    <w:rsid w:val="26650EB8"/>
    <w:rsid w:val="26731BEC"/>
    <w:rsid w:val="26991832"/>
    <w:rsid w:val="26CD0188"/>
    <w:rsid w:val="27394F8E"/>
    <w:rsid w:val="27523E2B"/>
    <w:rsid w:val="280930C2"/>
    <w:rsid w:val="28234FB2"/>
    <w:rsid w:val="28353550"/>
    <w:rsid w:val="28373F3E"/>
    <w:rsid w:val="28905184"/>
    <w:rsid w:val="28A2570F"/>
    <w:rsid w:val="28D43AA3"/>
    <w:rsid w:val="28D91A73"/>
    <w:rsid w:val="292F7AB5"/>
    <w:rsid w:val="29391735"/>
    <w:rsid w:val="296E6EA5"/>
    <w:rsid w:val="29976D19"/>
    <w:rsid w:val="29B04233"/>
    <w:rsid w:val="29B409F0"/>
    <w:rsid w:val="29DC5911"/>
    <w:rsid w:val="2A717FA2"/>
    <w:rsid w:val="2A9F5D13"/>
    <w:rsid w:val="2ABF6C24"/>
    <w:rsid w:val="2ADD3382"/>
    <w:rsid w:val="2AE8452D"/>
    <w:rsid w:val="2B252CD9"/>
    <w:rsid w:val="2B3E1800"/>
    <w:rsid w:val="2B4F1786"/>
    <w:rsid w:val="2B856DA1"/>
    <w:rsid w:val="2BCA702D"/>
    <w:rsid w:val="2C06344A"/>
    <w:rsid w:val="2C0C5168"/>
    <w:rsid w:val="2C1B6AEB"/>
    <w:rsid w:val="2C317416"/>
    <w:rsid w:val="2C85031F"/>
    <w:rsid w:val="2C9C05BB"/>
    <w:rsid w:val="2CA11E70"/>
    <w:rsid w:val="2CC953AF"/>
    <w:rsid w:val="2D065459"/>
    <w:rsid w:val="2D3C0815"/>
    <w:rsid w:val="2D551503"/>
    <w:rsid w:val="2D7633A7"/>
    <w:rsid w:val="2D8D6A47"/>
    <w:rsid w:val="2DD14B22"/>
    <w:rsid w:val="2DDD3980"/>
    <w:rsid w:val="2DDF0704"/>
    <w:rsid w:val="2DE5291B"/>
    <w:rsid w:val="2E162F19"/>
    <w:rsid w:val="2E265F99"/>
    <w:rsid w:val="2E504D30"/>
    <w:rsid w:val="2E7C7ED0"/>
    <w:rsid w:val="2EBF1B8D"/>
    <w:rsid w:val="2EC01172"/>
    <w:rsid w:val="2EE27F02"/>
    <w:rsid w:val="2F1560C0"/>
    <w:rsid w:val="2F412AFA"/>
    <w:rsid w:val="2F716956"/>
    <w:rsid w:val="2F7572F7"/>
    <w:rsid w:val="2F827763"/>
    <w:rsid w:val="2FA757D8"/>
    <w:rsid w:val="2FEE69A6"/>
    <w:rsid w:val="306200F0"/>
    <w:rsid w:val="30705EF8"/>
    <w:rsid w:val="30986BE7"/>
    <w:rsid w:val="30B44244"/>
    <w:rsid w:val="30B7715D"/>
    <w:rsid w:val="30C24F02"/>
    <w:rsid w:val="30D63CF2"/>
    <w:rsid w:val="310D7CC9"/>
    <w:rsid w:val="3172637E"/>
    <w:rsid w:val="317F3D67"/>
    <w:rsid w:val="31A35982"/>
    <w:rsid w:val="31A47F94"/>
    <w:rsid w:val="31B72549"/>
    <w:rsid w:val="31F571E6"/>
    <w:rsid w:val="323F0E05"/>
    <w:rsid w:val="32646CEC"/>
    <w:rsid w:val="327379FA"/>
    <w:rsid w:val="32926FEA"/>
    <w:rsid w:val="32EF625F"/>
    <w:rsid w:val="32F77F3F"/>
    <w:rsid w:val="33285B6D"/>
    <w:rsid w:val="333618F4"/>
    <w:rsid w:val="333B15CC"/>
    <w:rsid w:val="334C5141"/>
    <w:rsid w:val="33793E0E"/>
    <w:rsid w:val="338836F4"/>
    <w:rsid w:val="33AF6BEE"/>
    <w:rsid w:val="34296063"/>
    <w:rsid w:val="34386AD2"/>
    <w:rsid w:val="349B6A4B"/>
    <w:rsid w:val="34D921AF"/>
    <w:rsid w:val="34E40B9E"/>
    <w:rsid w:val="34FE3DB4"/>
    <w:rsid w:val="351500C6"/>
    <w:rsid w:val="35335C9B"/>
    <w:rsid w:val="35386F12"/>
    <w:rsid w:val="35627325"/>
    <w:rsid w:val="357F7A7E"/>
    <w:rsid w:val="359A4299"/>
    <w:rsid w:val="35AA1B77"/>
    <w:rsid w:val="35BB146A"/>
    <w:rsid w:val="3619331F"/>
    <w:rsid w:val="364D5677"/>
    <w:rsid w:val="368C4536"/>
    <w:rsid w:val="36EF53F3"/>
    <w:rsid w:val="37282DBC"/>
    <w:rsid w:val="37502E47"/>
    <w:rsid w:val="375C6F10"/>
    <w:rsid w:val="37604A3D"/>
    <w:rsid w:val="3763046F"/>
    <w:rsid w:val="37667412"/>
    <w:rsid w:val="379A48E2"/>
    <w:rsid w:val="379C3BB7"/>
    <w:rsid w:val="37AB117E"/>
    <w:rsid w:val="37D61961"/>
    <w:rsid w:val="37E41E16"/>
    <w:rsid w:val="37E707E9"/>
    <w:rsid w:val="37EB4486"/>
    <w:rsid w:val="37F74C52"/>
    <w:rsid w:val="38145E69"/>
    <w:rsid w:val="3822751A"/>
    <w:rsid w:val="382D0B30"/>
    <w:rsid w:val="38694446"/>
    <w:rsid w:val="387265D1"/>
    <w:rsid w:val="389568AD"/>
    <w:rsid w:val="38F34CAE"/>
    <w:rsid w:val="393A0F87"/>
    <w:rsid w:val="393F6B8C"/>
    <w:rsid w:val="394B5B7A"/>
    <w:rsid w:val="394F0762"/>
    <w:rsid w:val="397618E6"/>
    <w:rsid w:val="398334A6"/>
    <w:rsid w:val="399143ED"/>
    <w:rsid w:val="399C6D06"/>
    <w:rsid w:val="39F523D9"/>
    <w:rsid w:val="3A0305F4"/>
    <w:rsid w:val="3A3F393A"/>
    <w:rsid w:val="3A764397"/>
    <w:rsid w:val="3A8E08AB"/>
    <w:rsid w:val="3ADF98CC"/>
    <w:rsid w:val="3AF32055"/>
    <w:rsid w:val="3AF745B2"/>
    <w:rsid w:val="3B0D06CA"/>
    <w:rsid w:val="3B0E1523"/>
    <w:rsid w:val="3B0E2BC1"/>
    <w:rsid w:val="3B10150F"/>
    <w:rsid w:val="3B1913B0"/>
    <w:rsid w:val="3B217121"/>
    <w:rsid w:val="3B4D746D"/>
    <w:rsid w:val="3B64507A"/>
    <w:rsid w:val="3B7539D5"/>
    <w:rsid w:val="3B95631A"/>
    <w:rsid w:val="3BAD7452"/>
    <w:rsid w:val="3BBA67C9"/>
    <w:rsid w:val="3BC5789D"/>
    <w:rsid w:val="3BDD31CE"/>
    <w:rsid w:val="3C36709E"/>
    <w:rsid w:val="3C3E3DD1"/>
    <w:rsid w:val="3C576B6D"/>
    <w:rsid w:val="3CC80866"/>
    <w:rsid w:val="3CCF2D44"/>
    <w:rsid w:val="3CEA2C1F"/>
    <w:rsid w:val="3D2B255F"/>
    <w:rsid w:val="3D2C1495"/>
    <w:rsid w:val="3D6400D0"/>
    <w:rsid w:val="3D696032"/>
    <w:rsid w:val="3D873FA7"/>
    <w:rsid w:val="3DCA60E8"/>
    <w:rsid w:val="3DD370DA"/>
    <w:rsid w:val="3DF57EB8"/>
    <w:rsid w:val="3E001606"/>
    <w:rsid w:val="3E1A5F4B"/>
    <w:rsid w:val="3E200EA3"/>
    <w:rsid w:val="3E822E90"/>
    <w:rsid w:val="3EF97CBD"/>
    <w:rsid w:val="3F01066C"/>
    <w:rsid w:val="3FA230F2"/>
    <w:rsid w:val="3FA7678B"/>
    <w:rsid w:val="3FA8340E"/>
    <w:rsid w:val="401175F4"/>
    <w:rsid w:val="402A0417"/>
    <w:rsid w:val="403F3341"/>
    <w:rsid w:val="4058716E"/>
    <w:rsid w:val="40705F35"/>
    <w:rsid w:val="40784FAD"/>
    <w:rsid w:val="407F750C"/>
    <w:rsid w:val="40963113"/>
    <w:rsid w:val="40A32BFA"/>
    <w:rsid w:val="40D14984"/>
    <w:rsid w:val="40EA444A"/>
    <w:rsid w:val="412B66CE"/>
    <w:rsid w:val="41512A26"/>
    <w:rsid w:val="41812FA9"/>
    <w:rsid w:val="4182142E"/>
    <w:rsid w:val="418336EA"/>
    <w:rsid w:val="41C05247"/>
    <w:rsid w:val="42070F29"/>
    <w:rsid w:val="420D1B91"/>
    <w:rsid w:val="426D6567"/>
    <w:rsid w:val="429C67A7"/>
    <w:rsid w:val="42AD2D65"/>
    <w:rsid w:val="42C271BA"/>
    <w:rsid w:val="42CF7C1D"/>
    <w:rsid w:val="42DB6E6D"/>
    <w:rsid w:val="42EA6946"/>
    <w:rsid w:val="434468E3"/>
    <w:rsid w:val="434740DF"/>
    <w:rsid w:val="43702F93"/>
    <w:rsid w:val="43A50C96"/>
    <w:rsid w:val="44324618"/>
    <w:rsid w:val="4482594F"/>
    <w:rsid w:val="44994F4D"/>
    <w:rsid w:val="44A31ACC"/>
    <w:rsid w:val="44A51573"/>
    <w:rsid w:val="44D26B54"/>
    <w:rsid w:val="453916BC"/>
    <w:rsid w:val="45CE7C4C"/>
    <w:rsid w:val="45EC5FEB"/>
    <w:rsid w:val="45F736A5"/>
    <w:rsid w:val="4633099A"/>
    <w:rsid w:val="464C751F"/>
    <w:rsid w:val="468F7DA0"/>
    <w:rsid w:val="469B3F7E"/>
    <w:rsid w:val="46B03499"/>
    <w:rsid w:val="4700503B"/>
    <w:rsid w:val="4706696D"/>
    <w:rsid w:val="47113037"/>
    <w:rsid w:val="47382FD8"/>
    <w:rsid w:val="47580E71"/>
    <w:rsid w:val="475A1B60"/>
    <w:rsid w:val="47601C7A"/>
    <w:rsid w:val="477F7281"/>
    <w:rsid w:val="47860733"/>
    <w:rsid w:val="47AC6AEF"/>
    <w:rsid w:val="47AD3A66"/>
    <w:rsid w:val="47DB462B"/>
    <w:rsid w:val="47DF64A0"/>
    <w:rsid w:val="484D49E3"/>
    <w:rsid w:val="486855A2"/>
    <w:rsid w:val="488E614C"/>
    <w:rsid w:val="48D272BD"/>
    <w:rsid w:val="48D84475"/>
    <w:rsid w:val="48DC2D1A"/>
    <w:rsid w:val="49105682"/>
    <w:rsid w:val="49241999"/>
    <w:rsid w:val="492B1DFC"/>
    <w:rsid w:val="494E1741"/>
    <w:rsid w:val="49553D12"/>
    <w:rsid w:val="49812CF9"/>
    <w:rsid w:val="49BD27D9"/>
    <w:rsid w:val="49C32606"/>
    <w:rsid w:val="49E015C9"/>
    <w:rsid w:val="49FF228D"/>
    <w:rsid w:val="4A130A8B"/>
    <w:rsid w:val="4A3272C2"/>
    <w:rsid w:val="4A483989"/>
    <w:rsid w:val="4A64250C"/>
    <w:rsid w:val="4A842482"/>
    <w:rsid w:val="4A8516D8"/>
    <w:rsid w:val="4AA738E0"/>
    <w:rsid w:val="4AAD6B93"/>
    <w:rsid w:val="4AD01E1A"/>
    <w:rsid w:val="4AE471B2"/>
    <w:rsid w:val="4AFC3E8E"/>
    <w:rsid w:val="4B104096"/>
    <w:rsid w:val="4B4B7FC2"/>
    <w:rsid w:val="4B5E26CE"/>
    <w:rsid w:val="4B7029A1"/>
    <w:rsid w:val="4B76791F"/>
    <w:rsid w:val="4B790541"/>
    <w:rsid w:val="4BAB5143"/>
    <w:rsid w:val="4BD14024"/>
    <w:rsid w:val="4BE25377"/>
    <w:rsid w:val="4BE531E0"/>
    <w:rsid w:val="4BF90FA4"/>
    <w:rsid w:val="4C017A1F"/>
    <w:rsid w:val="4C153395"/>
    <w:rsid w:val="4C5207AE"/>
    <w:rsid w:val="4C673746"/>
    <w:rsid w:val="4C8A628E"/>
    <w:rsid w:val="4C9832A8"/>
    <w:rsid w:val="4C9E7A67"/>
    <w:rsid w:val="4CA7081D"/>
    <w:rsid w:val="4CA76709"/>
    <w:rsid w:val="4CAC7D76"/>
    <w:rsid w:val="4CBD53AE"/>
    <w:rsid w:val="4CC1763A"/>
    <w:rsid w:val="4CDE6559"/>
    <w:rsid w:val="4D046728"/>
    <w:rsid w:val="4D1206BF"/>
    <w:rsid w:val="4D241E6C"/>
    <w:rsid w:val="4D6F3BD9"/>
    <w:rsid w:val="4DB42D30"/>
    <w:rsid w:val="4DD25292"/>
    <w:rsid w:val="4DD80D90"/>
    <w:rsid w:val="4E042104"/>
    <w:rsid w:val="4E347E75"/>
    <w:rsid w:val="4E4933C2"/>
    <w:rsid w:val="4E732275"/>
    <w:rsid w:val="4E8107AF"/>
    <w:rsid w:val="4EAB6BC8"/>
    <w:rsid w:val="4EB421C5"/>
    <w:rsid w:val="4EE26404"/>
    <w:rsid w:val="4F673EE8"/>
    <w:rsid w:val="4F9A5001"/>
    <w:rsid w:val="4FB71475"/>
    <w:rsid w:val="4FF02F67"/>
    <w:rsid w:val="500E5EDD"/>
    <w:rsid w:val="501F49B5"/>
    <w:rsid w:val="50646D64"/>
    <w:rsid w:val="50880CED"/>
    <w:rsid w:val="50BA3053"/>
    <w:rsid w:val="50FB4DD1"/>
    <w:rsid w:val="5100469E"/>
    <w:rsid w:val="512B7592"/>
    <w:rsid w:val="51846EA7"/>
    <w:rsid w:val="51D97A8B"/>
    <w:rsid w:val="51E34EB8"/>
    <w:rsid w:val="51EA4CB7"/>
    <w:rsid w:val="51F80C95"/>
    <w:rsid w:val="521A20C4"/>
    <w:rsid w:val="52210A86"/>
    <w:rsid w:val="522B6251"/>
    <w:rsid w:val="52496310"/>
    <w:rsid w:val="526007CC"/>
    <w:rsid w:val="52867736"/>
    <w:rsid w:val="52BE76AE"/>
    <w:rsid w:val="52CE5E95"/>
    <w:rsid w:val="52CF4419"/>
    <w:rsid w:val="530653DD"/>
    <w:rsid w:val="53124DA1"/>
    <w:rsid w:val="53396C24"/>
    <w:rsid w:val="535F6287"/>
    <w:rsid w:val="536153F0"/>
    <w:rsid w:val="53A10A0B"/>
    <w:rsid w:val="53F378D8"/>
    <w:rsid w:val="540F129D"/>
    <w:rsid w:val="543742FB"/>
    <w:rsid w:val="543E2E38"/>
    <w:rsid w:val="54A46F6D"/>
    <w:rsid w:val="54D96004"/>
    <w:rsid w:val="55070ABE"/>
    <w:rsid w:val="557634E1"/>
    <w:rsid w:val="55A434E9"/>
    <w:rsid w:val="55D26BC3"/>
    <w:rsid w:val="55D62BEA"/>
    <w:rsid w:val="55E768BD"/>
    <w:rsid w:val="55EB37A1"/>
    <w:rsid w:val="55F5392F"/>
    <w:rsid w:val="55F932BC"/>
    <w:rsid w:val="5675402A"/>
    <w:rsid w:val="56827C3F"/>
    <w:rsid w:val="56B224C0"/>
    <w:rsid w:val="56CF6ACB"/>
    <w:rsid w:val="56EE42B6"/>
    <w:rsid w:val="5708400C"/>
    <w:rsid w:val="57183A74"/>
    <w:rsid w:val="573568EA"/>
    <w:rsid w:val="57773C92"/>
    <w:rsid w:val="57D1293C"/>
    <w:rsid w:val="57F95C2A"/>
    <w:rsid w:val="580C1DB1"/>
    <w:rsid w:val="582820C3"/>
    <w:rsid w:val="582A6D65"/>
    <w:rsid w:val="585C558C"/>
    <w:rsid w:val="587956F9"/>
    <w:rsid w:val="58A73AA6"/>
    <w:rsid w:val="58B05894"/>
    <w:rsid w:val="58B23052"/>
    <w:rsid w:val="58B81054"/>
    <w:rsid w:val="58BD53FE"/>
    <w:rsid w:val="58BF4FB7"/>
    <w:rsid w:val="58C24597"/>
    <w:rsid w:val="58DD0CFA"/>
    <w:rsid w:val="58F4663F"/>
    <w:rsid w:val="58F97626"/>
    <w:rsid w:val="590C3076"/>
    <w:rsid w:val="59160132"/>
    <w:rsid w:val="59D85F30"/>
    <w:rsid w:val="59DD0C9A"/>
    <w:rsid w:val="59E74A49"/>
    <w:rsid w:val="59F34B37"/>
    <w:rsid w:val="59F55317"/>
    <w:rsid w:val="5A075E63"/>
    <w:rsid w:val="5A27573A"/>
    <w:rsid w:val="5A3E0EA1"/>
    <w:rsid w:val="5A4859E7"/>
    <w:rsid w:val="5A626EC9"/>
    <w:rsid w:val="5A8A1B4A"/>
    <w:rsid w:val="5AB61869"/>
    <w:rsid w:val="5ACF7E5C"/>
    <w:rsid w:val="5AF412E4"/>
    <w:rsid w:val="5B070BCF"/>
    <w:rsid w:val="5B203A22"/>
    <w:rsid w:val="5B527993"/>
    <w:rsid w:val="5B5C27B8"/>
    <w:rsid w:val="5B6670B3"/>
    <w:rsid w:val="5B693B9A"/>
    <w:rsid w:val="5B6B11E9"/>
    <w:rsid w:val="5B836D4E"/>
    <w:rsid w:val="5B8B6370"/>
    <w:rsid w:val="5B936B97"/>
    <w:rsid w:val="5B991D26"/>
    <w:rsid w:val="5BB115A2"/>
    <w:rsid w:val="5C1215B5"/>
    <w:rsid w:val="5C244D6B"/>
    <w:rsid w:val="5C290845"/>
    <w:rsid w:val="5C5950DF"/>
    <w:rsid w:val="5C5B3977"/>
    <w:rsid w:val="5C6717BA"/>
    <w:rsid w:val="5C746B0B"/>
    <w:rsid w:val="5CD61CA4"/>
    <w:rsid w:val="5CD83630"/>
    <w:rsid w:val="5CE94DC2"/>
    <w:rsid w:val="5CFC3977"/>
    <w:rsid w:val="5D0B50EF"/>
    <w:rsid w:val="5D337CB5"/>
    <w:rsid w:val="5D853F16"/>
    <w:rsid w:val="5DBB5C9E"/>
    <w:rsid w:val="5DBC2570"/>
    <w:rsid w:val="5E136AA0"/>
    <w:rsid w:val="5E2B2E38"/>
    <w:rsid w:val="5E2C3333"/>
    <w:rsid w:val="5E493798"/>
    <w:rsid w:val="5E586243"/>
    <w:rsid w:val="5E857D72"/>
    <w:rsid w:val="5E9B6FE6"/>
    <w:rsid w:val="5EB10408"/>
    <w:rsid w:val="5EC05A92"/>
    <w:rsid w:val="5EFD0E59"/>
    <w:rsid w:val="5F6931E6"/>
    <w:rsid w:val="5F7F1EE1"/>
    <w:rsid w:val="5F8C37BC"/>
    <w:rsid w:val="5FBB25F2"/>
    <w:rsid w:val="5FD92ADA"/>
    <w:rsid w:val="5FFB0B07"/>
    <w:rsid w:val="5FFE4F54"/>
    <w:rsid w:val="60560594"/>
    <w:rsid w:val="60611414"/>
    <w:rsid w:val="606176D2"/>
    <w:rsid w:val="60675F17"/>
    <w:rsid w:val="609A4B7B"/>
    <w:rsid w:val="61073138"/>
    <w:rsid w:val="61123463"/>
    <w:rsid w:val="618E1A80"/>
    <w:rsid w:val="61BF5B31"/>
    <w:rsid w:val="61F558B8"/>
    <w:rsid w:val="622D3443"/>
    <w:rsid w:val="62552982"/>
    <w:rsid w:val="62B123E4"/>
    <w:rsid w:val="62CD5C45"/>
    <w:rsid w:val="62D77A7F"/>
    <w:rsid w:val="62D850B9"/>
    <w:rsid w:val="630729D5"/>
    <w:rsid w:val="630D32AE"/>
    <w:rsid w:val="63A26CEB"/>
    <w:rsid w:val="63C56A23"/>
    <w:rsid w:val="63D76A9D"/>
    <w:rsid w:val="63F754F8"/>
    <w:rsid w:val="6474067C"/>
    <w:rsid w:val="649A7FE9"/>
    <w:rsid w:val="64CC496B"/>
    <w:rsid w:val="65174E17"/>
    <w:rsid w:val="651F09DF"/>
    <w:rsid w:val="652210EB"/>
    <w:rsid w:val="65794350"/>
    <w:rsid w:val="657D6472"/>
    <w:rsid w:val="659B6673"/>
    <w:rsid w:val="65C64580"/>
    <w:rsid w:val="66525880"/>
    <w:rsid w:val="66765696"/>
    <w:rsid w:val="669E66EB"/>
    <w:rsid w:val="66C95744"/>
    <w:rsid w:val="66E41FBE"/>
    <w:rsid w:val="66FB57CC"/>
    <w:rsid w:val="67090F98"/>
    <w:rsid w:val="673E4D9C"/>
    <w:rsid w:val="6740356B"/>
    <w:rsid w:val="67476CC8"/>
    <w:rsid w:val="675B2A11"/>
    <w:rsid w:val="67757E4A"/>
    <w:rsid w:val="679A5C28"/>
    <w:rsid w:val="67BA4A3A"/>
    <w:rsid w:val="67CF2170"/>
    <w:rsid w:val="67EC7A26"/>
    <w:rsid w:val="68143F2C"/>
    <w:rsid w:val="681F7678"/>
    <w:rsid w:val="68623565"/>
    <w:rsid w:val="686F3462"/>
    <w:rsid w:val="687A5204"/>
    <w:rsid w:val="687C48AE"/>
    <w:rsid w:val="68A74C99"/>
    <w:rsid w:val="68DB777F"/>
    <w:rsid w:val="68FD4E3A"/>
    <w:rsid w:val="6949590D"/>
    <w:rsid w:val="699026AD"/>
    <w:rsid w:val="69C26914"/>
    <w:rsid w:val="69CF6211"/>
    <w:rsid w:val="69E37B94"/>
    <w:rsid w:val="69E67729"/>
    <w:rsid w:val="6A4E42A1"/>
    <w:rsid w:val="6A632AD3"/>
    <w:rsid w:val="6A84509B"/>
    <w:rsid w:val="6A9816E9"/>
    <w:rsid w:val="6AA354C6"/>
    <w:rsid w:val="6ACC5319"/>
    <w:rsid w:val="6AD4151A"/>
    <w:rsid w:val="6ADD6771"/>
    <w:rsid w:val="6B083E55"/>
    <w:rsid w:val="6B57005C"/>
    <w:rsid w:val="6B8D3927"/>
    <w:rsid w:val="6B9B0681"/>
    <w:rsid w:val="6BB97111"/>
    <w:rsid w:val="6BCA6B66"/>
    <w:rsid w:val="6BD10292"/>
    <w:rsid w:val="6BD65086"/>
    <w:rsid w:val="6BDF6D43"/>
    <w:rsid w:val="6BE94CB0"/>
    <w:rsid w:val="6C247E67"/>
    <w:rsid w:val="6C427A82"/>
    <w:rsid w:val="6C595E57"/>
    <w:rsid w:val="6C630F37"/>
    <w:rsid w:val="6CA9025A"/>
    <w:rsid w:val="6CB564E8"/>
    <w:rsid w:val="6CB75BD6"/>
    <w:rsid w:val="6D045E4A"/>
    <w:rsid w:val="6D2E2594"/>
    <w:rsid w:val="6D2E55EA"/>
    <w:rsid w:val="6D364A56"/>
    <w:rsid w:val="6D507883"/>
    <w:rsid w:val="6DA901DD"/>
    <w:rsid w:val="6DAC3F16"/>
    <w:rsid w:val="6DC7239F"/>
    <w:rsid w:val="6DCF1523"/>
    <w:rsid w:val="6DE53954"/>
    <w:rsid w:val="6E2D7AEA"/>
    <w:rsid w:val="6E3B732E"/>
    <w:rsid w:val="6E437F85"/>
    <w:rsid w:val="6E4A2FA7"/>
    <w:rsid w:val="6E960A18"/>
    <w:rsid w:val="6ED07527"/>
    <w:rsid w:val="6F2F3B72"/>
    <w:rsid w:val="6F9C7DC6"/>
    <w:rsid w:val="6F9E17FF"/>
    <w:rsid w:val="6FA04405"/>
    <w:rsid w:val="6FC43F1A"/>
    <w:rsid w:val="6FEE3B27"/>
    <w:rsid w:val="6FFB4E81"/>
    <w:rsid w:val="70095140"/>
    <w:rsid w:val="701B26B0"/>
    <w:rsid w:val="701E56C1"/>
    <w:rsid w:val="70457740"/>
    <w:rsid w:val="70505934"/>
    <w:rsid w:val="706636AD"/>
    <w:rsid w:val="708320B8"/>
    <w:rsid w:val="70A52F0F"/>
    <w:rsid w:val="70BF6EAC"/>
    <w:rsid w:val="715B6DF0"/>
    <w:rsid w:val="716A74FE"/>
    <w:rsid w:val="71983FCC"/>
    <w:rsid w:val="71BE2868"/>
    <w:rsid w:val="71C70D0F"/>
    <w:rsid w:val="71C77393"/>
    <w:rsid w:val="71DA62D5"/>
    <w:rsid w:val="72544AD5"/>
    <w:rsid w:val="72834686"/>
    <w:rsid w:val="72BA37D1"/>
    <w:rsid w:val="72F04A82"/>
    <w:rsid w:val="72F6284E"/>
    <w:rsid w:val="73111840"/>
    <w:rsid w:val="732F5CE0"/>
    <w:rsid w:val="735F7A76"/>
    <w:rsid w:val="737C5636"/>
    <w:rsid w:val="73A020F1"/>
    <w:rsid w:val="73AB3864"/>
    <w:rsid w:val="73C734EC"/>
    <w:rsid w:val="73D72D54"/>
    <w:rsid w:val="749C342F"/>
    <w:rsid w:val="74A32466"/>
    <w:rsid w:val="74C20CC9"/>
    <w:rsid w:val="74D55F45"/>
    <w:rsid w:val="75213D60"/>
    <w:rsid w:val="75267B08"/>
    <w:rsid w:val="755406ED"/>
    <w:rsid w:val="756A1ED5"/>
    <w:rsid w:val="762B3711"/>
    <w:rsid w:val="763E33FE"/>
    <w:rsid w:val="765366C0"/>
    <w:rsid w:val="766C579E"/>
    <w:rsid w:val="76742C90"/>
    <w:rsid w:val="76820CCA"/>
    <w:rsid w:val="76A6708F"/>
    <w:rsid w:val="76C94304"/>
    <w:rsid w:val="76E01314"/>
    <w:rsid w:val="76F07D7C"/>
    <w:rsid w:val="77083036"/>
    <w:rsid w:val="77107791"/>
    <w:rsid w:val="7717199B"/>
    <w:rsid w:val="771A59E0"/>
    <w:rsid w:val="77262FA1"/>
    <w:rsid w:val="77AB5277"/>
    <w:rsid w:val="77D2588A"/>
    <w:rsid w:val="77FE601B"/>
    <w:rsid w:val="780073C7"/>
    <w:rsid w:val="781D210F"/>
    <w:rsid w:val="783F6CF0"/>
    <w:rsid w:val="784B0D1B"/>
    <w:rsid w:val="788F230F"/>
    <w:rsid w:val="78E44E0B"/>
    <w:rsid w:val="78EA2843"/>
    <w:rsid w:val="79170E28"/>
    <w:rsid w:val="795C052D"/>
    <w:rsid w:val="796E5DDD"/>
    <w:rsid w:val="798551A7"/>
    <w:rsid w:val="79A00331"/>
    <w:rsid w:val="79B867A5"/>
    <w:rsid w:val="79BC6710"/>
    <w:rsid w:val="79D9246E"/>
    <w:rsid w:val="79F958D3"/>
    <w:rsid w:val="7A092DFE"/>
    <w:rsid w:val="7A4C292E"/>
    <w:rsid w:val="7AB76F30"/>
    <w:rsid w:val="7ABD2964"/>
    <w:rsid w:val="7AD83B23"/>
    <w:rsid w:val="7B092A56"/>
    <w:rsid w:val="7B1866B0"/>
    <w:rsid w:val="7B26545E"/>
    <w:rsid w:val="7B3576ED"/>
    <w:rsid w:val="7B3C0F81"/>
    <w:rsid w:val="7B5E07DF"/>
    <w:rsid w:val="7BB267C4"/>
    <w:rsid w:val="7C260C58"/>
    <w:rsid w:val="7C381B91"/>
    <w:rsid w:val="7C6F6035"/>
    <w:rsid w:val="7D0A4DD0"/>
    <w:rsid w:val="7D29035F"/>
    <w:rsid w:val="7DAE3D58"/>
    <w:rsid w:val="7DC20FD0"/>
    <w:rsid w:val="7DD97376"/>
    <w:rsid w:val="7DDA3C6D"/>
    <w:rsid w:val="7DDD3DB1"/>
    <w:rsid w:val="7E2F79DD"/>
    <w:rsid w:val="7E4B6D51"/>
    <w:rsid w:val="7E897169"/>
    <w:rsid w:val="7F04182C"/>
    <w:rsid w:val="7F0471AE"/>
    <w:rsid w:val="7F435AE3"/>
    <w:rsid w:val="7F49525D"/>
    <w:rsid w:val="7F6902E1"/>
    <w:rsid w:val="7F697FDE"/>
    <w:rsid w:val="7F716C7F"/>
    <w:rsid w:val="7FA32FAB"/>
    <w:rsid w:val="7FB46227"/>
    <w:rsid w:val="7FC43A73"/>
    <w:rsid w:val="7FE172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sz w:val="32"/>
      <w:szCs w:val="32"/>
    </w:rPr>
  </w:style>
  <w:style w:type="paragraph" w:styleId="4">
    <w:name w:val="footer"/>
    <w:basedOn w:val="1"/>
    <w:qFormat/>
    <w:uiPriority w:val="0"/>
    <w:pPr>
      <w:tabs>
        <w:tab w:val="center" w:pos="4153"/>
        <w:tab w:val="right" w:pos="8306"/>
      </w:tabs>
      <w:snapToGrid w:val="0"/>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0">
    <w:name w:val="List Paragraph"/>
    <w:basedOn w:val="1"/>
    <w:qFormat/>
    <w:uiPriority w:val="34"/>
    <w:pPr>
      <w:ind w:firstLine="420" w:firstLineChars="200"/>
    </w:pPr>
  </w:style>
  <w:style w:type="character" w:customStyle="1" w:styleId="11">
    <w:name w:val="页脚 字符"/>
    <w:basedOn w:val="8"/>
    <w:qFormat/>
    <w:uiPriority w:val="0"/>
    <w:rPr>
      <w:rFonts w:ascii="Arial Unicode MS" w:hAnsi="Arial Unicode MS" w:eastAsia="Arial Unicode MS" w:cs="Arial Unicode MS"/>
      <w:sz w:val="18"/>
      <w:szCs w:val="18"/>
      <w:lang w:val="zh-CN" w:bidi="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32</Pages>
  <Words>7388</Words>
  <Characters>8892</Characters>
  <Lines>0</Lines>
  <Paragraphs>0</Paragraphs>
  <TotalTime>5</TotalTime>
  <ScaleCrop>false</ScaleCrop>
  <LinksUpToDate>false</LinksUpToDate>
  <CharactersWithSpaces>9162</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2021-08-31T09:09:00Z</dcterms:created>
  <dc:creator>Administrator</dc:creator>
  <cp:lastModifiedBy>lenovo</cp:lastModifiedBy>
  <dcterms:modified xsi:type="dcterms:W3CDTF">2026-07-07T17:32:32Z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EED05CEA200D4403A3DCB0EFF85B6FE6</vt:lpwstr>
  </property>
</Properties>
</file>