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6F6B6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25304D6A">
            <w:pPr>
              <w:pStyle w:val="3"/>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b/>
                <w:bCs/>
                <w:color w:val="FF0000"/>
                <w:sz w:val="22"/>
                <w:szCs w:val="22"/>
                <w:lang w:val="en-US" w:eastAsia="zh-CN"/>
              </w:rPr>
            </w:pPr>
          </w:p>
        </w:tc>
      </w:tr>
      <w:tr w14:paraId="15924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6578C235">
            <w:pPr>
              <w:pStyle w:val="9"/>
              <w:jc w:val="center"/>
              <w:rPr>
                <w:rFonts w:hint="eastAsia" w:ascii="宋体" w:hAnsi="宋体" w:eastAsia="宋体" w:cs="宋体"/>
                <w:b/>
                <w:bCs/>
                <w:sz w:val="52"/>
                <w:szCs w:val="52"/>
                <w:lang w:val="en-US" w:eastAsia="zh-CN"/>
              </w:rPr>
            </w:pPr>
            <w:r>
              <w:rPr>
                <w:rFonts w:hint="eastAsia" w:ascii="宋体" w:hAnsi="宋体" w:eastAsia="宋体" w:cs="宋体"/>
                <w:b/>
                <w:bCs/>
                <w:sz w:val="52"/>
                <w:szCs w:val="52"/>
                <w:lang w:val="en-US" w:eastAsia="zh-CN"/>
              </w:rPr>
              <w:t>2020年度</w:t>
            </w:r>
          </w:p>
          <w:p w14:paraId="51DF08C0">
            <w:pPr>
              <w:pStyle w:val="9"/>
              <w:jc w:val="center"/>
              <w:rPr>
                <w:rFonts w:hint="default" w:ascii="宋体" w:hAnsi="宋体" w:eastAsia="宋体" w:cs="宋体"/>
                <w:b/>
                <w:bCs/>
                <w:sz w:val="52"/>
                <w:szCs w:val="52"/>
                <w:lang w:val="en-US" w:eastAsia="zh-CN"/>
              </w:rPr>
            </w:pPr>
            <w:r>
              <w:rPr>
                <w:rFonts w:hint="default" w:ascii="宋体" w:hAnsi="宋体" w:eastAsia="宋体" w:cs="宋体"/>
                <w:b/>
                <w:bCs/>
                <w:sz w:val="52"/>
                <w:szCs w:val="52"/>
                <w:lang w:val="en-US" w:eastAsia="zh-CN"/>
              </w:rPr>
              <w:t>中方县铁坡镇活水学校</w:t>
            </w:r>
            <w:r>
              <w:rPr>
                <w:rFonts w:ascii="宋体" w:hAnsi="宋体" w:eastAsia="宋体" w:cs="宋体"/>
                <w:b/>
                <w:sz w:val="52"/>
              </w:rPr>
              <w:t>单位</w:t>
            </w:r>
            <w:r>
              <w:rPr>
                <w:rFonts w:hint="eastAsia" w:ascii="宋体" w:hAnsi="宋体" w:eastAsia="宋体" w:cs="宋体"/>
                <w:b/>
                <w:bCs/>
                <w:sz w:val="52"/>
                <w:szCs w:val="52"/>
                <w:lang w:val="en-US" w:eastAsia="zh-CN"/>
              </w:rPr>
              <w:t>决算</w:t>
            </w:r>
          </w:p>
          <w:p w14:paraId="6CAB556C">
            <w:pPr>
              <w:pStyle w:val="9"/>
              <w:jc w:val="center"/>
              <w:rPr>
                <w:rFonts w:hint="default" w:ascii="宋体" w:hAnsi="宋体" w:eastAsia="宋体" w:cs="宋体"/>
                <w:b/>
                <w:bCs/>
                <w:sz w:val="52"/>
                <w:szCs w:val="52"/>
                <w:lang w:val="en-US" w:eastAsia="zh-CN"/>
              </w:rPr>
            </w:pPr>
          </w:p>
        </w:tc>
      </w:tr>
      <w:tr w14:paraId="12AAA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60ABADE5">
            <w:pPr>
              <w:pStyle w:val="9"/>
              <w:jc w:val="both"/>
              <w:rPr>
                <w:rFonts w:hint="eastAsia"/>
                <w:sz w:val="44"/>
                <w:szCs w:val="44"/>
                <w:vertAlign w:val="baseline"/>
                <w:lang w:val="en-US" w:eastAsia="zh-CN"/>
              </w:rPr>
            </w:pPr>
          </w:p>
        </w:tc>
      </w:tr>
    </w:tbl>
    <w:p w14:paraId="197A9959">
      <w:pPr>
        <w:pStyle w:val="9"/>
        <w:rPr>
          <w:rFonts w:hint="eastAsia"/>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712E1D26">
      <w:pPr>
        <w:pStyle w:val="9"/>
        <w:spacing w:line="500" w:lineRule="exact"/>
        <w:jc w:val="center"/>
        <w:rPr>
          <w:rFonts w:hint="eastAsia" w:ascii="仿宋" w:hAnsi="仿宋" w:eastAsia="仿宋" w:cs="仿宋"/>
          <w:b/>
          <w:sz w:val="32"/>
          <w:szCs w:val="32"/>
        </w:rPr>
      </w:pPr>
      <w:r>
        <w:rPr>
          <w:rFonts w:hint="eastAsia" w:ascii="仿宋" w:hAnsi="仿宋" w:eastAsia="仿宋" w:cs="仿宋"/>
          <w:b/>
          <w:sz w:val="32"/>
          <w:szCs w:val="32"/>
        </w:rPr>
        <w:t>目录</w:t>
      </w:r>
    </w:p>
    <w:p w14:paraId="52B7A462">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中方县铁坡镇活水学校单位概况</w:t>
      </w:r>
    </w:p>
    <w:p w14:paraId="78AEB6D3">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4B217B22">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二、机构设置</w:t>
      </w:r>
    </w:p>
    <w:p w14:paraId="128BAB78">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第二部分2020年度部门决算表</w:t>
      </w:r>
    </w:p>
    <w:p w14:paraId="6DD38CE4">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一、收入支出决算总表</w:t>
      </w:r>
    </w:p>
    <w:p w14:paraId="164C139E">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二、收入决算表</w:t>
      </w:r>
    </w:p>
    <w:p w14:paraId="0DFB2E0D">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三、支出决算表</w:t>
      </w:r>
    </w:p>
    <w:p w14:paraId="1548D798">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四、财政拨款收入支出决算总表</w:t>
      </w:r>
    </w:p>
    <w:p w14:paraId="62B0A8B9">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五、一般公共预算财政拨款支出决算表</w:t>
      </w:r>
    </w:p>
    <w:p w14:paraId="6361FCD4">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六、一般公共预算财政拨款基本支出决算表</w:t>
      </w:r>
    </w:p>
    <w:p w14:paraId="207F6AED">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66ED6729">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八、政府性基金预算财政拨款收入支出决算表</w:t>
      </w:r>
    </w:p>
    <w:p w14:paraId="152039F0">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九、国有资本经营预算财政拨款支出决算表</w:t>
      </w:r>
    </w:p>
    <w:p w14:paraId="6EC0263E">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第三部分2020年度部门决算情况说明</w:t>
      </w:r>
    </w:p>
    <w:p w14:paraId="3D92F30C">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一、收入支出决算总体情况说明</w:t>
      </w:r>
    </w:p>
    <w:p w14:paraId="485558A1">
      <w:pPr>
        <w:keepNext w:val="0"/>
        <w:keepLines w:val="0"/>
        <w:pageBreakBefore w:val="0"/>
        <w:widowControl w:val="0"/>
        <w:kinsoku/>
        <w:wordWrap/>
        <w:overflowPunct/>
        <w:topLinePunct w:val="0"/>
        <w:bidi w:val="0"/>
        <w:adjustRightInd/>
        <w:snapToGrid/>
        <w:spacing w:line="4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二、收入决算情况说明</w:t>
      </w:r>
    </w:p>
    <w:p w14:paraId="75DC0C1C">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521F3014">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63CC2268">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478AB5FE">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4B44680C">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7368E6CA">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65403537">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75682B97">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63367B57">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53F6404C">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十二、关于国有资产占用情况说明</w:t>
      </w:r>
    </w:p>
    <w:p w14:paraId="15F1F564">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十三、关于2020年度预算绩效情况的说明</w:t>
      </w:r>
    </w:p>
    <w:p w14:paraId="5CFA9C01">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49DF020C">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488FB109">
      <w:pPr>
        <w:jc w:val="center"/>
        <w:rPr>
          <w:sz w:val="72"/>
          <w:szCs w:val="72"/>
        </w:rPr>
      </w:pPr>
    </w:p>
    <w:p w14:paraId="78474413">
      <w:pPr>
        <w:jc w:val="center"/>
        <w:rPr>
          <w:sz w:val="72"/>
          <w:szCs w:val="72"/>
        </w:rPr>
      </w:pPr>
    </w:p>
    <w:p w14:paraId="2AF4174C">
      <w:pPr>
        <w:jc w:val="center"/>
        <w:rPr>
          <w:sz w:val="72"/>
          <w:szCs w:val="72"/>
        </w:rPr>
      </w:pPr>
    </w:p>
    <w:p w14:paraId="1C5AA93A">
      <w:pPr>
        <w:jc w:val="center"/>
        <w:rPr>
          <w:sz w:val="72"/>
          <w:szCs w:val="72"/>
        </w:rPr>
      </w:pPr>
    </w:p>
    <w:p w14:paraId="741BAC5D">
      <w:pPr>
        <w:jc w:val="center"/>
        <w:rPr>
          <w:sz w:val="72"/>
          <w:szCs w:val="72"/>
        </w:rPr>
      </w:pPr>
    </w:p>
    <w:p w14:paraId="50328CC2">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第一部分</w:t>
      </w:r>
    </w:p>
    <w:p w14:paraId="4C162431">
      <w:pPr>
        <w:pStyle w:val="9"/>
        <w:jc w:val="center"/>
        <w:rPr>
          <w:rFonts w:hint="eastAsia" w:ascii="仿宋" w:hAnsi="仿宋" w:eastAsia="仿宋" w:cs="仿宋"/>
          <w:b/>
          <w:bCs/>
          <w:sz w:val="52"/>
          <w:szCs w:val="52"/>
        </w:rPr>
      </w:pPr>
    </w:p>
    <w:p w14:paraId="3569163D">
      <w:pPr>
        <w:pStyle w:val="9"/>
        <w:jc w:val="center"/>
        <w:rPr>
          <w:rFonts w:hint="eastAsia" w:ascii="仿宋" w:hAnsi="仿宋" w:eastAsia="仿宋" w:cs="仿宋"/>
          <w:b/>
          <w:bCs/>
          <w:sz w:val="52"/>
          <w:szCs w:val="52"/>
        </w:rPr>
      </w:pPr>
      <w:r>
        <w:rPr>
          <w:rFonts w:hint="eastAsia" w:ascii="仿宋" w:hAnsi="仿宋" w:eastAsia="仿宋" w:cs="仿宋"/>
          <w:b/>
          <w:bCs/>
          <w:sz w:val="52"/>
          <w:szCs w:val="52"/>
        </w:rPr>
        <w:t>中方县铁坡镇活水学校</w:t>
      </w:r>
    </w:p>
    <w:p w14:paraId="75983CDD">
      <w:pPr>
        <w:pStyle w:val="9"/>
        <w:jc w:val="center"/>
        <w:rPr>
          <w:rFonts w:hint="eastAsia"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734793CA">
      <w:pPr>
        <w:rPr>
          <w:rFonts w:ascii="黑体" w:hAnsi="黑体" w:eastAsia="黑体"/>
          <w:sz w:val="32"/>
          <w:szCs w:val="32"/>
        </w:rPr>
      </w:pPr>
      <w:r>
        <w:rPr>
          <w:rFonts w:ascii="黑体" w:hAnsi="黑体" w:eastAsia="黑体"/>
          <w:sz w:val="32"/>
          <w:szCs w:val="32"/>
        </w:rPr>
        <w:br w:type="page"/>
      </w:r>
    </w:p>
    <w:p w14:paraId="3C1889F9">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default" w:ascii="仿宋" w:hAnsi="仿宋" w:eastAsia="仿宋" w:cs="仿宋"/>
          <w:b/>
          <w:bCs/>
          <w:color w:val="auto"/>
          <w:kern w:val="0"/>
          <w:lang w:val="en-US" w:eastAsia="zh-CN" w:bidi="zh-CN"/>
        </w:rPr>
      </w:pPr>
      <w:r>
        <w:rPr>
          <w:rFonts w:hint="eastAsia" w:ascii="仿宋" w:hAnsi="仿宋" w:eastAsia="仿宋" w:cs="仿宋"/>
          <w:b/>
          <w:bCs/>
          <w:color w:val="auto"/>
          <w:kern w:val="0"/>
          <w:lang w:val="en-US" w:eastAsia="zh-CN" w:bidi="zh-CN"/>
        </w:rPr>
        <w:t>一</w:t>
      </w:r>
      <w:r>
        <w:rPr>
          <w:rFonts w:hint="eastAsia" w:ascii="仿宋" w:hAnsi="仿宋" w:eastAsia="仿宋" w:cs="仿宋"/>
          <w:b/>
          <w:bCs/>
          <w:color w:val="auto"/>
          <w:kern w:val="0"/>
          <w:lang w:val="zh-CN" w:bidi="zh-CN"/>
        </w:rPr>
        <w:t>、</w:t>
      </w:r>
      <w:r>
        <w:rPr>
          <w:rFonts w:hint="eastAsia" w:ascii="仿宋" w:hAnsi="仿宋" w:eastAsia="仿宋" w:cs="仿宋"/>
          <w:b/>
          <w:bCs/>
          <w:color w:val="auto"/>
          <w:kern w:val="0"/>
          <w:lang w:val="en-US" w:eastAsia="zh-CN" w:bidi="zh-CN"/>
        </w:rPr>
        <w:t>部门职责</w:t>
      </w:r>
    </w:p>
    <w:p w14:paraId="72582EDB">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1、贯彻落实国家教育工作的方针、政策、法规、规章，结合我校拟定具体实施办法和管理制度，并组织实施。</w:t>
      </w:r>
    </w:p>
    <w:p w14:paraId="39CF252C">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2、研究拟定学校教育改革与发展战略和教育事业发展规划、年度计划及教育发展的重点、速度和步骤，并协调实施。</w:t>
      </w:r>
    </w:p>
    <w:p w14:paraId="0C83801D">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3、负责学校教育经费的统筹管理；负责教育经费的安排和预决算工作；对学校的各类国有资产进行宏观管理。</w:t>
      </w:r>
    </w:p>
    <w:p w14:paraId="3087021A">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4、负责全面实施素质教育，规划并指导学校的思想政治工作、教育工作、后勤保健与家园共育等工作。</w:t>
      </w:r>
    </w:p>
    <w:p w14:paraId="12B2912D">
      <w:pPr>
        <w:jc w:val="left"/>
        <w:rPr>
          <w:rFonts w:hint="eastAsia" w:ascii="仿宋" w:hAnsi="仿宋" w:eastAsia="仿宋" w:cs="仿宋"/>
          <w:sz w:val="28"/>
          <w:szCs w:val="32"/>
        </w:rPr>
      </w:pPr>
    </w:p>
    <w:p w14:paraId="2CE3BCA2">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b/>
          <w:bCs/>
          <w:color w:val="auto"/>
          <w:kern w:val="0"/>
          <w:lang w:val="zh-CN" w:bidi="zh-CN"/>
        </w:rPr>
      </w:pPr>
      <w:r>
        <w:rPr>
          <w:rFonts w:hint="eastAsia" w:ascii="仿宋" w:hAnsi="仿宋" w:eastAsia="仿宋" w:cs="仿宋"/>
          <w:b/>
          <w:bCs/>
          <w:color w:val="auto"/>
          <w:kern w:val="0"/>
          <w:lang w:val="zh-CN" w:bidi="zh-CN"/>
        </w:rPr>
        <w:t>二、机构设置及决算单位构成</w:t>
      </w:r>
    </w:p>
    <w:p w14:paraId="5DCAC992">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（一）内设机构设置。</w:t>
      </w:r>
      <w:r>
        <w:rPr>
          <w:rFonts w:ascii="仿宋" w:hAnsi="仿宋" w:eastAsia="仿宋" w:cs="仿宋"/>
          <w:color w:val="auto"/>
        </w:rPr>
        <w:t>中方县铁坡镇活水学校内设机构包括：校长室、办公室、总务处、教导处、德育室、集体办公室、体育室、音乐室、实验室、多媒体室、图书室、阅览室、计算机室、心理辅导室等。</w:t>
      </w:r>
    </w:p>
    <w:p w14:paraId="243F726C">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（二）决算单位构成。</w:t>
      </w:r>
      <w:r>
        <w:rPr>
          <w:rFonts w:ascii="仿宋" w:hAnsi="仿宋" w:eastAsia="仿宋" w:cs="仿宋"/>
          <w:color w:val="auto"/>
        </w:rPr>
        <w:t>中方县铁坡镇活水学校2020年部门决算汇总公开单位构成包括：中方县铁坡镇活水学校</w:t>
      </w:r>
      <w:r>
        <w:rPr>
          <w:rFonts w:hint="eastAsia" w:ascii="仿宋" w:hAnsi="仿宋" w:eastAsia="仿宋" w:cs="仿宋"/>
          <w:color w:val="auto"/>
          <w:lang w:eastAsia="zh-CN"/>
        </w:rPr>
        <w:t>。</w:t>
      </w:r>
    </w:p>
    <w:p w14:paraId="736D53C3">
      <w:pPr>
        <w:pStyle w:val="3"/>
        <w:keepNext w:val="0"/>
        <w:keepLines w:val="0"/>
        <w:pageBreakBefore w:val="0"/>
        <w:widowControl w:val="0"/>
        <w:kinsoku/>
        <w:wordWrap/>
        <w:overflowPunct/>
        <w:topLinePunct w:val="0"/>
        <w:autoSpaceDE/>
        <w:autoSpaceDN/>
        <w:bidi w:val="0"/>
        <w:adjustRightInd/>
        <w:snapToGrid/>
        <w:spacing w:line="360" w:lineRule="auto"/>
        <w:ind w:left="0" w:leftChars="0" w:right="481" w:rightChars="229" w:firstLine="640" w:firstLineChars="200"/>
        <w:jc w:val="both"/>
        <w:textAlignment w:val="auto"/>
        <w:rPr>
          <w:rFonts w:hint="eastAsia" w:ascii="仿宋" w:hAnsi="仿宋" w:eastAsia="仿宋" w:cs="仿宋"/>
        </w:rPr>
      </w:pPr>
    </w:p>
    <w:p w14:paraId="4C7E96AB">
      <w:pPr>
        <w:widowControl/>
        <w:spacing w:line="600" w:lineRule="exact"/>
        <w:ind w:left="0" w:leftChars="0" w:firstLine="838" w:firstLineChars="262"/>
        <w:rPr>
          <w:rFonts w:hint="eastAsia"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270FBB08">
      <w:pPr>
        <w:jc w:val="center"/>
        <w:rPr>
          <w:sz w:val="72"/>
          <w:szCs w:val="72"/>
        </w:rPr>
      </w:pPr>
    </w:p>
    <w:p w14:paraId="0CC28B60">
      <w:pPr>
        <w:jc w:val="center"/>
        <w:rPr>
          <w:sz w:val="72"/>
          <w:szCs w:val="72"/>
        </w:rPr>
      </w:pPr>
    </w:p>
    <w:p w14:paraId="4CC09111">
      <w:pPr>
        <w:jc w:val="center"/>
        <w:rPr>
          <w:sz w:val="72"/>
          <w:szCs w:val="72"/>
        </w:rPr>
      </w:pPr>
    </w:p>
    <w:p w14:paraId="0DF7C826">
      <w:pPr>
        <w:jc w:val="center"/>
        <w:rPr>
          <w:sz w:val="72"/>
          <w:szCs w:val="72"/>
        </w:rPr>
      </w:pPr>
    </w:p>
    <w:p w14:paraId="041D6626">
      <w:pPr>
        <w:jc w:val="center"/>
        <w:rPr>
          <w:rFonts w:hint="eastAsia" w:ascii="仿宋" w:hAnsi="仿宋" w:eastAsia="仿宋" w:cs="仿宋"/>
          <w:b/>
          <w:bCs/>
          <w:sz w:val="52"/>
          <w:szCs w:val="52"/>
        </w:rPr>
      </w:pPr>
      <w:r>
        <w:rPr>
          <w:rFonts w:hint="eastAsia" w:ascii="仿宋" w:hAnsi="仿宋" w:eastAsia="仿宋" w:cs="仿宋"/>
          <w:b/>
          <w:bCs/>
          <w:sz w:val="52"/>
          <w:szCs w:val="52"/>
        </w:rPr>
        <w:t>第二部分</w:t>
      </w:r>
    </w:p>
    <w:p w14:paraId="15656631">
      <w:pPr>
        <w:jc w:val="center"/>
        <w:rPr>
          <w:rFonts w:hint="eastAsia" w:ascii="仿宋" w:hAnsi="仿宋" w:eastAsia="仿宋" w:cs="仿宋"/>
          <w:b/>
          <w:bCs/>
          <w:sz w:val="52"/>
          <w:szCs w:val="52"/>
        </w:rPr>
      </w:pPr>
    </w:p>
    <w:p w14:paraId="67FAB4F4">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5AE420CA">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6"/>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71A7F4A8">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447A8081">
            <w:pPr>
              <w:keepNext w:val="0"/>
              <w:keepLines w:val="0"/>
              <w:pageBreakBefore w:val="0"/>
              <w:widowControl/>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325923E9">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59904F7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0DE2E614">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6D6E820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中方县铁坡镇活水学校</w:t>
            </w:r>
          </w:p>
        </w:tc>
        <w:tc>
          <w:tcPr>
            <w:tcW w:w="8660" w:type="dxa"/>
            <w:gridSpan w:val="4"/>
            <w:tcBorders>
              <w:top w:val="nil"/>
              <w:left w:val="nil"/>
              <w:bottom w:val="single" w:color="auto" w:sz="4" w:space="0"/>
              <w:right w:val="nil"/>
            </w:tcBorders>
            <w:shd w:val="clear" w:color="000000" w:fill="FFFFFF"/>
            <w:noWrap/>
            <w:vAlign w:val="center"/>
          </w:tcPr>
          <w:p w14:paraId="2D736A4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49EBF5B0">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1EF9E1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18C9AC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3DF45E2B">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DC77C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4FF56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AE8CF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47A85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9B88A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988AF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r>
      <w:tr w14:paraId="25448D2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BADE6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799B2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FF6D95">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D1572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D2940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A12E59">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2</w:t>
            </w:r>
          </w:p>
        </w:tc>
      </w:tr>
      <w:tr w14:paraId="603F406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1337B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32BC9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AFDC3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495.55</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69F08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59CA1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097DA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88DFB2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74F1B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360E0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FBC7F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9CF54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84D4B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ED471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1F9134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DDDFA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FF25B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D7414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505F5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1D84A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4159F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2B510D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FB80A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2022C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43F7D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8E4E7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70517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F3E6B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A94BDE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047BB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4BECB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9135B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84BC1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1099B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EEB2B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494.72</w:t>
            </w:r>
          </w:p>
        </w:tc>
      </w:tr>
      <w:tr w14:paraId="3FF9288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69425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58E79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58BFA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9AF57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4C7D4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0307B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B0579C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83559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D4153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FB986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9E06F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253EF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353D2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AA1DAF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E222D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C1FE9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323F0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E84F9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D6295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9D972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0.83</w:t>
            </w:r>
          </w:p>
        </w:tc>
      </w:tr>
      <w:tr w14:paraId="4D4363A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B0DAF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430B0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8AF53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79890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00C76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D4F8E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FB5C9F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09D08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966B8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A61A8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F1A2E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30B79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175DF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EB0242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1D609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B2309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84617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716BD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DF8A2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152B8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E5F598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D97CA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88462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BA332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2BC8D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6C4B7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05996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C6347B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7A763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80C6B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FB06D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ABEAE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CF31A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AE3C3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B76622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77892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17FA8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6ABEE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13156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C6D7B3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1898A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23AB3B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EDA8B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4AD20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681B5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401BD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35093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D4CC7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40E415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7BE26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4800F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009B2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1B578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C4A09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EA01F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CE7141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F15CA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3E2A0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4D2FA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ECBF3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92879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F4052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672F4B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5E53B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AACC5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2AF29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45137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15490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2CFB7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6A2A0D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EF0D0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F7701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C2E83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D860E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15961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3EE40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909DED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5FF16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ADC5F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F88D6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BDA78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B0A3A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82065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B1FC3D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90704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C44B4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870D7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E21E9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ECC8A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568C1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32B6C5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2351D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7DA0D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CA7D5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DC921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A469D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ED4F6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3AF8E3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CDDC8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D14B0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D7985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EEE76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3CE3A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EF809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5.00</w:t>
            </w:r>
          </w:p>
        </w:tc>
      </w:tr>
      <w:tr w14:paraId="7A0C8E2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FB7F1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B6B01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43D42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FC208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857B7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5448F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887F26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9EFDB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58709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F0A52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89E02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D9A1A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61ED1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3F5CFD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A5A69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D2B58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E9248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6E677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2D430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8CAB8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FFBFFA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78E17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392D3F">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8FF7D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lang w:val="en-US" w:eastAsia="zh-CN"/>
              </w:rPr>
            </w:pPr>
            <w:r>
              <w:rPr>
                <w:rFonts w:hint="eastAsia" w:ascii="仿宋" w:hAnsi="仿宋" w:eastAsia="仿宋" w:cs="仿宋"/>
              </w:rPr>
              <w:t>500.54</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8B29E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4CA238">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F164D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500.54</w:t>
            </w:r>
          </w:p>
        </w:tc>
      </w:tr>
      <w:tr w14:paraId="10C56D0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BE92E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82E4D2">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E1CC0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CBD36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F108DD">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6F0A2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79A1145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3D732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DF34B4">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DB3F3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64318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8A6312">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F6DD6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4315002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58696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7AA768">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3D6C8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147A6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058882">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C83B4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r>
      <w:tr w14:paraId="59C53EB2">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67F2A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3E93C5">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0B883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500.54</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60207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2D055C">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72FF4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500.54</w:t>
            </w:r>
          </w:p>
        </w:tc>
      </w:tr>
      <w:tr w14:paraId="35835EB5">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46CAEA7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14:paraId="21B6091E">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29881C53">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2C9394BD">
            <w:pPr>
              <w:keepNext w:val="0"/>
              <w:keepLines w:val="0"/>
              <w:pageBreakBefore w:val="0"/>
              <w:widowControl w:val="0"/>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082F3691">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7DD3CD38">
            <w:pPr>
              <w:keepNext w:val="0"/>
              <w:keepLines w:val="0"/>
              <w:pageBreakBefore w:val="0"/>
              <w:widowControl w:val="0"/>
              <w:kinsoku/>
              <w:wordWrap/>
              <w:overflowPunct/>
              <w:topLinePunct w:val="0"/>
              <w:autoSpaceDE/>
              <w:autoSpaceDN/>
              <w:bidi w:val="0"/>
              <w:adjustRightInd/>
              <w:snapToGrid/>
              <w:spacing w:after="34" w:line="34" w:lineRule="atLeast"/>
              <w:jc w:val="both"/>
              <w:textAlignment w:val="auto"/>
              <w:rPr>
                <w:rFonts w:hint="eastAsia"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2412867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公开02表</w:t>
            </w:r>
          </w:p>
        </w:tc>
      </w:tr>
      <w:tr w14:paraId="36D81193">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5ABDA369">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4"/>
                <w:szCs w:val="24"/>
              </w:rPr>
            </w:pPr>
            <w:r>
              <w:rPr>
                <w:rFonts w:hint="eastAsia" w:ascii="仿宋" w:hAnsi="仿宋" w:eastAsia="仿宋" w:cs="仿宋"/>
                <w:color w:val="000000"/>
                <w:sz w:val="20"/>
                <w:szCs w:val="20"/>
                <w:lang w:eastAsia="zh-CN"/>
              </w:rPr>
              <w:t>单位</w:t>
            </w:r>
            <w:r>
              <w:rPr>
                <w:rFonts w:hint="eastAsia" w:ascii="仿宋" w:hAnsi="仿宋" w:eastAsia="仿宋" w:cs="仿宋"/>
                <w:color w:val="000000"/>
                <w:sz w:val="20"/>
                <w:szCs w:val="20"/>
              </w:rPr>
              <w:t>：</w:t>
            </w:r>
            <w:r>
              <w:rPr>
                <w:rFonts w:ascii="仿宋" w:hAnsi="仿宋" w:eastAsia="仿宋" w:cs="仿宋"/>
                <w:color w:val="000000"/>
                <w:sz w:val="20"/>
              </w:rPr>
              <w:t>中方县铁坡镇活水学校</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1B74ED1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单位：万元</w:t>
            </w:r>
          </w:p>
        </w:tc>
      </w:tr>
      <w:tr w14:paraId="0E14982F">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6F67BFF">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A167113">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1D2CF78">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238E830">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529E65">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3402FA">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E3F473C">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附属单位</w:t>
            </w:r>
          </w:p>
          <w:p w14:paraId="6D68A1C0">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840D0B3">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其他收入</w:t>
            </w:r>
          </w:p>
        </w:tc>
      </w:tr>
      <w:tr w14:paraId="57EB5AEF">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6ED70F2">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功能分类</w:t>
            </w:r>
          </w:p>
          <w:p w14:paraId="73BC5F48">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A8F73D">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475B593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62FA484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416ADB8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303E40BC">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3B64B7B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39710EE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0560F87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77DA528A">
        <w:tblPrEx>
          <w:tblCellMar>
            <w:top w:w="0" w:type="dxa"/>
            <w:left w:w="0" w:type="dxa"/>
            <w:bottom w:w="0" w:type="dxa"/>
            <w:right w:w="0" w:type="dxa"/>
          </w:tblCellMar>
        </w:tblPrEx>
        <w:trPr>
          <w:trHeight w:val="312"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49EC924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0CC6D0A0">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047AC9C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1A1643E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063F2CB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2A8BC35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2CBC15A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0A28ADE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4319BDCE">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12F75E96">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C6C6C8">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F38016">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7D37D6">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8ADDF9">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07F187">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12E103">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B8F7D2">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A786B6">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7</w:t>
            </w:r>
          </w:p>
        </w:tc>
      </w:tr>
      <w:tr w14:paraId="4DDAD212">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540812">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336E1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500.54</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8020E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500.54</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81D7A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9074F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B0A88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8F0FD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876CC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lang w:val="en-US" w:eastAsia="zh-CN"/>
              </w:rPr>
            </w:pPr>
          </w:p>
        </w:tc>
      </w:tr>
      <w:tr w14:paraId="36A1C222">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FAD02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727B20">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1E9D8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494.72</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724A5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494.72</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C15C4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05346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BDE81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4FFE5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FDF76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59A759BB">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FCD0CC">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87BD2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EC89B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494.72</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6F7FE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494.72</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C8469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7416D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F0A1B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68B69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A0EAD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25AD8E11">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6E95BB">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9C07F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学前教育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43591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5.76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0AB32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5.76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D9063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B87C4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ADD68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68D7F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37DEF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542E9BEA">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69D53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4B5B1D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小学教育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F6A6C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486.09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99523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486.09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702CE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E30D5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D2429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610F2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7A06E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0058BCAF">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2AE71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2050203</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BEAD4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初中教育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D89EF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2.52</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8C331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2.52</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E4130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93E3D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9ADEA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B4902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57287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45EACEBB">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CD0AF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59D93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其他普通教育支出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BA784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0.35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8D77C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0.35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1B188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FD08E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069B3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2E3F7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89437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48005877">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11D05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208</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4B0E2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社会保障和就业支出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CD3CF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0.83</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D9C40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0.83</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39EC1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E86BB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3D8E2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A6600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3D600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7A87CB7E">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0E692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20807</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317FD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就业补助</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A0E47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0.83</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D785A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0.83</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27C6D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CCD9F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A5C43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346CB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466DF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2DB1E4D3">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B11BB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2080799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E4781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其他就业补助支出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A6E9B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0.83</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EBDCC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0.83</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B05C1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5EB63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C80B5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DA4CE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DCB4F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1B958436">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055460">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229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6A6A4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8C08C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5.00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93BB6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5.00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03CC9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9D760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7F74C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6DC76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A8778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3A8BFC42">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5348B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22960</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9FB94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彩票公益金安排的支出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030C1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5.00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F337A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5.00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C31B7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F88CE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EFAD3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1DA50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3E6A8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04BD9342">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9E832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2296004</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8339B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用于教育事业的彩票公益金支出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5C171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5.00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0B1DF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5.00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D49C5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D63A7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61ECF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4E84E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E67CD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1346C52E">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1A2417F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rPr>
            </w:pPr>
            <w:r>
              <w:rPr>
                <w:rFonts w:hint="eastAsia" w:ascii="仿宋" w:hAnsi="仿宋" w:eastAsia="仿宋" w:cs="仿宋"/>
              </w:rPr>
              <w:t>注：本表反映部门本年度取得的各项收入情况。</w:t>
            </w:r>
          </w:p>
        </w:tc>
      </w:tr>
    </w:tbl>
    <w:p w14:paraId="1CCFEDFA">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6"/>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76831F8E">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664C9CB1">
            <w:pPr>
              <w:widowControl/>
              <w:jc w:val="center"/>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1738C3C1">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52C56FA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2C2A01F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3C36D5DE">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4E300F0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中方县铁坡镇活水学校</w:t>
            </w:r>
          </w:p>
        </w:tc>
        <w:tc>
          <w:tcPr>
            <w:tcW w:w="1470" w:type="dxa"/>
            <w:tcBorders>
              <w:top w:val="nil"/>
              <w:left w:val="nil"/>
              <w:bottom w:val="single" w:color="auto" w:sz="4" w:space="0"/>
              <w:right w:val="nil"/>
            </w:tcBorders>
            <w:shd w:val="clear" w:color="000000" w:fill="FFFFFF"/>
            <w:noWrap/>
            <w:vAlign w:val="center"/>
          </w:tcPr>
          <w:p w14:paraId="2A83BAF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3A1DC0AF">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EB9A4B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84BE03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D66B66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00EA23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3F2D49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B7B7C4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121628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2A8F1999">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2DC854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0772D80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A8284B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1F761EB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4A31510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0D3D292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6AF65BF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424B868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24FA7A9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57F072AF">
        <w:tblPrEx>
          <w:tblCellMar>
            <w:top w:w="0" w:type="dxa"/>
            <w:left w:w="108" w:type="dxa"/>
            <w:bottom w:w="0" w:type="dxa"/>
            <w:right w:w="108" w:type="dxa"/>
          </w:tblCellMar>
        </w:tblPrEx>
        <w:trPr>
          <w:trHeight w:val="312"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2A057B4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085D23F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55FA00D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569E2AF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1A1251C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13D3059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065E000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1A34EB0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10E9D366">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38CFE7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F681C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52D20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6024A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FEDB2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9D546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2AC8F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6</w:t>
            </w:r>
          </w:p>
        </w:tc>
      </w:tr>
      <w:tr w14:paraId="7EFFCD93">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CD71FC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74628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500.54</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E1B17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500.54</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9D83C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15933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A11BC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459E2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484C16E6">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97408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BA3F5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2BE1E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494.72</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DE62B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494.72</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11D1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86D5B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2D924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1AC4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397A484B">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2B530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9D96C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3C5F0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494.72</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DF6E2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494.72</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AD6AF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75AFC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7A0C2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1CD85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5D9AFC5E">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EE2BC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6EDAC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学前教育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FF4BB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5.76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BF56A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5.76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460B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E4F43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BB047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287D6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47699DDC">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46E76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9628A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小学教育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8DE0C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486.09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BBDCD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486.09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273B6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7BB76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15E6F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03A50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0578A442">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3E5E1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2050203</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A9C23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初中教育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8091B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2.52</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D6A37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2.52</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ECA58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7C55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AB622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5817D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2FD48299">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ABE6F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D8966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其他普通教育支出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5147A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0.35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739B2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0.35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FF6A5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08C32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A7A7E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12C51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1FD2EF67">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D7919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208</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E6260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社会保障和就业支出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3F722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0.83</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C2CEE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0.83</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742E6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0943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35EE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75EC2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34CD5FD5">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EDC5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20807</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4167C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就业补助</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E6360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0.83</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05735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0.83</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A5FA4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FDCBC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87F77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39420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33FD543E">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75DE1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2080799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A07BF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其他就业补助支出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C4366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0.83</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898EB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0.83</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BD069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EE682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E112A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76544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5DDBF1BC">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33E73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229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75F1B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2AF4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5.00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26F8A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5.00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DEC37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ABF0A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7C01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929B1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1D360B18">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810BC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22960</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55245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彩票公益金安排的支出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833ED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5.00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604AF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5.00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AB4E7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235FA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C46D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ACD43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7B5E9676">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F184B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2296004</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BFC3B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用于教育事业的彩票公益金支出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FCD00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5.00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0AA53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5.00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4A1C0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1161A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9C550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5DFE0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13FFEAE3">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49C58CA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注：本表反映部门本年度各项支出情况。</w:t>
            </w:r>
          </w:p>
        </w:tc>
      </w:tr>
    </w:tbl>
    <w:p w14:paraId="1CD27235">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449BAA8B">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430A2FE1">
            <w:pPr>
              <w:widowControl/>
              <w:jc w:val="center"/>
              <w:rPr>
                <w:rFonts w:hint="eastAsia"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7D5BFB34">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182A16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1237147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6F5CC30B">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2653F5C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中方县铁坡镇活水学校</w:t>
            </w:r>
          </w:p>
        </w:tc>
        <w:tc>
          <w:tcPr>
            <w:tcW w:w="1414" w:type="dxa"/>
            <w:tcBorders>
              <w:top w:val="nil"/>
              <w:left w:val="nil"/>
              <w:bottom w:val="single" w:color="auto" w:sz="4" w:space="0"/>
              <w:right w:val="nil"/>
            </w:tcBorders>
            <w:shd w:val="clear" w:color="000000" w:fill="FFFFFF"/>
            <w:noWrap/>
            <w:vAlign w:val="center"/>
          </w:tcPr>
          <w:p w14:paraId="633BDB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0CE6C9EF">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FF457B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7FB83CA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5DFF4A57">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864C0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D7CDB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30498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01ED8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3C21C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4CE70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0855F6D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7CD7C5A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059650F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1436FED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41A98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65D2E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12648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BEF5E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24001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548C3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lang w:val="en-US" w:eastAsia="zh-CN"/>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8B584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32603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6AADD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5</w:t>
            </w:r>
          </w:p>
        </w:tc>
      </w:tr>
      <w:tr w14:paraId="2EEADB2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DD475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0CF58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3B2FC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495.55</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433AD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C1C8C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2011C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816DF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AAD40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E397C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9F8807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D7225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87635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144A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E75DD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F904D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4A626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CCEEE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B6D9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73C0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C71B9A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EB6E1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F9C7B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3D2A0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49DFC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1F992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FB667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46AC4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A0E4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83E0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F655E8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52C2A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235E0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30BD8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FBACB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20984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07003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D980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BA7CB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B5FD8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40E285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C4D7A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2FAD9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6C844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B29A8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EA36E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9604B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494.72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07B60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494.72</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3299A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53F92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A15E27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9746D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7D76D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7BAE4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586E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BD44B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30AE2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8BA30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F3F4A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4A071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7758A5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3C131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59246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3B4C4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E21F3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0179A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39D69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17570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56BA8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22489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6E10A26">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697C1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46A36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C0F62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95A39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4C317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3C92F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0.83</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C7AFE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0.83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0BEE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560B5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CC4E0D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5DFEB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A315B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F34AE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48114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94892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CB946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FE95C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733A3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9C55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805D6F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DD507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E0DB0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EC0FF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C62F2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BF51D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8D99D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A42B3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3C3C8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27597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7FCAC1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89DCA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CC366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AFAB0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C45EA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507D6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6D05F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2CC1F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9DC6E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096B5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270785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C8262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712D9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D726A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8DC0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A3A14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2A7B6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84C76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1E384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C11AC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DF8E67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E3F26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C46B2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BEBAA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E3128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37775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2A00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C18F2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5C18D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5BB48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91F228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90AE7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12C7A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E929C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53AB3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6E264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B1E44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6094D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C1B60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B2004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2A4E7A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83472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35E3B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AB87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EE5D8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E2F68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09123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E6ABD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59FED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7D4E6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E8657E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72777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BB946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0073D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7FC05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6C6F7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DB5FA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8674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D2341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9E076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82D4A2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4C7CA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49E0C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EB75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3720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235D2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F6593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E7757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D9593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BFD51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C2E05D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95A23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AED78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5F33D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77A16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7C9F9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4055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0F345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5FFD0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7765E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0EED24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F02BE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5729F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143BA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B95A2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FB814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0DF96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F555A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A55EA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425C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8F7E23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8549F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CE376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875C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E9236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DB4A4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5DA1B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C90E1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614B6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05690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986733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DAB69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0319D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B8D13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B9343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42A2E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3A594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CB64A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5FDD4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7F28D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06E3E0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0B70B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CE32A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4677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E905B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2D301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F0CF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59223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64B00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4927A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A65E15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1437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22FB8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A6B54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ED269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A45E0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4EF46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5.00</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E4486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C90C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5.00</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D3573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2AA4B9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0A535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F6772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CED28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ED15E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8C3D9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02E3D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53A6B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05A58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0B910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CADA16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B06FD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8EB4E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0F044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025E4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23413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D6255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377C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852C3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63B4F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B7375E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455D3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3D9C9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10533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56844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0D318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B7E34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F11F0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B202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4D65F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E70A75D">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AD6AC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E0502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555C5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500.54</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AE888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4A622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13078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500.54</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F0FF0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495.55</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3195F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5.00</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A7F38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7792598D">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BBE9F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62C02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097F9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6EC38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61AEB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2E3A0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0B9C7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AB09B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E715E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A7CD438">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4F03A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44FC1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98766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A1F3A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DA1E4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952F9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DB56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57B05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CC181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36EF0B9">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C75D2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16134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48798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8C426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F8DA1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D64E9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189B3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164BC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427E2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53CDFFA">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D9F29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9D29E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33F8F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0543F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8E561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1FB9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9A8AA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08025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6DE48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6AAD77C">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8B6AF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8AC08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0C514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500.54</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FF185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9BB5D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D0E87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500.54</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DC108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495.55</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49A4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5.00</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DB4A3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7BC9AFA9">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7B365D6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注：本表反映部门本年度一般公共预算财政拨款、政府性基金预算财政拨款和国有资本经营预算财政拨款的总收支和年末结转结余情况。</w:t>
            </w:r>
          </w:p>
        </w:tc>
      </w:tr>
    </w:tbl>
    <w:p w14:paraId="215BA2B2">
      <w:pPr>
        <w:widowControl/>
        <w:jc w:val="both"/>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bookmarkEnd w:id="1"/>
    <w:tbl>
      <w:tblPr>
        <w:tblStyle w:val="6"/>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6B3E4ED5">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631896CA">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2DC52388">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289C751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公开05表</w:t>
            </w:r>
          </w:p>
        </w:tc>
      </w:tr>
      <w:tr w14:paraId="67E5F9BF">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770C05F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中方县铁坡镇活水学校</w:t>
            </w:r>
          </w:p>
        </w:tc>
        <w:tc>
          <w:tcPr>
            <w:tcW w:w="7640" w:type="dxa"/>
            <w:gridSpan w:val="3"/>
            <w:tcBorders>
              <w:top w:val="nil"/>
              <w:left w:val="nil"/>
              <w:bottom w:val="single" w:color="auto" w:sz="4" w:space="0"/>
              <w:right w:val="nil"/>
            </w:tcBorders>
            <w:shd w:val="clear" w:color="auto" w:fill="auto"/>
            <w:vAlign w:val="center"/>
          </w:tcPr>
          <w:p w14:paraId="506B0A0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14A1A5D7">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568814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15CEBA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本年支出</w:t>
            </w:r>
          </w:p>
        </w:tc>
      </w:tr>
      <w:tr w14:paraId="32BC1CCE">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AABA34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功能分类</w:t>
            </w:r>
          </w:p>
          <w:p w14:paraId="65BB9D7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DFC5ED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FBC3F3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8EDC0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B837E0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项目支出</w:t>
            </w:r>
          </w:p>
        </w:tc>
      </w:tr>
      <w:tr w14:paraId="3F7D82CE">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06EA761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223BF69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32F1522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1C21C9E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1377307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341554C7">
        <w:tblPrEx>
          <w:tblCellMar>
            <w:top w:w="0" w:type="dxa"/>
            <w:left w:w="108" w:type="dxa"/>
            <w:bottom w:w="0" w:type="dxa"/>
            <w:right w:w="108" w:type="dxa"/>
          </w:tblCellMar>
        </w:tblPrEx>
        <w:trPr>
          <w:trHeight w:val="312"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0507DCE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113BE04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1563D09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4BCCB2A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034DEDA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63F283A3">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8D5F42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C2E678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08FDDC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482C3C2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r>
      <w:tr w14:paraId="407131E5">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20DFE8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65C582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495.55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76D3FD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495.55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29BCE9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71275C76">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0D3D0B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6331714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34CDB1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494.72</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FB4BF4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494.72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484158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4048BC59">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17D05B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634F0DA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F9513B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494.72</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70C6DD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494.72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2B4106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67F02AF3">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553BD62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3CF55F4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学前教育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0F0D2A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5.76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971F31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5.76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474DD3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1D8398E3">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B535E5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33066D9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小学教育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0C6E09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486.09</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1B28D5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486.09</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45ED061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0C88C4D1">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595221B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2050203</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22A984D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初中教育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116F9E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2.52</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453540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2.52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88EA9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60A5866F">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0C4F02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59139A3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其他普通教育支出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6169A1E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0.35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5B3AFE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0.35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8D0E8E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43D107CB">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2A8A223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208</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1A9693D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社会保障和就业支出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5B770C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0.83</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049CF7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0.83</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B41E0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78AD27B0">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2212DB8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20807</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6911B6D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就业补助</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389205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0.83</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1773CA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0.83</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8B14FD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5B96C46C">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77B3C0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2080799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53F8B16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其他就业补助支出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A47540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0.83</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44DBB5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0.83</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048EBA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0E32E3E1">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5B05E36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1CDA4924">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5AC0B853">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08A8549F">
            <w:pPr>
              <w:widowControl/>
              <w:jc w:val="center"/>
              <w:rPr>
                <w:rFonts w:hint="eastAsia"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57FDD36C">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2B8BC8B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公开06表</w:t>
            </w:r>
          </w:p>
        </w:tc>
      </w:tr>
      <w:tr w14:paraId="3758CD03">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1AC9AF8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中方县铁坡镇活水学校</w:t>
            </w:r>
          </w:p>
        </w:tc>
        <w:tc>
          <w:tcPr>
            <w:tcW w:w="3820" w:type="dxa"/>
            <w:gridSpan w:val="2"/>
            <w:tcBorders>
              <w:top w:val="nil"/>
              <w:left w:val="nil"/>
              <w:bottom w:val="single" w:color="auto" w:sz="4" w:space="0"/>
              <w:right w:val="nil"/>
            </w:tcBorders>
            <w:shd w:val="clear" w:color="auto" w:fill="auto"/>
            <w:vAlign w:val="center"/>
          </w:tcPr>
          <w:p w14:paraId="512538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267990CA">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207F79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6890E39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46610A3C">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0819724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3D6DF7F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0ECF39F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326EEF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3D36DB4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66E6FD3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1B6D532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2D66305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79621A0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r>
      <w:tr w14:paraId="588E916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F9482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DD555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3FD44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405.77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F8AB9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B75CA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AECF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41.14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E268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6189A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BF20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3BD5B6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73EBD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F398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C9C03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186.58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C0431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E3A29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DEC55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14.28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3596F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E8F21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1AF4B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098483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EA03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6ACF3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906E8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124.02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2BB87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7C8FD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A277B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29D8F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76AFD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FE470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870830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4905A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B3B16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FB7E4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E5F60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BE5F3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F1572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0165E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2824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9369D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4D5467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BD3CE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75C59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6A810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B181B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8499D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FC6CE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82A2D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55FA4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B66A3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68E8E1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A8FC7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2F051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BDB87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F2FF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F9324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40CC1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3.84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796E4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755BE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8CEC7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7A16EC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35B6A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D6B0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C928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52.70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897EA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7283E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36DA3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6.13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31815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35AED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025BF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206670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0B239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EA6C8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B8C36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CDDA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23EFC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3A8CD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0.16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D871B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E0766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90B4B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430A6D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FA9B4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34BAB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52C70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21.60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62156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67CDE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A8723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0A4B5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CDCCD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CEA49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61AFB6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23E00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8866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246A9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2273E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A239A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0A778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0.88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92756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8D619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250FF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A43FE1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26DCE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53C8E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995CC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8.62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8980D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7FE1B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55260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6.79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29509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E4D86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C2333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D7029A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0AA53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40558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5E88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976D4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DA70F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23E9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5EBB6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8EC5C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F4917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7BCA42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7277F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AEEFC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F399F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7AA59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AA6D7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0BA25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2.64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84531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40F14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A4E0E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3E232B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12FA4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844EC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1C833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12.24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37C4E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A54E5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1EF59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E5519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801F1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404E5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15F5B7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16FA9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23F6F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D6927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48.64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20DF4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0B6F6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4EF42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0.48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AEBD7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B0505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E13B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4A8465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69DB1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B5246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FDCD7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BB7A7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E4008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08901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2.15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43ADA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29B5D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75ACE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915B95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9A484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1EE98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CCFCB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10.00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998A4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850AE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EAD52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3FBDA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9A98C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AA2FF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34E030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33B7A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C9C77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1EC64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0B64B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6AAB7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363AE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0.79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7BB22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3B38A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E0ED6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C5670F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0F91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CAC12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DB5B2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6F4DB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29AB2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4DD23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ABAE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8AEE6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147B0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5157C9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40CFD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1B2BD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D2E7A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7.15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EFD66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BCE3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76423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603D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42927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6A30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D84B3B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3C07B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7B71F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4307A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7ACAD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7BFD5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6386A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91EDD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1F452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7FDB5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C007B9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CBB59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23258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CF2DE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76074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7C730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68528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B7113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8E28D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46798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10D49E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88C5D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35BB9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7E7BB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30.91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048CD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9126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2FC96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CE57C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3471F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1AEF5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27576E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95C38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0FB50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AD809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0.58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0DF51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89D1F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01501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F2351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8BFA4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25BF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9ECABB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8995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7EC38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9ACCE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FDE05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0BB4E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72AD7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903E1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D06AD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E78F6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60AE5A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C529A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597DF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9764D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B7BDC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CF177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BAD37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104A8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E2DAA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4B0C9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FA1DF8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DA4D7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10CBE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A93D0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8CD21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302C3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C70AE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1CF02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2B39F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8784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8B6409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8729B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CC2A6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5002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F24FC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E3447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A575D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7A597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725F6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36703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6CE383B">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EB4FC2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594B6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454.41</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A25766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B10B3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18"/>
              </w:rPr>
            </w:pPr>
            <w:r>
              <w:rPr>
                <w:rFonts w:hint="eastAsia" w:ascii="仿宋" w:hAnsi="仿宋" w:eastAsia="仿宋" w:cs="仿宋"/>
                <w:color w:val="000000"/>
                <w:kern w:val="0"/>
                <w:szCs w:val="18"/>
              </w:rPr>
              <w:t>41.14</w:t>
            </w:r>
          </w:p>
        </w:tc>
      </w:tr>
      <w:tr w14:paraId="7D2AAB87">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65ED81C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7A9A3622">
            <w:pPr>
              <w:widowControl/>
              <w:jc w:val="left"/>
              <w:rPr>
                <w:rFonts w:hint="eastAsia" w:ascii="仿宋" w:hAnsi="仿宋" w:eastAsia="仿宋" w:cs="仿宋"/>
                <w:color w:val="000000"/>
                <w:kern w:val="0"/>
                <w:szCs w:val="24"/>
              </w:rPr>
            </w:pPr>
          </w:p>
          <w:p w14:paraId="7DFD7D6B">
            <w:pPr>
              <w:widowControl/>
              <w:jc w:val="left"/>
              <w:rPr>
                <w:rFonts w:hint="eastAsia" w:ascii="仿宋" w:hAnsi="仿宋" w:eastAsia="仿宋" w:cs="仿宋"/>
                <w:color w:val="000000"/>
                <w:kern w:val="0"/>
                <w:szCs w:val="24"/>
              </w:rPr>
            </w:pPr>
          </w:p>
        </w:tc>
      </w:tr>
    </w:tbl>
    <w:p w14:paraId="65C4EBF3">
      <w:pPr>
        <w:widowControl/>
        <w:jc w:val="center"/>
        <w:rPr>
          <w:rFonts w:hint="eastAsia"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3A91B7E6">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11F50341">
            <w:pPr>
              <w:widowControl/>
              <w:jc w:val="center"/>
              <w:rPr>
                <w:rFonts w:hint="eastAsia"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3F76EE33">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7976B22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4D9D7B4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公开07表</w:t>
            </w:r>
          </w:p>
        </w:tc>
      </w:tr>
      <w:tr w14:paraId="7DEF371C">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596214D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中方县铁坡镇活水学校</w:t>
            </w:r>
          </w:p>
        </w:tc>
        <w:tc>
          <w:tcPr>
            <w:tcW w:w="7320" w:type="dxa"/>
            <w:gridSpan w:val="6"/>
            <w:tcBorders>
              <w:top w:val="nil"/>
              <w:left w:val="nil"/>
              <w:bottom w:val="single" w:color="auto" w:sz="4" w:space="0"/>
              <w:right w:val="nil"/>
            </w:tcBorders>
            <w:shd w:val="clear" w:color="auto" w:fill="auto"/>
            <w:vAlign w:val="center"/>
          </w:tcPr>
          <w:p w14:paraId="6862B4F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单位：万元</w:t>
            </w:r>
          </w:p>
        </w:tc>
      </w:tr>
      <w:tr w14:paraId="43799359">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7A069DB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9D430E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决算数</w:t>
            </w:r>
          </w:p>
        </w:tc>
      </w:tr>
      <w:tr w14:paraId="716FFA56">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430DD0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971117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085C10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91AAD9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475A5A9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287226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BC818A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20E80E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A1C37E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7522D41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r>
      <w:tr w14:paraId="0C9E7CA3">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0EBACF8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2C24BCE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94762A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6A5018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5C05A4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1786D59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183C3EB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06B7C4B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395AEC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13ADF2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322910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2350D70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24CF1137">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FAB0B6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B64B02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7033DC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D2E398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3AF86E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907AFB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1E885A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8240B7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C76C6D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674143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D136F6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9A1F9A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12</w:t>
            </w:r>
          </w:p>
        </w:tc>
      </w:tr>
      <w:tr w14:paraId="01FDB76C">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986472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05F1E6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98FDA1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04B996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39D13A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82576B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A9D562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F010CC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1881D4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B396B4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842694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E2DB6B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0C4D2FE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768026F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ascii="仿宋" w:hAnsi="仿宋" w:eastAsia="仿宋" w:cs="仿宋"/>
        </w:rPr>
        <w:t>中方县铁坡镇活水学校</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一般公共预算财政拨款“三公”经费支出，故本表无数据。</w:t>
      </w:r>
    </w:p>
    <w:p w14:paraId="7CC1FB69">
      <w:pPr>
        <w:widowControl/>
        <w:jc w:val="left"/>
        <w:rPr>
          <w:rFonts w:hint="eastAsia" w:ascii="仿宋" w:hAnsi="仿宋" w:eastAsia="仿宋" w:cs="仿宋"/>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1CA36D3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69A03F1A">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169DD3E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4E86D47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公开08表</w:t>
            </w:r>
          </w:p>
        </w:tc>
      </w:tr>
      <w:tr w14:paraId="373515F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09090FD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中方县铁坡镇活水学校</w:t>
            </w:r>
          </w:p>
        </w:tc>
        <w:tc>
          <w:tcPr>
            <w:tcW w:w="1339" w:type="dxa"/>
            <w:tcBorders>
              <w:top w:val="nil"/>
              <w:left w:val="nil"/>
              <w:bottom w:val="single" w:color="auto" w:sz="4" w:space="0"/>
              <w:right w:val="nil"/>
            </w:tcBorders>
            <w:shd w:val="clear" w:color="auto" w:fill="auto"/>
            <w:vAlign w:val="center"/>
          </w:tcPr>
          <w:p w14:paraId="5B9C342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11F7E0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3DFE44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0E7428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B500D6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8E954F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029458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340F66A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55BA8C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56AA4A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0E830BE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E833D8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7E59E78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544081B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6AA7F6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81314D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46B0C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369C1C3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r>
      <w:tr w14:paraId="244B7B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03537C1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321EB2B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0566A1F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07B459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744BB73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7CA1FA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041896F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0B2E552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161C732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086C4C9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6641AA5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21C659E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41CA71E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4B37950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6866175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6E617D8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12A991C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6F1A7B2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3ED08B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3269358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2379BD3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332B1DA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186D5D5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6C26E77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05BE0E2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6</w:t>
            </w:r>
          </w:p>
        </w:tc>
      </w:tr>
      <w:tr w14:paraId="3AAEDF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A797E9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4D237F6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754BE3B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kern w:val="0"/>
                <w:szCs w:val="21"/>
              </w:rPr>
              <w:t>5.00</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3EF5122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kern w:val="0"/>
                <w:szCs w:val="21"/>
              </w:rPr>
              <w:t>5.00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4BF2260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kern w:val="0"/>
                <w:szCs w:val="21"/>
              </w:rPr>
              <w:t>5.00</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4B67352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18E684A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53CABA0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5697B2D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229</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00064C6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409262F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18DC32F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5.00</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0096AB6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5.00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13F274E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5.00</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7D40CBA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30FF056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40926DD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6E682D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22960</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6DB7B5F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彩票公益金安排的支出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2538697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4F879C9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5.00</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59D7035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5.00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0BC73F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5.00</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6F7A3A9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5A4F085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4D74DDA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2A72BD8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2296004</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476452C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用于教育事业的彩票公益金支出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23F2D97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4B8EF58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5.00</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6D5D97E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5.00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72EF51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5.00</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2E099B7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601C03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3524416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4B416418">
      <w:pPr>
        <w:widowControl/>
        <w:jc w:val="left"/>
        <w:rPr>
          <w:rFonts w:ascii="黑体" w:hAnsi="黑体" w:eastAsia="黑体"/>
          <w:szCs w:val="21"/>
        </w:rPr>
      </w:pPr>
      <w:r>
        <w:rPr>
          <w:rFonts w:ascii="黑体" w:hAnsi="黑体" w:eastAsia="黑体"/>
          <w:szCs w:val="21"/>
        </w:rPr>
        <w:br w:type="page"/>
      </w:r>
    </w:p>
    <w:tbl>
      <w:tblPr>
        <w:tblStyle w:val="6"/>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001E15DF">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65B2B51F">
            <w:pPr>
              <w:widowControl/>
              <w:jc w:val="center"/>
              <w:rPr>
                <w:rFonts w:hint="eastAsia"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06D81CBE">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1D970FF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1781C112">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29AB790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中方县铁坡镇活水学校</w:t>
            </w:r>
          </w:p>
        </w:tc>
        <w:tc>
          <w:tcPr>
            <w:tcW w:w="7875" w:type="dxa"/>
            <w:gridSpan w:val="3"/>
            <w:tcBorders>
              <w:top w:val="nil"/>
              <w:left w:val="nil"/>
              <w:bottom w:val="single" w:color="auto" w:sz="4" w:space="0"/>
              <w:right w:val="nil"/>
            </w:tcBorders>
            <w:shd w:val="clear" w:color="000000" w:fill="FFFFFF"/>
            <w:vAlign w:val="center"/>
          </w:tcPr>
          <w:p w14:paraId="51D016C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45620052">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3AD66B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2D69E1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w:t>
            </w:r>
          </w:p>
        </w:tc>
      </w:tr>
      <w:tr w14:paraId="7C3034AA">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10E6F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2F1C619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A96FD6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985DCF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75EF5A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8A8C39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r>
      <w:tr w14:paraId="3C59194F">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38E929F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3A6043F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319ED2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1E66C8C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6757830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49EB7734">
        <w:tblPrEx>
          <w:tblCellMar>
            <w:top w:w="0" w:type="dxa"/>
            <w:left w:w="108" w:type="dxa"/>
            <w:bottom w:w="0" w:type="dxa"/>
            <w:right w:w="108" w:type="dxa"/>
          </w:tblCellMar>
        </w:tblPrEx>
        <w:trPr>
          <w:trHeight w:val="31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3631F1C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5180133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56FD8C4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1273660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48328EE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76B53AE4">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D81169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60BB5D2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14E06F7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0BF0196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r>
      <w:tr w14:paraId="250E7E6A">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41A646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26E7ED9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671C7D9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60F43C6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2AE32DEE">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0FE3EE1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注：本表反映部门本年度国有资本经营预算财政拨款支出情况。</w:t>
            </w:r>
          </w:p>
          <w:p w14:paraId="2DC5D2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ascii="仿宋" w:hAnsi="仿宋" w:eastAsia="仿宋" w:cs="仿宋"/>
              </w:rPr>
              <w:t>中方县铁坡镇活水学校</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国有资本经营预算财政拨款支出，故本表无数据。</w:t>
            </w:r>
          </w:p>
        </w:tc>
      </w:tr>
    </w:tbl>
    <w:p w14:paraId="37D458E0">
      <w:pPr>
        <w:pStyle w:val="9"/>
        <w:rPr>
          <w:sz w:val="72"/>
          <w:szCs w:val="72"/>
        </w:rPr>
        <w:sectPr>
          <w:pgSz w:w="16838" w:h="11906" w:orient="landscape"/>
          <w:pgMar w:top="1803" w:right="1440" w:bottom="1803" w:left="1440" w:header="851" w:footer="992" w:gutter="0"/>
          <w:pgNumType w:fmt="numberInDash"/>
          <w:cols w:space="0" w:num="1"/>
          <w:rtlGutter w:val="0"/>
          <w:docGrid w:type="lines" w:linePitch="319" w:charSpace="0"/>
        </w:sectPr>
      </w:pPr>
    </w:p>
    <w:p w14:paraId="00957D29">
      <w:pPr>
        <w:pStyle w:val="9"/>
        <w:rPr>
          <w:sz w:val="72"/>
          <w:szCs w:val="72"/>
        </w:rPr>
      </w:pPr>
    </w:p>
    <w:p w14:paraId="7D3D5F3B">
      <w:pPr>
        <w:pStyle w:val="9"/>
        <w:rPr>
          <w:sz w:val="72"/>
          <w:szCs w:val="72"/>
        </w:rPr>
      </w:pPr>
    </w:p>
    <w:p w14:paraId="2F2372B3">
      <w:pPr>
        <w:pStyle w:val="9"/>
        <w:rPr>
          <w:sz w:val="72"/>
          <w:szCs w:val="72"/>
        </w:rPr>
      </w:pPr>
    </w:p>
    <w:p w14:paraId="2220A24A">
      <w:pPr>
        <w:pStyle w:val="9"/>
        <w:rPr>
          <w:sz w:val="72"/>
          <w:szCs w:val="72"/>
        </w:rPr>
      </w:pPr>
    </w:p>
    <w:p w14:paraId="58F6568E">
      <w:pPr>
        <w:pStyle w:val="9"/>
        <w:jc w:val="center"/>
        <w:rPr>
          <w:sz w:val="72"/>
          <w:szCs w:val="72"/>
        </w:rPr>
      </w:pPr>
    </w:p>
    <w:p w14:paraId="3EBD0CA5">
      <w:pPr>
        <w:pStyle w:val="9"/>
        <w:jc w:val="center"/>
        <w:rPr>
          <w:rFonts w:hint="eastAsia" w:ascii="仿宋" w:hAnsi="仿宋" w:eastAsia="仿宋" w:cs="仿宋"/>
          <w:b/>
          <w:bCs/>
          <w:sz w:val="72"/>
          <w:szCs w:val="72"/>
        </w:rPr>
      </w:pPr>
    </w:p>
    <w:p w14:paraId="70622EF2">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第三部分</w:t>
      </w:r>
    </w:p>
    <w:p w14:paraId="041F7537">
      <w:pPr>
        <w:pStyle w:val="9"/>
        <w:jc w:val="center"/>
        <w:rPr>
          <w:rFonts w:hint="eastAsia" w:ascii="仿宋" w:hAnsi="仿宋" w:eastAsia="仿宋" w:cs="仿宋"/>
          <w:b/>
          <w:bCs/>
          <w:sz w:val="52"/>
          <w:szCs w:val="52"/>
        </w:rPr>
      </w:pPr>
    </w:p>
    <w:p w14:paraId="2E71AB47">
      <w:pPr>
        <w:pStyle w:val="9"/>
        <w:jc w:val="center"/>
        <w:rPr>
          <w:rFonts w:hint="eastAsia" w:ascii="仿宋" w:hAnsi="仿宋" w:eastAsia="仿宋" w:cs="仿宋"/>
          <w:b/>
          <w:bCs/>
          <w:sz w:val="52"/>
          <w:szCs w:val="52"/>
        </w:rPr>
      </w:pPr>
      <w:r>
        <w:rPr>
          <w:rFonts w:hint="eastAsia" w:ascii="仿宋" w:hAnsi="仿宋" w:eastAsia="仿宋" w:cs="仿宋"/>
          <w:b/>
          <w:bCs/>
          <w:sz w:val="52"/>
          <w:szCs w:val="52"/>
        </w:rPr>
        <w:t>2020年度</w:t>
      </w:r>
      <w:r>
        <w:rPr>
          <w:rFonts w:hint="eastAsia" w:ascii="仿宋" w:hAnsi="仿宋" w:eastAsia="仿宋" w:cs="仿宋"/>
          <w:b/>
          <w:bCs/>
          <w:sz w:val="52"/>
          <w:szCs w:val="52"/>
          <w:lang w:eastAsia="zh-CN"/>
        </w:rPr>
        <w:t>单位</w:t>
      </w:r>
      <w:r>
        <w:rPr>
          <w:rFonts w:hint="eastAsia" w:ascii="仿宋" w:hAnsi="仿宋" w:eastAsia="仿宋" w:cs="仿宋"/>
          <w:b/>
          <w:bCs/>
          <w:sz w:val="52"/>
          <w:szCs w:val="52"/>
        </w:rPr>
        <w:t>决算情况说明</w:t>
      </w:r>
    </w:p>
    <w:p w14:paraId="5BC47C2B">
      <w:pPr>
        <w:widowControl/>
        <w:jc w:val="left"/>
        <w:rPr>
          <w:rFonts w:ascii="黑体" w:eastAsia="黑体" w:cs="黑体"/>
          <w:color w:val="000000"/>
          <w:kern w:val="0"/>
          <w:sz w:val="70"/>
          <w:szCs w:val="70"/>
        </w:rPr>
      </w:pPr>
      <w:r>
        <w:rPr>
          <w:sz w:val="70"/>
          <w:szCs w:val="70"/>
        </w:rPr>
        <w:br w:type="page"/>
      </w:r>
    </w:p>
    <w:p w14:paraId="776C6620">
      <w:pPr>
        <w:pStyle w:val="9"/>
        <w:rPr>
          <w:rFonts w:asciiTheme="minorEastAsia" w:hAnsiTheme="minorEastAsia" w:eastAsiaTheme="minorEastAsia"/>
          <w:sz w:val="32"/>
          <w:szCs w:val="32"/>
        </w:rPr>
      </w:pPr>
    </w:p>
    <w:p w14:paraId="013ADF7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eastAsia="zh-CN"/>
        </w:rPr>
      </w:pPr>
      <w:r>
        <w:rPr>
          <w:rFonts w:ascii="仿宋" w:hAnsi="仿宋" w:eastAsia="仿宋" w:cs="仿宋"/>
          <w:b/>
        </w:rPr>
        <w:t>一、收入支出决算总体情况说明</w:t>
      </w:r>
    </w:p>
    <w:p w14:paraId="32F594B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eastAsia="zh-CN"/>
        </w:rPr>
      </w:pPr>
      <w:r>
        <w:rPr>
          <w:rFonts w:ascii="仿宋" w:hAnsi="仿宋" w:eastAsia="仿宋" w:cs="仿宋"/>
        </w:rPr>
        <w:t>2020年度收入总计500.54万元，与上年相比增加</w:t>
      </w:r>
      <w:r>
        <w:rPr>
          <w:rFonts w:hint="eastAsia" w:ascii="仿宋" w:hAnsi="仿宋" w:eastAsia="仿宋" w:cs="仿宋"/>
          <w:lang w:val="en-US" w:eastAsia="zh-CN"/>
        </w:rPr>
        <w:t>42.23</w:t>
      </w:r>
      <w:r>
        <w:rPr>
          <w:rFonts w:ascii="仿宋" w:hAnsi="仿宋" w:eastAsia="仿宋" w:cs="仿宋"/>
        </w:rPr>
        <w:t>万元</w:t>
      </w:r>
      <w:r>
        <w:rPr>
          <w:rFonts w:hint="eastAsia" w:ascii="仿宋" w:hAnsi="仿宋" w:eastAsia="仿宋" w:cs="仿宋"/>
          <w:lang w:eastAsia="zh-CN"/>
        </w:rPr>
        <w:t>，增长比率</w:t>
      </w:r>
      <w:r>
        <w:rPr>
          <w:rFonts w:hint="eastAsia" w:ascii="仿宋" w:hAnsi="仿宋" w:eastAsia="仿宋" w:cs="仿宋"/>
          <w:lang w:val="en-US" w:eastAsia="zh-CN"/>
        </w:rPr>
        <w:t>9.21%</w:t>
      </w:r>
      <w:r>
        <w:rPr>
          <w:rFonts w:ascii="仿宋" w:hAnsi="仿宋" w:eastAsia="仿宋" w:cs="仿宋"/>
        </w:rPr>
        <w:t>，主要是因为</w:t>
      </w:r>
      <w:r>
        <w:rPr>
          <w:rFonts w:hint="eastAsia" w:ascii="仿宋" w:hAnsi="仿宋" w:eastAsia="仿宋" w:cs="仿宋"/>
          <w:lang w:eastAsia="zh-CN"/>
        </w:rPr>
        <w:t>人员工资等增长，</w:t>
      </w:r>
      <w:r>
        <w:rPr>
          <w:rFonts w:hint="eastAsia" w:ascii="仿宋" w:hAnsi="仿宋" w:eastAsia="仿宋" w:cs="仿宋"/>
          <w:lang w:val="en-US" w:eastAsia="zh-CN"/>
        </w:rPr>
        <w:t>预算收入增加</w:t>
      </w:r>
      <w:r>
        <w:rPr>
          <w:rFonts w:ascii="仿宋" w:hAnsi="仿宋" w:eastAsia="仿宋" w:cs="仿宋"/>
        </w:rPr>
        <w:t>。支出总计500.54万元，与上年相比增加</w:t>
      </w:r>
      <w:r>
        <w:rPr>
          <w:rFonts w:hint="eastAsia" w:ascii="仿宋" w:hAnsi="仿宋" w:eastAsia="仿宋" w:cs="仿宋"/>
          <w:lang w:val="en-US" w:eastAsia="zh-CN"/>
        </w:rPr>
        <w:t>42.23</w:t>
      </w:r>
      <w:r>
        <w:rPr>
          <w:rFonts w:ascii="仿宋" w:hAnsi="仿宋" w:eastAsia="仿宋" w:cs="仿宋"/>
        </w:rPr>
        <w:t>万元</w:t>
      </w:r>
      <w:r>
        <w:rPr>
          <w:rFonts w:hint="eastAsia" w:ascii="仿宋" w:hAnsi="仿宋" w:eastAsia="仿宋" w:cs="仿宋"/>
          <w:lang w:eastAsia="zh-CN"/>
        </w:rPr>
        <w:t>，增长比率</w:t>
      </w:r>
      <w:r>
        <w:rPr>
          <w:rFonts w:hint="eastAsia" w:ascii="仿宋" w:hAnsi="仿宋" w:eastAsia="仿宋" w:cs="仿宋"/>
          <w:lang w:val="en-US" w:eastAsia="zh-CN"/>
        </w:rPr>
        <w:t>9.21%</w:t>
      </w:r>
      <w:r>
        <w:rPr>
          <w:rFonts w:ascii="仿宋" w:hAnsi="仿宋" w:eastAsia="仿宋" w:cs="仿宋"/>
        </w:rPr>
        <w:t>，主要是因为</w:t>
      </w:r>
      <w:r>
        <w:rPr>
          <w:rFonts w:hint="eastAsia" w:ascii="仿宋" w:hAnsi="仿宋" w:eastAsia="仿宋" w:cs="仿宋"/>
          <w:lang w:eastAsia="zh-CN"/>
        </w:rPr>
        <w:t>人员工资等增长，</w:t>
      </w:r>
      <w:r>
        <w:rPr>
          <w:rFonts w:hint="eastAsia" w:ascii="仿宋" w:hAnsi="仿宋" w:eastAsia="仿宋" w:cs="仿宋"/>
          <w:lang w:val="en-US" w:eastAsia="zh-CN"/>
        </w:rPr>
        <w:t>人员经费支出增加</w:t>
      </w:r>
      <w:r>
        <w:rPr>
          <w:rFonts w:ascii="仿宋" w:hAnsi="仿宋" w:eastAsia="仿宋" w:cs="仿宋"/>
        </w:rPr>
        <w:t>。</w:t>
      </w:r>
    </w:p>
    <w:p w14:paraId="13AFE1B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二、收入决算情况说明</w:t>
      </w:r>
    </w:p>
    <w:p w14:paraId="1A40607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本年收入合计500.54万元，其中：财政拨款收入500.54万元，占100%；上级补助收入0万元，占0%；事业收入0万元，占0%；经营收入0万元，占0%；附属单位上缴收入0万元，占0%；其他收入0万元，占0%。</w:t>
      </w:r>
    </w:p>
    <w:p w14:paraId="0D82B0A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0" w:leftChars="0" w:right="420" w:firstLine="0"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a:stretch>
                      <a:fillRect/>
                    </a:stretch>
                  </pic:blipFill>
                  <pic:spPr>
                    <a:xfrm>
                      <a:off x="0" y="0"/>
                      <a:ext cx="6134100" cy="3429000"/>
                    </a:xfrm>
                    <a:prstGeom prst="rect">
                      <a:avLst/>
                    </a:prstGeom>
                  </pic:spPr>
                </pic:pic>
              </a:graphicData>
            </a:graphic>
          </wp:inline>
        </w:drawing>
      </w:r>
    </w:p>
    <w:p w14:paraId="1A9BA8A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三、支出决算情况说明</w:t>
      </w:r>
    </w:p>
    <w:p w14:paraId="3B17DC1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本年支出合计500.54万元，其中：基本支出500.54万元，占100%；项目支出0万元，占0%；上缴上级支出0万元，占0%；经营支出0万元，占0%；对附属单位补助支出0万元，占0%。</w:t>
      </w:r>
    </w:p>
    <w:p w14:paraId="3DEFE07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right="420"/>
        <w:jc w:val="center"/>
        <w:textAlignment w:val="auto"/>
        <w:rPr>
          <w:rFonts w:hint="eastAsia" w:ascii="仿宋" w:hAnsi="仿宋" w:eastAsia="仿宋" w:cs="仿宋"/>
        </w:rPr>
      </w:pPr>
      <w:r>
        <w:rPr>
          <w:rFonts w:hint="eastAsia" w:ascii="仿宋" w:hAnsi="仿宋" w:eastAsia="仿宋" w:cs="仿宋"/>
          <w:lang w:val="en-US" w:eastAsia="zh-CN"/>
        </w:rPr>
        <w:drawing>
          <wp:inline distT="0" distB="0" distL="0" distR="0">
            <wp:extent cx="6134100"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a:stretch>
                      <a:fillRect/>
                    </a:stretch>
                  </pic:blipFill>
                  <pic:spPr>
                    <a:xfrm>
                      <a:off x="0" y="0"/>
                      <a:ext cx="6134100" cy="3429000"/>
                    </a:xfrm>
                    <a:prstGeom prst="rect">
                      <a:avLst/>
                    </a:prstGeom>
                  </pic:spPr>
                </pic:pic>
              </a:graphicData>
            </a:graphic>
          </wp:inline>
        </w:drawing>
      </w:r>
    </w:p>
    <w:p w14:paraId="1ACFD1E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四、财政拨款收入支出决算总体情况说明</w:t>
      </w:r>
    </w:p>
    <w:p w14:paraId="7DCBC24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eastAsia="zh-CN"/>
        </w:rPr>
      </w:pPr>
      <w:r>
        <w:rPr>
          <w:rFonts w:ascii="仿宋" w:hAnsi="仿宋" w:eastAsia="仿宋" w:cs="仿宋"/>
        </w:rPr>
        <w:t>2020年度财政拨款收入总计500.54万元，与上年相比增加</w:t>
      </w:r>
      <w:r>
        <w:rPr>
          <w:rFonts w:hint="eastAsia" w:ascii="仿宋" w:hAnsi="仿宋" w:eastAsia="仿宋" w:cs="仿宋"/>
          <w:lang w:val="en-US" w:eastAsia="zh-CN"/>
        </w:rPr>
        <w:t>42.23</w:t>
      </w:r>
      <w:r>
        <w:rPr>
          <w:rFonts w:ascii="仿宋" w:hAnsi="仿宋" w:eastAsia="仿宋" w:cs="仿宋"/>
        </w:rPr>
        <w:t>万元</w:t>
      </w:r>
      <w:r>
        <w:rPr>
          <w:rFonts w:hint="eastAsia" w:ascii="仿宋" w:hAnsi="仿宋" w:eastAsia="仿宋" w:cs="仿宋"/>
          <w:lang w:eastAsia="zh-CN"/>
        </w:rPr>
        <w:t>，增长比率</w:t>
      </w:r>
      <w:r>
        <w:rPr>
          <w:rFonts w:hint="eastAsia" w:ascii="仿宋" w:hAnsi="仿宋" w:eastAsia="仿宋" w:cs="仿宋"/>
          <w:lang w:val="en-US" w:eastAsia="zh-CN"/>
        </w:rPr>
        <w:t>9.21%</w:t>
      </w:r>
      <w:r>
        <w:rPr>
          <w:rFonts w:ascii="仿宋" w:hAnsi="仿宋" w:eastAsia="仿宋" w:cs="仿宋"/>
        </w:rPr>
        <w:t>，主要是因为</w:t>
      </w:r>
      <w:r>
        <w:rPr>
          <w:rFonts w:hint="eastAsia" w:ascii="仿宋" w:hAnsi="仿宋" w:eastAsia="仿宋" w:cs="仿宋"/>
          <w:lang w:eastAsia="zh-CN"/>
        </w:rPr>
        <w:t>人员工资等增长，</w:t>
      </w:r>
      <w:r>
        <w:rPr>
          <w:rFonts w:hint="eastAsia" w:ascii="仿宋" w:hAnsi="仿宋" w:eastAsia="仿宋" w:cs="仿宋"/>
          <w:lang w:val="en-US" w:eastAsia="zh-CN"/>
        </w:rPr>
        <w:t>预算收入增加</w:t>
      </w:r>
      <w:r>
        <w:rPr>
          <w:rFonts w:ascii="仿宋" w:hAnsi="仿宋" w:eastAsia="仿宋" w:cs="仿宋"/>
        </w:rPr>
        <w:t>。支出总计500.54万元，与上年相比增加</w:t>
      </w:r>
      <w:r>
        <w:rPr>
          <w:rFonts w:hint="eastAsia" w:ascii="仿宋" w:hAnsi="仿宋" w:eastAsia="仿宋" w:cs="仿宋"/>
          <w:lang w:val="en-US" w:eastAsia="zh-CN"/>
        </w:rPr>
        <w:t>42.23</w:t>
      </w:r>
      <w:r>
        <w:rPr>
          <w:rFonts w:ascii="仿宋" w:hAnsi="仿宋" w:eastAsia="仿宋" w:cs="仿宋"/>
        </w:rPr>
        <w:t>万元</w:t>
      </w:r>
      <w:r>
        <w:rPr>
          <w:rFonts w:hint="eastAsia" w:ascii="仿宋" w:hAnsi="仿宋" w:eastAsia="仿宋" w:cs="仿宋"/>
          <w:lang w:eastAsia="zh-CN"/>
        </w:rPr>
        <w:t>，增长比率</w:t>
      </w:r>
      <w:r>
        <w:rPr>
          <w:rFonts w:hint="eastAsia" w:ascii="仿宋" w:hAnsi="仿宋" w:eastAsia="仿宋" w:cs="仿宋"/>
          <w:lang w:val="en-US" w:eastAsia="zh-CN"/>
        </w:rPr>
        <w:t>9.21%</w:t>
      </w:r>
      <w:r>
        <w:rPr>
          <w:rFonts w:ascii="仿宋" w:hAnsi="仿宋" w:eastAsia="仿宋" w:cs="仿宋"/>
        </w:rPr>
        <w:t>，主要是因为</w:t>
      </w:r>
      <w:r>
        <w:rPr>
          <w:rFonts w:hint="eastAsia" w:ascii="仿宋" w:hAnsi="仿宋" w:eastAsia="仿宋" w:cs="仿宋"/>
          <w:lang w:eastAsia="zh-CN"/>
        </w:rPr>
        <w:t>人员工资等增长，</w:t>
      </w:r>
      <w:r>
        <w:rPr>
          <w:rFonts w:hint="eastAsia" w:ascii="仿宋" w:hAnsi="仿宋" w:eastAsia="仿宋" w:cs="仿宋"/>
          <w:lang w:val="en-US" w:eastAsia="zh-CN"/>
        </w:rPr>
        <w:t>人员经费支出增加</w:t>
      </w:r>
      <w:r>
        <w:rPr>
          <w:rFonts w:ascii="仿宋" w:hAnsi="仿宋" w:eastAsia="仿宋" w:cs="仿宋"/>
        </w:rPr>
        <w:t>。</w:t>
      </w:r>
    </w:p>
    <w:p w14:paraId="1110E6F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p>
    <w:p w14:paraId="7AB9B7F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五、一般公共预算财政拨款支出决算情况说明</w:t>
      </w:r>
    </w:p>
    <w:p w14:paraId="76AD868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（一）财政拨款支出决算总体情况</w:t>
      </w:r>
    </w:p>
    <w:p w14:paraId="22DF185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2020年度财政拨款支出495.55万元，占本年支出合计的99%，与上年相比增加</w:t>
      </w:r>
      <w:r>
        <w:rPr>
          <w:rFonts w:hint="eastAsia" w:ascii="仿宋" w:hAnsi="仿宋" w:eastAsia="仿宋" w:cs="仿宋"/>
          <w:lang w:val="en-US" w:eastAsia="zh-CN"/>
        </w:rPr>
        <w:t>42.23</w:t>
      </w:r>
      <w:r>
        <w:rPr>
          <w:rFonts w:ascii="仿宋" w:hAnsi="仿宋" w:eastAsia="仿宋" w:cs="仿宋"/>
        </w:rPr>
        <w:t>万元</w:t>
      </w:r>
      <w:r>
        <w:rPr>
          <w:rFonts w:hint="eastAsia" w:ascii="仿宋" w:hAnsi="仿宋" w:eastAsia="仿宋" w:cs="仿宋"/>
          <w:lang w:eastAsia="zh-CN"/>
        </w:rPr>
        <w:t>，增长比率</w:t>
      </w:r>
      <w:r>
        <w:rPr>
          <w:rFonts w:hint="eastAsia" w:ascii="仿宋" w:hAnsi="仿宋" w:eastAsia="仿宋" w:cs="仿宋"/>
          <w:lang w:val="en-US" w:eastAsia="zh-CN"/>
        </w:rPr>
        <w:t>9.21%</w:t>
      </w:r>
      <w:r>
        <w:rPr>
          <w:rFonts w:ascii="仿宋" w:hAnsi="仿宋" w:eastAsia="仿宋" w:cs="仿宋"/>
        </w:rPr>
        <w:t>（去年决算数为</w:t>
      </w:r>
      <w:r>
        <w:rPr>
          <w:rFonts w:hint="eastAsia" w:ascii="仿宋" w:hAnsi="仿宋" w:eastAsia="仿宋" w:cs="仿宋"/>
          <w:lang w:val="en-US" w:eastAsia="zh-CN"/>
        </w:rPr>
        <w:t>458.31</w:t>
      </w:r>
      <w:r>
        <w:rPr>
          <w:rFonts w:ascii="仿宋" w:hAnsi="仿宋" w:eastAsia="仿宋" w:cs="仿宋"/>
        </w:rPr>
        <w:t>万元），主要是因为</w:t>
      </w:r>
      <w:r>
        <w:rPr>
          <w:rFonts w:hint="eastAsia" w:ascii="仿宋" w:hAnsi="仿宋" w:eastAsia="仿宋" w:cs="仿宋"/>
          <w:lang w:eastAsia="zh-CN"/>
        </w:rPr>
        <w:t>人员工资等增长</w:t>
      </w:r>
      <w:r>
        <w:rPr>
          <w:rFonts w:ascii="仿宋" w:hAnsi="仿宋" w:eastAsia="仿宋" w:cs="仿宋"/>
        </w:rPr>
        <w:t>。</w:t>
      </w:r>
    </w:p>
    <w:p w14:paraId="2D6F8F3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（二）财政拨款支出决算结构情况</w:t>
      </w:r>
    </w:p>
    <w:p w14:paraId="03A2812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2020年度财政拨款支出495.55万元，主要用于以下方面：教育支出（类）494.72万元，占99.83%；社会保障和就业支出（类）0.83万元，占0.17%。</w:t>
      </w:r>
    </w:p>
    <w:p w14:paraId="5CADD46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（三）财政拨款支出决算具体情况</w:t>
      </w:r>
    </w:p>
    <w:p w14:paraId="7EF8FEE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2020年度财政拨款支出年初预算数为443.07万元，支出决算数为495.55万元，完成年初预算的111.84%，其中：</w:t>
      </w:r>
    </w:p>
    <w:p w14:paraId="5CCFBF5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1、教育支出（类）普通教育（款）学前教育（项）。</w:t>
      </w:r>
    </w:p>
    <w:p w14:paraId="7CED1C2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年初预算为5.76万元，支出决算为5.76万元，完成年初预算的100%。</w:t>
      </w:r>
    </w:p>
    <w:p w14:paraId="5E8E835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2、教育支出（类）普通教育（款）小学教育（项）。</w:t>
      </w:r>
    </w:p>
    <w:p w14:paraId="73B6D3D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年初预算为433.61万元，支出决算为486.09万元，完成年初预算的112.1%，决算数大于预算数的主要原因是：年初预算不包括学校公用经费。</w:t>
      </w:r>
    </w:p>
    <w:p w14:paraId="076737A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3、教育支出（类）普通教育（款）初中教育（项）。</w:t>
      </w:r>
    </w:p>
    <w:p w14:paraId="0DE3DB2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年初预算为2.52万元，支出决算为2.52万元，完成年初预算的100%。</w:t>
      </w:r>
    </w:p>
    <w:p w14:paraId="753A329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4、教育支出（类）普通教育（款）其他普通教育支出（项）。</w:t>
      </w:r>
    </w:p>
    <w:p w14:paraId="33CF9C9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年初预算为0.35万元，支出决算为0.35万元，完成年初预算的100%。</w:t>
      </w:r>
    </w:p>
    <w:p w14:paraId="246587F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5、社会保障和就业支出（类）就业补助（款）其他就业补助支出（项）。</w:t>
      </w:r>
    </w:p>
    <w:p w14:paraId="3B9D1A8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年初预算为0.83万元，支出决算为0.83万元，完成年初预算的100%。</w:t>
      </w:r>
    </w:p>
    <w:p w14:paraId="56C9C9C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六、财政拨款基本支出决算情况说明</w:t>
      </w:r>
    </w:p>
    <w:p w14:paraId="1842B60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基本支出495.55万元，其中：人员经费454.41万元，占基本支出的91.7%，主要包括：基本工资、津贴补贴、机关事业单位基本养老保险缴费、职工基本医疗保险缴费、其他社会保障缴费、其他工资福利支出、退休费、生活补助、助学金、奖励金；公用经费41.14万元，占基本支出的8.3%，主要包括：办公费、印刷费、水费、电费、邮电费、物业管理费、差旅费、维修（护）费、会议费、培训费、专用材料费。</w:t>
      </w:r>
    </w:p>
    <w:p w14:paraId="7574C7F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七、一般公共预算财政拨款三公经费支出决算情况说明</w:t>
      </w:r>
    </w:p>
    <w:p w14:paraId="65C90C6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（一）“三公”经费财政拨款支出决算总体情况说明</w:t>
      </w:r>
    </w:p>
    <w:p w14:paraId="15B8676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14:paraId="57DA8A8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公务接待费支出预算为0万元，支出决算为0万元，与本年预算数相同，与上年决算数相同。</w:t>
      </w:r>
    </w:p>
    <w:p w14:paraId="48BF2CD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公务用车购置费及运行维护费支出预算为0万元，支出决算为0万元，与本年预算数相同，与上年预算数相同。</w:t>
      </w:r>
    </w:p>
    <w:p w14:paraId="56E7257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（二）“三公”经费财政拨款支出决算具体情况说明</w:t>
      </w:r>
    </w:p>
    <w:p w14:paraId="5AE0E4C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14:paraId="4022F4E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1、因公出国（境）费支出决算为0万元，全年安排因公出国（境）团组0个，累计0人次。</w:t>
      </w:r>
    </w:p>
    <w:p w14:paraId="5668A60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2、公务接待费支出决算为0万元，全年共接待来访团组0个，来宾0人次。</w:t>
      </w:r>
    </w:p>
    <w:p w14:paraId="0C977D3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3、公务用车购置费及运行维护费支出决算为0万元。截</w:t>
      </w:r>
      <w:r>
        <w:rPr>
          <w:rFonts w:hint="eastAsia" w:ascii="仿宋" w:hAnsi="仿宋" w:eastAsia="仿宋" w:cs="仿宋"/>
          <w:lang w:eastAsia="zh-CN"/>
        </w:rPr>
        <w:t>至</w:t>
      </w:r>
      <w:r>
        <w:rPr>
          <w:rFonts w:ascii="仿宋" w:hAnsi="仿宋" w:eastAsia="仿宋" w:cs="仿宋"/>
        </w:rPr>
        <w:t>2020年12月31日，我单位开支财政拨款的公务用车保有量为0辆。</w:t>
      </w:r>
    </w:p>
    <w:p w14:paraId="0DC9821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八、政府性基金预算收入支出决算情况</w:t>
      </w:r>
      <w:bookmarkStart w:id="3" w:name="_GoBack"/>
      <w:bookmarkEnd w:id="3"/>
    </w:p>
    <w:p w14:paraId="3457CAC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2020年度政府性基金预算财政拨款收入5万元；年初结转和结余0万元；支出5万元，其中基本支出5万元，项目支出0万元；年末结转和结余0万元。</w:t>
      </w:r>
    </w:p>
    <w:p w14:paraId="16700BA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九、关于机关运行经费支出说明</w:t>
      </w:r>
    </w:p>
    <w:p w14:paraId="455A289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本部门2020年度机关运行经费支出0万元，与年初预算数相同。</w:t>
      </w:r>
    </w:p>
    <w:p w14:paraId="4C15307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十、一般性支出情况</w:t>
      </w:r>
    </w:p>
    <w:p w14:paraId="574F74A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本部门开支会议费0.48万元，用于召开运动会会议，人数24人，内容为学生县运会；开支培训费2.15万元，用于开展教师各项培训，人数18人，内容为学科培训、业务培训；未举办节庆、晚会、论坛、赛事等活动。</w:t>
      </w:r>
    </w:p>
    <w:p w14:paraId="4BCC046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十一、关于政府采购支出说明</w:t>
      </w:r>
    </w:p>
    <w:p w14:paraId="2CD6864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7DB574F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十二、国有资产占用情况说明</w:t>
      </w:r>
    </w:p>
    <w:p w14:paraId="702F774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0D3242A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十三、预算绩效评价工作开展情况</w:t>
      </w:r>
    </w:p>
    <w:p w14:paraId="7CFA646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本部门没有开展预算绩效评价工作。</w:t>
      </w:r>
    </w:p>
    <w:p w14:paraId="2AA7A5D0">
      <w:pPr>
        <w:pStyle w:val="9"/>
        <w:tabs>
          <w:tab w:val="left" w:pos="5967"/>
        </w:tabs>
        <w:jc w:val="left"/>
        <w:rPr>
          <w:rFonts w:hint="eastAsia" w:eastAsia="黑体"/>
          <w:sz w:val="72"/>
          <w:szCs w:val="72"/>
          <w:lang w:eastAsia="zh-CN"/>
        </w:rPr>
        <w:sectPr>
          <w:footerReference r:id="rId6" w:type="default"/>
          <w:pgSz w:w="11906" w:h="16838"/>
          <w:pgMar w:top="720" w:right="720" w:bottom="720" w:left="720" w:header="851" w:footer="992" w:gutter="0"/>
          <w:pgNumType w:fmt="numberInDash"/>
          <w:cols w:space="0" w:num="1"/>
          <w:rtlGutter w:val="0"/>
          <w:docGrid w:type="lines" w:linePitch="319" w:charSpace="0"/>
        </w:sectPr>
      </w:pPr>
    </w:p>
    <w:p w14:paraId="2A9117E6">
      <w:pPr>
        <w:pStyle w:val="9"/>
        <w:jc w:val="both"/>
        <w:rPr>
          <w:sz w:val="72"/>
          <w:szCs w:val="72"/>
        </w:rPr>
      </w:pPr>
    </w:p>
    <w:p w14:paraId="4F501168">
      <w:pPr>
        <w:pStyle w:val="9"/>
        <w:jc w:val="both"/>
        <w:rPr>
          <w:sz w:val="72"/>
          <w:szCs w:val="72"/>
        </w:rPr>
      </w:pPr>
    </w:p>
    <w:p w14:paraId="57F54291">
      <w:pPr>
        <w:pStyle w:val="9"/>
        <w:jc w:val="center"/>
        <w:rPr>
          <w:rFonts w:hint="eastAsia" w:ascii="仿宋" w:hAnsi="仿宋" w:eastAsia="仿宋" w:cs="仿宋"/>
          <w:b/>
          <w:bCs/>
          <w:sz w:val="72"/>
          <w:szCs w:val="72"/>
        </w:rPr>
      </w:pPr>
    </w:p>
    <w:p w14:paraId="6EFCECE9">
      <w:pPr>
        <w:pStyle w:val="9"/>
        <w:jc w:val="center"/>
        <w:rPr>
          <w:rFonts w:hint="eastAsia" w:ascii="仿宋" w:hAnsi="仿宋" w:eastAsia="仿宋" w:cs="仿宋"/>
          <w:b/>
          <w:bCs/>
          <w:sz w:val="72"/>
          <w:szCs w:val="72"/>
        </w:rPr>
      </w:pPr>
    </w:p>
    <w:p w14:paraId="5E3A5EBB">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第四部分</w:t>
      </w:r>
    </w:p>
    <w:p w14:paraId="6BDD3342">
      <w:pPr>
        <w:jc w:val="center"/>
        <w:rPr>
          <w:rFonts w:hint="eastAsia" w:ascii="仿宋" w:hAnsi="仿宋" w:eastAsia="仿宋" w:cs="仿宋"/>
          <w:b/>
          <w:bCs/>
          <w:color w:val="000000"/>
          <w:kern w:val="0"/>
          <w:sz w:val="52"/>
          <w:szCs w:val="52"/>
        </w:rPr>
      </w:pPr>
    </w:p>
    <w:p w14:paraId="3004FAFC">
      <w:pPr>
        <w:jc w:val="center"/>
        <w:rPr>
          <w:rFonts w:hint="eastAsia"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0568C095">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7E62C869">
      <w:pPr>
        <w:ind w:firstLine="640" w:firstLineChars="200"/>
        <w:jc w:val="left"/>
        <w:rPr>
          <w:rFonts w:cs="黑体" w:asciiTheme="minorEastAsia" w:hAnsiTheme="minorEastAsia"/>
          <w:color w:val="000000"/>
          <w:kern w:val="0"/>
          <w:sz w:val="32"/>
          <w:szCs w:val="32"/>
        </w:rPr>
      </w:pPr>
    </w:p>
    <w:p w14:paraId="089F5E74">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64042D0D">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5993DD95">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3695911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42497A78">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1A9A7643">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21E6C67F">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19DA28BE">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7136D60E">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04325F44">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595D166E">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13833212">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14:paraId="26594866">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395A08E8">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21E22B58">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545BFEAF">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5B97F5F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29F2476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十八、教育支出(类)普通教育(款)学前教育(项)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反映各部门举办的学前教育支出。</w:t>
      </w:r>
    </w:p>
    <w:p w14:paraId="42995FB3">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十九、教育支出(类)普通教育(款)小学教育(项)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反映各部门举办的小学教育支出。政府各部门对社会中介组织等举办的小学的资助，如各类捐赠、补贴等，也在本科目中反映。</w:t>
      </w:r>
    </w:p>
    <w:p w14:paraId="1B651FF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二十、教育支出(类)普通教育(款)初中教育(项)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反映各部门举办的初中教育支出。政府各部门对社会中介组织等举办的初中教育的资助，如捐赠、补贴等，也在本科目中反映。</w:t>
      </w:r>
    </w:p>
    <w:p w14:paraId="67BEEBBD">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二十一、教育支出(类)普通教育(款)其他普通教育支出(项)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反映除上述项目以外其他用于普通教育方面的支出。</w:t>
      </w:r>
    </w:p>
    <w:p w14:paraId="0EF02405">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二十二、社会保障和就业支出(类)就业补助(款)其他就业补助支出(项)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反映除上述项目以外按规定确定的其他用于促进就业的补助支出。</w:t>
      </w:r>
    </w:p>
    <w:p w14:paraId="0E98D111">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二十三、其他支出(类)彩票公益金安排的支出(款)用于教育事业的彩票公益金支出(项)</w:t>
      </w:r>
      <w:r>
        <w:rPr>
          <w:rFonts w:ascii="仿宋" w:hAnsi="仿宋" w:eastAsia="仿宋" w:cs="仿宋"/>
          <w:b/>
          <w:color w:val="000000"/>
          <w:sz w:val="32"/>
        </w:rPr>
        <w:t>：</w:t>
      </w:r>
      <w:r>
        <w:rPr>
          <w:rFonts w:hint="eastAsia" w:ascii="仿宋" w:hAnsi="仿宋" w:eastAsia="仿宋" w:cs="仿宋"/>
          <w:color w:val="000000"/>
          <w:kern w:val="0"/>
          <w:sz w:val="32"/>
          <w:szCs w:val="32"/>
        </w:rPr>
        <w:t>反映用于教育事业的彩票公益金支出。</w:t>
      </w:r>
    </w:p>
    <w:sectPr>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86"/>
    <w:family w:val="roman"/>
    <w:pitch w:val="default"/>
    <w:sig w:usb0="00000000" w:usb1="00000000" w:usb2="0000003F" w:usb3="00000000" w:csb0="603F01FF" w:csb1="FFFF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9C0C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33D88">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CA31B1">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3CA31B1">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BD6F1">
    <w:pPr>
      <w:pStyle w:val="4"/>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7203F0">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D7203F0">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34BC6">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4B45"/>
    <w:rsid w:val="000A4A40"/>
    <w:rsid w:val="00112995"/>
    <w:rsid w:val="00A57004"/>
    <w:rsid w:val="00EF387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1E75C25"/>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7D27FFC"/>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BC60D"/>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 w:val="9F7320D4"/>
    <w:rsid w:val="EFFFE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页脚 字符"/>
    <w:basedOn w:val="8"/>
    <w:qFormat/>
    <w:uiPriority w:val="0"/>
    <w:rPr>
      <w:rFonts w:ascii="Arial Unicode MS" w:hAnsi="Arial Unicode MS" w:eastAsia="Arial Unicode MS" w:cs="Arial Unicode MS"/>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7300</Words>
  <Characters>8693</Characters>
  <Lines>0</Lines>
  <Paragraphs>0</Paragraphs>
  <TotalTime>1</TotalTime>
  <ScaleCrop>false</ScaleCrop>
  <LinksUpToDate>false</LinksUpToDate>
  <CharactersWithSpaces>8993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dcterms:modified xsi:type="dcterms:W3CDTF">2026-07-08T10:10:55Z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EED05CEA200D4403A3DCB0EFF85B6FE6</vt:lpwstr>
  </property>
</Properties>
</file>