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5" w:hRule="atLeast"/>
        </w:trPr>
        <w:tc>
          <w:tcPr>
            <w:tcW w:w="8522" w:type="dxa"/>
          </w:tcPr>
          <w:p>
            <w:pPr>
              <w:pStyle w:val="3"/>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b/>
                <w:bCs/>
                <w:color w:val="FF000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2" w:hRule="atLeast"/>
        </w:trPr>
        <w:tc>
          <w:tcPr>
            <w:tcW w:w="8522" w:type="dxa"/>
          </w:tcPr>
          <w:p>
            <w:pPr>
              <w:pStyle w:val="9"/>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2020年度</w:t>
            </w:r>
          </w:p>
          <w:p>
            <w:pPr>
              <w:pStyle w:val="9"/>
              <w:jc w:val="center"/>
              <w:rPr>
                <w:rFonts w:hint="default" w:ascii="宋体" w:hAnsi="宋体" w:eastAsia="宋体" w:cs="宋体"/>
                <w:b/>
                <w:bCs/>
                <w:sz w:val="52"/>
                <w:szCs w:val="52"/>
                <w:lang w:val="en-US" w:eastAsia="zh-CN"/>
              </w:rPr>
            </w:pPr>
            <w:r>
              <w:rPr>
                <w:rFonts w:hint="default" w:ascii="宋体" w:hAnsi="宋体" w:eastAsia="宋体" w:cs="宋体"/>
                <w:b/>
                <w:bCs/>
                <w:sz w:val="52"/>
                <w:szCs w:val="52"/>
                <w:lang w:val="en-US" w:eastAsia="zh-CN"/>
              </w:rPr>
              <w:t>中方县袁家镇蒋家小学</w:t>
            </w:r>
            <w:r>
              <w:rPr>
                <w:rFonts w:ascii="宋体" w:hAnsi="宋体" w:eastAsia="宋体" w:cs="宋体"/>
                <w:b/>
                <w:sz w:val="52"/>
              </w:rPr>
              <w:t>单位</w:t>
            </w:r>
            <w:r>
              <w:rPr>
                <w:rFonts w:hint="eastAsia" w:ascii="宋体" w:hAnsi="宋体" w:eastAsia="宋体" w:cs="宋体"/>
                <w:b/>
                <w:bCs/>
                <w:sz w:val="52"/>
                <w:szCs w:val="52"/>
                <w:lang w:val="en-US" w:eastAsia="zh-CN"/>
              </w:rPr>
              <w:t>决算</w:t>
            </w:r>
          </w:p>
          <w:p>
            <w:pPr>
              <w:pStyle w:val="9"/>
              <w:jc w:val="center"/>
              <w:rPr>
                <w:rFonts w:hint="default" w:ascii="宋体" w:hAnsi="宋体" w:eastAsia="宋体" w:cs="宋体"/>
                <w:b/>
                <w:bCs/>
                <w:sz w:val="52"/>
                <w:szCs w:val="5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2" w:hRule="atLeast"/>
        </w:trPr>
        <w:tc>
          <w:tcPr>
            <w:tcW w:w="8522" w:type="dxa"/>
          </w:tcPr>
          <w:p>
            <w:pPr>
              <w:pStyle w:val="9"/>
              <w:jc w:val="both"/>
              <w:rPr>
                <w:rFonts w:hint="eastAsia"/>
                <w:sz w:val="44"/>
                <w:szCs w:val="44"/>
                <w:vertAlign w:val="baseline"/>
                <w:lang w:val="en-US" w:eastAsia="zh-CN"/>
              </w:rPr>
            </w:pPr>
          </w:p>
        </w:tc>
      </w:tr>
    </w:tbl>
    <w:p>
      <w:pPr>
        <w:pStyle w:val="9"/>
        <w:rPr>
          <w:rFonts w:hint="eastAsia"/>
          <w:sz w:val="32"/>
          <w:szCs w:val="32"/>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p>
    <w:p>
      <w:pPr>
        <w:pStyle w:val="9"/>
        <w:spacing w:line="500" w:lineRule="exact"/>
        <w:jc w:val="center"/>
        <w:rPr>
          <w:rFonts w:hint="eastAsia" w:ascii="仿宋" w:hAnsi="仿宋" w:eastAsia="仿宋" w:cs="仿宋"/>
          <w:b/>
          <w:sz w:val="32"/>
          <w:szCs w:val="32"/>
        </w:rPr>
      </w:pPr>
      <w:r>
        <w:rPr>
          <w:rFonts w:hint="eastAsia" w:ascii="仿宋" w:hAnsi="仿宋" w:eastAsia="仿宋" w:cs="仿宋"/>
          <w:b/>
          <w:sz w:val="32"/>
          <w:szCs w:val="32"/>
        </w:rPr>
        <w:t>目录</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第一部分</w:t>
      </w:r>
      <w:r>
        <w:rPr>
          <w:rFonts w:ascii="仿宋" w:hAnsi="仿宋" w:eastAsia="仿宋" w:cs="仿宋"/>
          <w:b/>
          <w:sz w:val="28"/>
        </w:rPr>
        <w:t>中方县袁家镇蒋家小学单位概况</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w:t>
      </w:r>
      <w:r>
        <w:rPr>
          <w:rFonts w:ascii="仿宋" w:hAnsi="仿宋" w:eastAsia="仿宋" w:cs="仿宋"/>
          <w:sz w:val="28"/>
        </w:rPr>
        <w:t>单位职责</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二、机构设置</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第二部分2020年度部门决算表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一、收入支出决算总表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二、收入决算表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四、财政拨款收入支出决算总表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五、一般公共预算财政拨款支出决算表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六、一般公共预算财政拨款基本支出决算表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七、一般公共预算财政拨款“三公”经费支出决算表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八、政府性基金预算财政拨款收入支出决算表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九、国有资本经营预算财政拨款支出决算表</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第三部分2020年度部门决算情况说明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一、收入支出决算总体情况说明</w:t>
      </w:r>
    </w:p>
    <w:p>
      <w:pPr>
        <w:keepNext w:val="0"/>
        <w:keepLines w:val="0"/>
        <w:pageBreakBefore w:val="0"/>
        <w:widowControl w:val="0"/>
        <w:kinsoku/>
        <w:wordWrap/>
        <w:overflowPunct/>
        <w:topLinePunct w:val="0"/>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二、收入决算情况说明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三、支出决算情况说明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四、财政拨款收入支出决算总体情况说明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五、一般公共预算财政拨款支出决算情况说明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七、一般公共预算财政拨款三公经费支出决算情况说明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八、政府性基金预算收入支出决算情况</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九、关于机关运行经费支出说明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十、一般性支出情况</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十一、关于政府采购支出说明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十二、关于国有资产占用情况说明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十三、关于2020年度预算绩效情况的说明</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第四部分名词解释</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color w:val="000000"/>
          <w:kern w:val="0"/>
          <w:sz w:val="28"/>
          <w:szCs w:val="28"/>
        </w:rPr>
        <w:sectPr>
          <w:footerReference r:id="rId5" w:type="default"/>
          <w:pgSz w:w="11906" w:h="16838"/>
          <w:pgMar w:top="1440" w:right="1800" w:bottom="1440" w:left="1800" w:header="851" w:footer="992" w:gutter="0"/>
          <w:pgNumType w:fmt="numberInDash" w:start="1"/>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第一部分</w:t>
      </w:r>
    </w:p>
    <w:p>
      <w:pPr>
        <w:pStyle w:val="9"/>
        <w:jc w:val="center"/>
        <w:rPr>
          <w:rFonts w:hint="eastAsia" w:ascii="仿宋" w:hAnsi="仿宋" w:eastAsia="仿宋" w:cs="仿宋"/>
          <w:b/>
          <w:bCs/>
          <w:sz w:val="52"/>
          <w:szCs w:val="5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中方县袁家镇蒋家小学</w:t>
      </w:r>
    </w:p>
    <w:p>
      <w:pPr>
        <w:pStyle w:val="9"/>
        <w:jc w:val="center"/>
        <w:rPr>
          <w:rFonts w:hint="eastAsia" w:ascii="仿宋" w:hAnsi="仿宋" w:eastAsia="仿宋" w:cs="仿宋"/>
          <w:b/>
          <w:bCs/>
          <w:sz w:val="48"/>
          <w:szCs w:val="48"/>
        </w:rPr>
      </w:pPr>
      <w:r>
        <w:rPr>
          <w:rFonts w:hint="eastAsia" w:ascii="仿宋" w:hAnsi="仿宋" w:eastAsia="仿宋" w:cs="仿宋"/>
          <w:b/>
          <w:bCs/>
          <w:sz w:val="52"/>
          <w:szCs w:val="52"/>
        </w:rPr>
        <w:t>单位</w:t>
      </w:r>
      <w:r>
        <w:rPr>
          <w:rFonts w:ascii="仿宋" w:hAnsi="仿宋" w:eastAsia="仿宋" w:cs="仿宋"/>
          <w:b/>
          <w:sz w:val="52"/>
        </w:rPr>
        <w:t>概况</w:t>
      </w:r>
    </w:p>
    <w:p>
      <w:pPr>
        <w:rPr>
          <w:rFonts w:ascii="黑体" w:hAnsi="黑体" w:eastAsia="黑体"/>
          <w:sz w:val="32"/>
          <w:szCs w:val="32"/>
        </w:rPr>
      </w:pPr>
      <w:r>
        <w:rPr>
          <w:rFonts w:ascii="黑体" w:hAnsi="黑体" w:eastAsia="黑体"/>
          <w:sz w:val="32"/>
          <w:szCs w:val="32"/>
        </w:rPr>
        <w:br w:type="page"/>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default" w:ascii="仿宋" w:hAnsi="仿宋" w:eastAsia="仿宋" w:cs="仿宋"/>
          <w:b/>
          <w:bCs/>
          <w:color w:val="auto"/>
          <w:kern w:val="0"/>
          <w:lang w:val="en-US" w:eastAsia="zh-CN" w:bidi="zh-CN"/>
        </w:rPr>
      </w:pPr>
      <w:r>
        <w:rPr>
          <w:rFonts w:hint="eastAsia" w:ascii="仿宋" w:hAnsi="仿宋" w:eastAsia="仿宋" w:cs="仿宋"/>
          <w:b/>
          <w:bCs/>
          <w:color w:val="auto"/>
          <w:kern w:val="0"/>
          <w:lang w:val="en-US" w:eastAsia="zh-CN" w:bidi="zh-CN"/>
        </w:rPr>
        <w:t>一</w:t>
      </w:r>
      <w:r>
        <w:rPr>
          <w:rFonts w:hint="eastAsia" w:ascii="仿宋" w:hAnsi="仿宋" w:eastAsia="仿宋" w:cs="仿宋"/>
          <w:b/>
          <w:bCs/>
          <w:color w:val="auto"/>
          <w:kern w:val="0"/>
          <w:lang w:val="zh-CN" w:bidi="zh-CN"/>
        </w:rPr>
        <w:t>、</w:t>
      </w:r>
      <w:r>
        <w:rPr>
          <w:rFonts w:hint="eastAsia" w:ascii="仿宋" w:hAnsi="仿宋" w:eastAsia="仿宋" w:cs="仿宋"/>
          <w:b/>
          <w:bCs/>
          <w:color w:val="auto"/>
          <w:kern w:val="0"/>
          <w:lang w:val="en-US" w:eastAsia="zh-CN" w:bidi="zh-CN"/>
        </w:rPr>
        <w:t>部门职责</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贯彻落实国家教育工作的方针、政策和法律、法规，拟定全县教育改革与发展战略、方针、政策和规划，并组织实施。负责各类教育的统筹规划和协调管理，会同有关部门制订各类学校的设置标准，指导学校的教育教学改革，负责学校基本信息的统计、分析和发布。负责推进义务教育均衡发展和促进教育公平，负责义务教育的宏观指导和协调；指导中小学、幼儿教育工作。落实基础教育教学基本要求和教学基本文件，全面实施素质教育。</w:t>
      </w:r>
    </w:p>
    <w:p>
      <w:pPr>
        <w:jc w:val="left"/>
        <w:rPr>
          <w:rFonts w:hint="eastAsia" w:ascii="仿宋" w:hAnsi="仿宋" w:eastAsia="仿宋" w:cs="仿宋"/>
          <w:sz w:val="28"/>
          <w:szCs w:val="32"/>
        </w:rPr>
      </w:pP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b/>
          <w:bCs/>
          <w:color w:val="auto"/>
          <w:kern w:val="0"/>
          <w:lang w:val="zh-CN" w:bidi="zh-CN"/>
        </w:rPr>
      </w:pPr>
      <w:r>
        <w:rPr>
          <w:rFonts w:hint="eastAsia" w:ascii="仿宋" w:hAnsi="仿宋" w:eastAsia="仿宋" w:cs="仿宋"/>
          <w:b/>
          <w:bCs/>
          <w:color w:val="auto"/>
          <w:kern w:val="0"/>
          <w:lang w:val="zh-CN" w:bidi="zh-CN"/>
        </w:rPr>
        <w:t>二、机构设置及决算单位构成</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eastAsia="zh-CN" w:bidi="zh-CN"/>
        </w:rPr>
      </w:pPr>
      <w:r>
        <w:rPr>
          <w:rFonts w:hint="eastAsia" w:ascii="仿宋" w:hAnsi="仿宋" w:eastAsia="仿宋" w:cs="仿宋"/>
          <w:color w:val="auto"/>
          <w:kern w:val="0"/>
          <w:lang w:val="en-US" w:eastAsia="zh-CN" w:bidi="zh-CN"/>
        </w:rPr>
        <w:t>（一）内设机构设置。</w:t>
      </w:r>
      <w:r>
        <w:rPr>
          <w:rFonts w:ascii="仿宋" w:hAnsi="仿宋" w:eastAsia="仿宋" w:cs="仿宋"/>
          <w:color w:val="auto"/>
        </w:rPr>
        <w:t>中方县袁家镇蒋家小学内设机构包括：中方县袁家镇学校为全额拨款事业单位。学校位于中方县东部山区，小学6个班，教学点1个班，附设幼儿园1个班，教学点幼儿园1个班。有专任教师22人。学校请临时工代课教师1人、食堂临时工2人，幼儿园门卫1人。在校学生121人。退休人员17人。</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eastAsia="zh-CN" w:bidi="zh-CN"/>
        </w:rPr>
      </w:pPr>
      <w:r>
        <w:rPr>
          <w:rFonts w:hint="eastAsia" w:ascii="仿宋" w:hAnsi="仿宋" w:eastAsia="仿宋" w:cs="仿宋"/>
          <w:color w:val="auto"/>
          <w:kern w:val="0"/>
          <w:lang w:val="en-US" w:eastAsia="zh-CN" w:bidi="zh-CN"/>
        </w:rPr>
        <w:t>（二）决算单位构成。</w:t>
      </w:r>
      <w:r>
        <w:rPr>
          <w:rFonts w:ascii="仿宋" w:hAnsi="仿宋" w:eastAsia="仿宋" w:cs="仿宋"/>
          <w:color w:val="auto"/>
        </w:rPr>
        <w:t>中方县袁家镇蒋家小学2020年部门决算汇总公开单位构成包括：中方县袁家镇蒋家小学。</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481" w:rightChars="229" w:firstLine="640" w:firstLineChars="200"/>
        <w:jc w:val="both"/>
        <w:textAlignment w:val="auto"/>
        <w:rPr>
          <w:rFonts w:hint="eastAsia" w:ascii="仿宋" w:hAnsi="仿宋" w:eastAsia="仿宋" w:cs="仿宋"/>
        </w:rPr>
      </w:pPr>
    </w:p>
    <w:p>
      <w:pPr>
        <w:widowControl/>
        <w:spacing w:line="600" w:lineRule="exact"/>
        <w:ind w:left="0" w:leftChars="0" w:firstLine="838" w:firstLineChars="262"/>
        <w:rPr>
          <w:rFonts w:hint="eastAsia" w:ascii="仿宋" w:hAnsi="仿宋" w:eastAsia="仿宋" w:cs="仿宋"/>
          <w:bCs/>
          <w:kern w:val="0"/>
          <w:sz w:val="32"/>
          <w:szCs w:val="32"/>
        </w:rPr>
        <w:sectPr>
          <w:pgSz w:w="11906" w:h="16838"/>
          <w:pgMar w:top="720" w:right="720" w:bottom="720" w:left="720" w:header="851" w:footer="992" w:gutter="0"/>
          <w:pgNumType w:fmt="numberInDash"/>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rFonts w:hint="eastAsia" w:ascii="仿宋" w:hAnsi="仿宋" w:eastAsia="仿宋" w:cs="仿宋"/>
          <w:b/>
          <w:bCs/>
          <w:sz w:val="52"/>
          <w:szCs w:val="52"/>
        </w:rPr>
      </w:pPr>
      <w:r>
        <w:rPr>
          <w:rFonts w:hint="eastAsia" w:ascii="仿宋" w:hAnsi="仿宋" w:eastAsia="仿宋" w:cs="仿宋"/>
          <w:b/>
          <w:bCs/>
          <w:sz w:val="52"/>
          <w:szCs w:val="52"/>
        </w:rPr>
        <w:t>第二部分</w:t>
      </w:r>
    </w:p>
    <w:p>
      <w:pPr>
        <w:jc w:val="center"/>
        <w:rPr>
          <w:rFonts w:hint="eastAsia" w:ascii="仿宋" w:hAnsi="仿宋" w:eastAsia="仿宋" w:cs="仿宋"/>
          <w:b/>
          <w:bCs/>
          <w:sz w:val="52"/>
          <w:szCs w:val="52"/>
        </w:rPr>
      </w:pPr>
    </w:p>
    <w:p>
      <w:pPr>
        <w:jc w:val="center"/>
        <w:rPr>
          <w:sz w:val="72"/>
          <w:szCs w:val="72"/>
        </w:rPr>
      </w:pPr>
      <w:r>
        <w:rPr>
          <w:rFonts w:hint="eastAsia" w:ascii="仿宋" w:hAnsi="仿宋" w:eastAsia="仿宋" w:cs="仿宋"/>
          <w:b/>
          <w:bCs/>
          <w:sz w:val="52"/>
          <w:szCs w:val="52"/>
        </w:rPr>
        <w:t>单位</w:t>
      </w:r>
      <w:r>
        <w:rPr>
          <w:rFonts w:ascii="仿宋" w:hAnsi="仿宋" w:eastAsia="仿宋" w:cs="仿宋"/>
          <w:b/>
          <w:sz w:val="52"/>
        </w:rPr>
        <w:t>决算表</w:t>
      </w:r>
    </w:p>
    <w:p>
      <w:pPr>
        <w:jc w:val="center"/>
        <w:rPr>
          <w:sz w:val="72"/>
          <w:szCs w:val="72"/>
        </w:rPr>
        <w:sectPr>
          <w:pgSz w:w="11906" w:h="16838"/>
          <w:pgMar w:top="1440" w:right="1800" w:bottom="1440" w:left="1800" w:header="851" w:footer="992" w:gutter="0"/>
          <w:pgNumType w:fmt="numberInDash"/>
          <w:cols w:space="425" w:num="1"/>
          <w:docGrid w:type="lines" w:linePitch="312" w:charSpace="0"/>
        </w:sectPr>
      </w:pPr>
    </w:p>
    <w:tbl>
      <w:tblPr>
        <w:tblStyle w:val="6"/>
        <w:tblW w:w="13995" w:type="dxa"/>
        <w:tblInd w:w="91" w:type="dxa"/>
        <w:tblLayout w:type="fixed"/>
        <w:tblCellMar>
          <w:top w:w="0" w:type="dxa"/>
          <w:left w:w="108" w:type="dxa"/>
          <w:bottom w:w="0" w:type="dxa"/>
          <w:right w:w="108" w:type="dxa"/>
        </w:tblCellMar>
      </w:tblPr>
      <w:tblGrid>
        <w:gridCol w:w="4535"/>
        <w:gridCol w:w="800"/>
        <w:gridCol w:w="1980"/>
        <w:gridCol w:w="3960"/>
        <w:gridCol w:w="800"/>
        <w:gridCol w:w="1920"/>
      </w:tblGrid>
      <w:tr>
        <w:tblPrEx>
          <w:tblCellMar>
            <w:top w:w="0" w:type="dxa"/>
            <w:left w:w="108" w:type="dxa"/>
            <w:bottom w:w="0" w:type="dxa"/>
            <w:right w:w="108" w:type="dxa"/>
          </w:tblCellMar>
        </w:tblPrEx>
        <w:trPr>
          <w:cantSplit/>
          <w:trHeight w:val="360" w:hRule="atLeast"/>
        </w:trPr>
        <w:tc>
          <w:tcPr>
            <w:tcW w:w="13995" w:type="dxa"/>
            <w:gridSpan w:val="6"/>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 w:lineRule="atLeast"/>
              <w:jc w:val="center"/>
              <w:textAlignment w:val="auto"/>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收入支出决算总表</w:t>
            </w:r>
          </w:p>
        </w:tc>
      </w:tr>
      <w:tr>
        <w:tblPrEx>
          <w:tblCellMar>
            <w:top w:w="0" w:type="dxa"/>
            <w:left w:w="108" w:type="dxa"/>
            <w:bottom w:w="0" w:type="dxa"/>
            <w:right w:w="108" w:type="dxa"/>
          </w:tblCellMar>
        </w:tblPrEx>
        <w:trPr>
          <w:cantSplit/>
          <w:trHeight w:val="90" w:hRule="atLeast"/>
        </w:trPr>
        <w:tc>
          <w:tcPr>
            <w:tcW w:w="13995" w:type="dxa"/>
            <w:gridSpan w:val="6"/>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公开01表</w:t>
            </w:r>
          </w:p>
        </w:tc>
      </w:tr>
      <w:tr>
        <w:tblPrEx>
          <w:tblCellMar>
            <w:top w:w="0" w:type="dxa"/>
            <w:left w:w="108" w:type="dxa"/>
            <w:bottom w:w="0" w:type="dxa"/>
            <w:right w:w="108" w:type="dxa"/>
          </w:tblCellMar>
        </w:tblPrEx>
        <w:trPr>
          <w:cantSplit/>
          <w:trHeight w:val="90" w:hRule="atLeast"/>
        </w:trPr>
        <w:tc>
          <w:tcPr>
            <w:tcW w:w="5335" w:type="dxa"/>
            <w:gridSpan w:val="2"/>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中方县袁家镇蒋家小学</w:t>
            </w:r>
          </w:p>
        </w:tc>
        <w:tc>
          <w:tcPr>
            <w:tcW w:w="8660" w:type="dxa"/>
            <w:gridSpan w:val="4"/>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cantSplit/>
          <w:trHeight w:val="90" w:hRule="atLeast"/>
        </w:trPr>
        <w:tc>
          <w:tcPr>
            <w:tcW w:w="731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收入</w:t>
            </w:r>
          </w:p>
        </w:tc>
        <w:tc>
          <w:tcPr>
            <w:tcW w:w="66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cantSplit/>
          <w:trHeight w:val="337"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决算数</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决算数</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ascii="仿宋" w:hAnsi="仿宋" w:eastAsia="仿宋" w:cs="仿宋"/>
                <w:sz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1</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2</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263.76</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一、一般公共服务支出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二、政府性基金预算财政拨款收入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二、外交支出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三、国有资本经营预算财政拨款收入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四、上级补助收入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四、公共安全支出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五、事业收入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五、教育支出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262.16</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六、经营收入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六、科学技术支出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七、附属单位上缴收入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七、文化旅游体育与传媒支出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八、其他收入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八、社会保障和就业支出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1.60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九、卫生健康支出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十、节能环保支出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十一、城乡社区支出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十二、农林水支出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十三、交通运输支出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十四、资源勘探工业信息等支出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十五、商业服务业等支出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十六、金融支出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十七、援助其他地区支出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十八、自然资源海洋气象等支出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十九、住房保障支出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二十、粮油物资储备支出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二十一、国有资本经营预算支出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二十二、灾害防治及应急管理支出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二十三、其他支出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二十四、债务还本支出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二十五、债务付息支出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二十六、抗疫特别国债安排的支出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ascii="仿宋" w:hAnsi="仿宋" w:eastAsia="仿宋" w:cs="仿宋"/>
                <w:b/>
                <w:sz w:val="22"/>
              </w:rPr>
              <w:t>本年收入合计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27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lang w:val="en-US" w:eastAsia="zh-CN"/>
              </w:rPr>
            </w:pPr>
            <w:r>
              <w:rPr>
                <w:rFonts w:hint="eastAsia" w:ascii="仿宋" w:hAnsi="仿宋" w:eastAsia="仿宋" w:cs="仿宋"/>
              </w:rPr>
              <w:t>263.76</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本年支出合计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58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263.76</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使用非财政拨款结余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结余分配</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年初结转和结余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年末结转和结余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30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263.76</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61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b/>
                <w:bCs/>
                <w:kern w:val="0"/>
                <w:sz w:val="22"/>
              </w:rPr>
            </w:pPr>
            <w:r>
              <w:rPr>
                <w:rFonts w:hint="eastAsia" w:ascii="仿宋" w:hAnsi="仿宋" w:eastAsia="仿宋" w:cs="仿宋"/>
              </w:rPr>
              <w:t>263.76</w:t>
            </w:r>
          </w:p>
        </w:tc>
      </w:tr>
      <w:tr>
        <w:tblPrEx>
          <w:tblCellMar>
            <w:top w:w="0" w:type="dxa"/>
            <w:left w:w="108" w:type="dxa"/>
            <w:bottom w:w="0" w:type="dxa"/>
            <w:right w:w="108" w:type="dxa"/>
          </w:tblCellMar>
        </w:tblPrEx>
        <w:trPr>
          <w:cantSplit/>
          <w:trHeight w:val="90" w:hRule="atLeast"/>
        </w:trPr>
        <w:tc>
          <w:tcPr>
            <w:tcW w:w="13995" w:type="dxa"/>
            <w:gridSpan w:val="6"/>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注：1.本表反映部门本年度的总收支和年末结转结余情况。</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3988" w:type="dxa"/>
        <w:tblInd w:w="0" w:type="dxa"/>
        <w:tblLayout w:type="fixed"/>
        <w:tblCellMar>
          <w:top w:w="0" w:type="dxa"/>
          <w:left w:w="0" w:type="dxa"/>
          <w:bottom w:w="0" w:type="dxa"/>
          <w:right w:w="0" w:type="dxa"/>
        </w:tblCellMar>
      </w:tblPr>
      <w:tblGrid>
        <w:gridCol w:w="1337"/>
        <w:gridCol w:w="2863"/>
        <w:gridCol w:w="1663"/>
        <w:gridCol w:w="1474"/>
        <w:gridCol w:w="1491"/>
        <w:gridCol w:w="1457"/>
        <w:gridCol w:w="1230"/>
        <w:gridCol w:w="1320"/>
        <w:gridCol w:w="1153"/>
      </w:tblGrid>
      <w:tr>
        <w:tblPrEx>
          <w:tblCellMar>
            <w:top w:w="0" w:type="dxa"/>
            <w:left w:w="0" w:type="dxa"/>
            <w:bottom w:w="0" w:type="dxa"/>
            <w:right w:w="0" w:type="dxa"/>
          </w:tblCellMar>
        </w:tblPrEx>
        <w:trPr>
          <w:trHeight w:val="435" w:hRule="atLeast"/>
        </w:trPr>
        <w:tc>
          <w:tcPr>
            <w:tcW w:w="13988" w:type="dxa"/>
            <w:gridSpan w:val="9"/>
            <w:tcBorders>
              <w:top w:val="nil"/>
              <w:left w:val="nil"/>
              <w:bottom w:val="nil"/>
              <w:right w:val="nil"/>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 w:lineRule="atLeast"/>
              <w:jc w:val="center"/>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收入决算表</w:t>
            </w:r>
          </w:p>
        </w:tc>
      </w:tr>
      <w:tr>
        <w:tblPrEx>
          <w:tblCellMar>
            <w:top w:w="0" w:type="dxa"/>
            <w:left w:w="0" w:type="dxa"/>
            <w:bottom w:w="0" w:type="dxa"/>
            <w:right w:w="0" w:type="dxa"/>
          </w:tblCellMar>
        </w:tblPrEx>
        <w:trPr>
          <w:trHeight w:val="111" w:hRule="atLeast"/>
        </w:trPr>
        <w:tc>
          <w:tcPr>
            <w:tcW w:w="12835" w:type="dxa"/>
            <w:gridSpan w:val="8"/>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both"/>
              <w:textAlignment w:val="auto"/>
              <w:rPr>
                <w:rFonts w:hint="eastAsia" w:ascii="仿宋" w:hAnsi="仿宋" w:eastAsia="仿宋" w:cs="仿宋"/>
                <w:sz w:val="24"/>
                <w:szCs w:val="24"/>
              </w:rPr>
            </w:pPr>
          </w:p>
        </w:tc>
        <w:tc>
          <w:tcPr>
            <w:tcW w:w="1153"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公开02表</w:t>
            </w:r>
          </w:p>
        </w:tc>
      </w:tr>
      <w:tr>
        <w:tblPrEx>
          <w:tblCellMar>
            <w:top w:w="0" w:type="dxa"/>
            <w:left w:w="0" w:type="dxa"/>
            <w:bottom w:w="0" w:type="dxa"/>
            <w:right w:w="0" w:type="dxa"/>
          </w:tblCellMar>
        </w:tblPrEx>
        <w:trPr>
          <w:trHeight w:val="90" w:hRule="atLeast"/>
        </w:trPr>
        <w:tc>
          <w:tcPr>
            <w:tcW w:w="12835" w:type="dxa"/>
            <w:gridSpan w:val="8"/>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4"/>
                <w:szCs w:val="24"/>
              </w:rPr>
            </w:pPr>
            <w:r>
              <w:rPr>
                <w:rFonts w:hint="eastAsia" w:ascii="仿宋" w:hAnsi="仿宋" w:eastAsia="仿宋" w:cs="仿宋"/>
                <w:color w:val="000000"/>
                <w:sz w:val="20"/>
                <w:szCs w:val="20"/>
                <w:lang w:eastAsia="zh-CN"/>
              </w:rPr>
              <w:t>单位</w:t>
            </w:r>
            <w:r>
              <w:rPr>
                <w:rFonts w:hint="eastAsia" w:ascii="仿宋" w:hAnsi="仿宋" w:eastAsia="仿宋" w:cs="仿宋"/>
                <w:color w:val="000000"/>
                <w:sz w:val="20"/>
                <w:szCs w:val="20"/>
              </w:rPr>
              <w:t>：</w:t>
            </w:r>
            <w:r>
              <w:rPr>
                <w:rFonts w:ascii="仿宋" w:hAnsi="仿宋" w:eastAsia="仿宋" w:cs="仿宋"/>
                <w:color w:val="000000"/>
                <w:sz w:val="20"/>
              </w:rPr>
              <w:t>中方县袁家镇蒋家小学</w:t>
            </w:r>
          </w:p>
        </w:tc>
        <w:tc>
          <w:tcPr>
            <w:tcW w:w="1153" w:type="dxa"/>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单位：万元</w:t>
            </w:r>
          </w:p>
        </w:tc>
      </w:tr>
      <w:tr>
        <w:tblPrEx>
          <w:tblCellMar>
            <w:top w:w="0" w:type="dxa"/>
            <w:left w:w="0" w:type="dxa"/>
            <w:bottom w:w="0" w:type="dxa"/>
            <w:right w:w="0" w:type="dxa"/>
          </w:tblCellMar>
        </w:tblPrEx>
        <w:trPr>
          <w:trHeight w:val="45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项    目</w:t>
            </w:r>
          </w:p>
        </w:tc>
        <w:tc>
          <w:tcPr>
            <w:tcW w:w="16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本年收入合计</w:t>
            </w:r>
          </w:p>
        </w:tc>
        <w:tc>
          <w:tcPr>
            <w:tcW w:w="147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财政拨款收入</w:t>
            </w:r>
          </w:p>
        </w:tc>
        <w:tc>
          <w:tcPr>
            <w:tcW w:w="149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上级补助收入</w:t>
            </w:r>
          </w:p>
        </w:tc>
        <w:tc>
          <w:tcPr>
            <w:tcW w:w="145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事业收入</w:t>
            </w:r>
          </w:p>
        </w:tc>
        <w:tc>
          <w:tcPr>
            <w:tcW w:w="123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经营收入</w:t>
            </w:r>
          </w:p>
        </w:tc>
        <w:tc>
          <w:tcPr>
            <w:tcW w:w="132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rPr>
              <w:t>附属单位</w:t>
            </w:r>
          </w:p>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上缴收入</w:t>
            </w:r>
          </w:p>
        </w:tc>
        <w:tc>
          <w:tcPr>
            <w:tcW w:w="115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其他收入</w:t>
            </w:r>
          </w:p>
        </w:tc>
      </w:tr>
      <w:tr>
        <w:tblPrEx>
          <w:tblCellMar>
            <w:top w:w="0" w:type="dxa"/>
            <w:left w:w="0" w:type="dxa"/>
            <w:bottom w:w="0" w:type="dxa"/>
            <w:right w:w="0" w:type="dxa"/>
          </w:tblCellMar>
        </w:tblPrEx>
        <w:trPr>
          <w:trHeight w:val="450" w:hRule="atLeast"/>
        </w:trPr>
        <w:tc>
          <w:tcPr>
            <w:tcW w:w="133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rPr>
              <w:t>功能分类</w:t>
            </w:r>
          </w:p>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科目编码</w:t>
            </w:r>
          </w:p>
        </w:tc>
        <w:tc>
          <w:tcPr>
            <w:tcW w:w="28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科目名称</w:t>
            </w: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312" w:hRule="atLeast"/>
        </w:trPr>
        <w:tc>
          <w:tcPr>
            <w:tcW w:w="133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28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9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栏次</w:t>
            </w:r>
          </w:p>
        </w:tc>
        <w:tc>
          <w:tcPr>
            <w:tcW w:w="16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1</w:t>
            </w:r>
          </w:p>
        </w:tc>
        <w:tc>
          <w:tcPr>
            <w:tcW w:w="147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2</w:t>
            </w:r>
          </w:p>
        </w:tc>
        <w:tc>
          <w:tcPr>
            <w:tcW w:w="14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3</w:t>
            </w:r>
          </w:p>
        </w:tc>
        <w:tc>
          <w:tcPr>
            <w:tcW w:w="145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4</w:t>
            </w:r>
          </w:p>
        </w:tc>
        <w:tc>
          <w:tcPr>
            <w:tcW w:w="12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5</w:t>
            </w:r>
          </w:p>
        </w:tc>
        <w:tc>
          <w:tcPr>
            <w:tcW w:w="132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6</w:t>
            </w:r>
          </w:p>
        </w:tc>
        <w:tc>
          <w:tcPr>
            <w:tcW w:w="115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7</w:t>
            </w:r>
          </w:p>
        </w:tc>
      </w:tr>
      <w:tr>
        <w:tblPrEx>
          <w:tblCellMar>
            <w:top w:w="0" w:type="dxa"/>
            <w:left w:w="0" w:type="dxa"/>
            <w:bottom w:w="0" w:type="dxa"/>
            <w:right w:w="0" w:type="dxa"/>
          </w:tblCellMar>
        </w:tblPrEx>
        <w:trPr>
          <w:trHeight w:val="245"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ascii="仿宋" w:hAnsi="仿宋" w:eastAsia="仿宋" w:cs="仿宋"/>
              </w:rPr>
              <w:t>合计</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263.76</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263.76</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lang w:val="en-US" w:eastAsia="zh-CN"/>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205</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教育支出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262.16</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262.16</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普通教育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262.16</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262.16</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2050201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学前教育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4.25</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4.25</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2050202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小学教育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257.61</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257.61</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2050299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其他普通教育支出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0.30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0.30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208</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社会保障和就业支出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1.60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1.60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20807</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就业补助</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1.60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1.60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2080799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其他就业补助支出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1.60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1.60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615" w:hRule="atLeast"/>
        </w:trPr>
        <w:tc>
          <w:tcPr>
            <w:tcW w:w="13988" w:type="dxa"/>
            <w:gridSpan w:val="9"/>
            <w:tcBorders>
              <w:top w:val="single" w:color="auto" w:sz="4" w:space="0"/>
              <w:left w:val="nil"/>
              <w:bottom w:val="nil"/>
              <w:right w:val="nil"/>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rPr>
            </w:pPr>
            <w:r>
              <w:rPr>
                <w:rFonts w:hint="eastAsia" w:ascii="仿宋" w:hAnsi="仿宋" w:eastAsia="仿宋" w:cs="仿宋"/>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6"/>
        <w:tblW w:w="13935" w:type="dxa"/>
        <w:tblInd w:w="91" w:type="dxa"/>
        <w:tblLayout w:type="fixed"/>
        <w:tblCellMar>
          <w:top w:w="0" w:type="dxa"/>
          <w:left w:w="108" w:type="dxa"/>
          <w:bottom w:w="0" w:type="dxa"/>
          <w:right w:w="108" w:type="dxa"/>
        </w:tblCellMar>
      </w:tblPr>
      <w:tblGrid>
        <w:gridCol w:w="1716"/>
        <w:gridCol w:w="3326"/>
        <w:gridCol w:w="1680"/>
        <w:gridCol w:w="1371"/>
        <w:gridCol w:w="1492"/>
        <w:gridCol w:w="1697"/>
        <w:gridCol w:w="1183"/>
        <w:gridCol w:w="1470"/>
      </w:tblGrid>
      <w:tr>
        <w:tblPrEx>
          <w:tblCellMar>
            <w:top w:w="0" w:type="dxa"/>
            <w:left w:w="108" w:type="dxa"/>
            <w:bottom w:w="0" w:type="dxa"/>
            <w:right w:w="108" w:type="dxa"/>
          </w:tblCellMar>
        </w:tblPrEx>
        <w:trPr>
          <w:trHeight w:val="435" w:hRule="atLeast"/>
        </w:trPr>
        <w:tc>
          <w:tcPr>
            <w:tcW w:w="13935" w:type="dxa"/>
            <w:gridSpan w:val="8"/>
            <w:tcBorders>
              <w:top w:val="nil"/>
              <w:left w:val="nil"/>
              <w:bottom w:val="nil"/>
              <w:right w:val="nil"/>
            </w:tcBorders>
            <w:shd w:val="clear" w:color="auto" w:fill="auto"/>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支出决算表</w:t>
            </w:r>
          </w:p>
        </w:tc>
      </w:tr>
      <w:tr>
        <w:tblPrEx>
          <w:tblCellMar>
            <w:top w:w="0" w:type="dxa"/>
            <w:left w:w="108" w:type="dxa"/>
            <w:bottom w:w="0" w:type="dxa"/>
            <w:right w:w="108" w:type="dxa"/>
          </w:tblCellMar>
        </w:tblPrEx>
        <w:trPr>
          <w:trHeight w:val="90" w:hRule="atLeast"/>
        </w:trPr>
        <w:tc>
          <w:tcPr>
            <w:tcW w:w="12465" w:type="dxa"/>
            <w:gridSpan w:val="7"/>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公开03表</w:t>
            </w:r>
          </w:p>
        </w:tc>
      </w:tr>
      <w:tr>
        <w:tblPrEx>
          <w:tblCellMar>
            <w:top w:w="0" w:type="dxa"/>
            <w:left w:w="108" w:type="dxa"/>
            <w:bottom w:w="0" w:type="dxa"/>
            <w:right w:w="108" w:type="dxa"/>
          </w:tblCellMar>
        </w:tblPrEx>
        <w:trPr>
          <w:trHeight w:val="104" w:hRule="atLeast"/>
        </w:trPr>
        <w:tc>
          <w:tcPr>
            <w:tcW w:w="12465" w:type="dxa"/>
            <w:gridSpan w:val="7"/>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中方县袁家镇蒋家小学</w:t>
            </w:r>
          </w:p>
        </w:tc>
        <w:tc>
          <w:tcPr>
            <w:tcW w:w="1470" w:type="dxa"/>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16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本年支出合计</w:t>
            </w:r>
          </w:p>
        </w:tc>
        <w:tc>
          <w:tcPr>
            <w:tcW w:w="137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基本支出</w:t>
            </w:r>
          </w:p>
        </w:tc>
        <w:tc>
          <w:tcPr>
            <w:tcW w:w="149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项目支出</w:t>
            </w:r>
          </w:p>
        </w:tc>
        <w:tc>
          <w:tcPr>
            <w:tcW w:w="169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上缴上级支出</w:t>
            </w:r>
          </w:p>
        </w:tc>
        <w:tc>
          <w:tcPr>
            <w:tcW w:w="118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经营支出</w:t>
            </w:r>
          </w:p>
        </w:tc>
        <w:tc>
          <w:tcPr>
            <w:tcW w:w="147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对附属单位补助支出</w:t>
            </w:r>
          </w:p>
        </w:tc>
      </w:tr>
      <w:tr>
        <w:tblPrEx>
          <w:tblCellMar>
            <w:top w:w="0" w:type="dxa"/>
            <w:left w:w="108" w:type="dxa"/>
            <w:bottom w:w="0" w:type="dxa"/>
            <w:right w:w="108" w:type="dxa"/>
          </w:tblCellMar>
        </w:tblPrEx>
        <w:trPr>
          <w:trHeight w:val="450" w:hRule="atLeast"/>
        </w:trPr>
        <w:tc>
          <w:tcPr>
            <w:tcW w:w="171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科目编码</w:t>
            </w:r>
          </w:p>
        </w:tc>
        <w:tc>
          <w:tcPr>
            <w:tcW w:w="332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科目名称</w:t>
            </w: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12" w:hRule="atLeast"/>
        </w:trPr>
        <w:tc>
          <w:tcPr>
            <w:tcW w:w="171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33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139"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栏次</w:t>
            </w:r>
          </w:p>
        </w:tc>
        <w:tc>
          <w:tcPr>
            <w:tcW w:w="16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37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49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6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11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147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6</w:t>
            </w:r>
          </w:p>
        </w:tc>
      </w:tr>
      <w:tr>
        <w:tblPrEx>
          <w:tblCellMar>
            <w:top w:w="0" w:type="dxa"/>
            <w:left w:w="108" w:type="dxa"/>
            <w:bottom w:w="0" w:type="dxa"/>
            <w:right w:w="108" w:type="dxa"/>
          </w:tblCellMar>
        </w:tblPrEx>
        <w:trPr>
          <w:trHeight w:val="657"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263.76</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263.76</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205</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教育支出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262.16</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262.16</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普通教育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262.16</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262.16</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2050201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学前教育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4.25</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4.25</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2050202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小学教育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257.61</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257.61</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2050299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其他普通教育支出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0.30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0.30</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208</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社会保障和就业支出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1.60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1.60</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20807</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就业补助</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1.60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1.60</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2080799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其他就业补助支出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1.60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1.60</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30" w:hRule="atLeast"/>
        </w:trPr>
        <w:tc>
          <w:tcPr>
            <w:tcW w:w="13935" w:type="dxa"/>
            <w:gridSpan w:val="8"/>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注：本表反映部门本年度各项支出情况。</w:t>
            </w:r>
          </w:p>
        </w:tc>
      </w:tr>
    </w:tbl>
    <w:p>
      <w:pPr>
        <w:rPr>
          <w:rFonts w:ascii="Times New Roman" w:hAnsi="Times New Roman" w:eastAsia="方正小标宋_GBK" w:cs="Times New Roman"/>
          <w:color w:val="000000"/>
          <w:kern w:val="0"/>
          <w:sz w:val="36"/>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5522" w:type="dxa"/>
        <w:tblInd w:w="91" w:type="dxa"/>
        <w:tblLayout w:type="fixed"/>
        <w:tblCellMar>
          <w:top w:w="0" w:type="dxa"/>
          <w:left w:w="108" w:type="dxa"/>
          <w:bottom w:w="0" w:type="dxa"/>
          <w:right w:w="108" w:type="dxa"/>
        </w:tblCellMar>
      </w:tblPr>
      <w:tblGrid>
        <w:gridCol w:w="3208"/>
        <w:gridCol w:w="760"/>
        <w:gridCol w:w="1600"/>
        <w:gridCol w:w="3380"/>
        <w:gridCol w:w="820"/>
        <w:gridCol w:w="1580"/>
        <w:gridCol w:w="1400"/>
        <w:gridCol w:w="1360"/>
        <w:gridCol w:w="1414"/>
      </w:tblGrid>
      <w:tr>
        <w:tblPrEx>
          <w:tblCellMar>
            <w:top w:w="0" w:type="dxa"/>
            <w:left w:w="108" w:type="dxa"/>
            <w:bottom w:w="0" w:type="dxa"/>
            <w:right w:w="108" w:type="dxa"/>
          </w:tblCellMar>
        </w:tblPrEx>
        <w:trPr>
          <w:trHeight w:val="360" w:hRule="atLeast"/>
        </w:trPr>
        <w:tc>
          <w:tcPr>
            <w:tcW w:w="15522" w:type="dxa"/>
            <w:gridSpan w:val="9"/>
            <w:tcBorders>
              <w:top w:val="nil"/>
              <w:left w:val="nil"/>
              <w:bottom w:val="nil"/>
              <w:right w:val="nil"/>
            </w:tcBorders>
            <w:shd w:val="clear" w:color="auto" w:fill="auto"/>
            <w:noWrap/>
            <w:vAlign w:val="center"/>
          </w:tcPr>
          <w:p>
            <w:pPr>
              <w:widowControl/>
              <w:jc w:val="center"/>
              <w:rPr>
                <w:rFonts w:hint="eastAsia" w:ascii="仿宋" w:hAnsi="仿宋" w:eastAsia="仿宋" w:cs="仿宋"/>
                <w:color w:val="000000"/>
                <w:kern w:val="0"/>
                <w:sz w:val="32"/>
                <w:szCs w:val="32"/>
              </w:rPr>
            </w:pPr>
            <w:bookmarkStart w:id="0" w:name="RANGE!A1:I22"/>
            <w:bookmarkEnd w:id="0"/>
            <w:bookmarkStart w:id="1" w:name="RANGE!A1:F16"/>
            <w:r>
              <w:rPr>
                <w:rFonts w:hint="eastAsia" w:ascii="仿宋" w:hAnsi="仿宋" w:eastAsia="仿宋" w:cs="仿宋"/>
                <w:b/>
                <w:bCs/>
                <w:color w:val="000000"/>
                <w:kern w:val="0"/>
                <w:sz w:val="32"/>
                <w:szCs w:val="32"/>
              </w:rPr>
              <w:t>财政拨款收入支出决算总表</w:t>
            </w:r>
          </w:p>
        </w:tc>
      </w:tr>
      <w:tr>
        <w:tblPrEx>
          <w:tblCellMar>
            <w:top w:w="0" w:type="dxa"/>
            <w:left w:w="108" w:type="dxa"/>
            <w:bottom w:w="0" w:type="dxa"/>
            <w:right w:w="108" w:type="dxa"/>
          </w:tblCellMar>
        </w:tblPrEx>
        <w:trPr>
          <w:trHeight w:val="148" w:hRule="atLeast"/>
        </w:trPr>
        <w:tc>
          <w:tcPr>
            <w:tcW w:w="14108" w:type="dxa"/>
            <w:gridSpan w:val="8"/>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14"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公开04表</w:t>
            </w:r>
          </w:p>
        </w:tc>
      </w:tr>
      <w:tr>
        <w:tblPrEx>
          <w:tblCellMar>
            <w:top w:w="0" w:type="dxa"/>
            <w:left w:w="108" w:type="dxa"/>
            <w:bottom w:w="0" w:type="dxa"/>
            <w:right w:w="108" w:type="dxa"/>
          </w:tblCellMar>
        </w:tblPrEx>
        <w:trPr>
          <w:trHeight w:val="90" w:hRule="atLeast"/>
        </w:trPr>
        <w:tc>
          <w:tcPr>
            <w:tcW w:w="14108" w:type="dxa"/>
            <w:gridSpan w:val="8"/>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中方县袁家镇蒋家小学</w:t>
            </w:r>
          </w:p>
        </w:tc>
        <w:tc>
          <w:tcPr>
            <w:tcW w:w="1414" w:type="dxa"/>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56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收入</w:t>
            </w:r>
          </w:p>
        </w:tc>
        <w:tc>
          <w:tcPr>
            <w:tcW w:w="9954"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trHeight w:val="73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金额</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一般公共预算财政拨款</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政府性基金预算财政拨款</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ascii="仿宋" w:hAnsi="仿宋" w:eastAsia="仿宋" w:cs="仿宋"/>
                <w:sz w:val="24"/>
              </w:rPr>
              <w:t>栏    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    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lang w:val="en-US" w:eastAsia="zh-CN"/>
              </w:rPr>
            </w:pPr>
            <w:r>
              <w:rPr>
                <w:rFonts w:hint="eastAsia" w:ascii="仿宋" w:hAnsi="仿宋" w:eastAsia="仿宋" w:cs="仿宋"/>
              </w:rPr>
              <w:t>2</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3</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4</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5</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263.76</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一、一般公共服务支出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二、外交支出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三、国有资本经营财政拨款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四、公共安全支出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五、教育支出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262.16</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262.16</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六、科学技术支出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七、文化旅游体育与传媒支出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八、社会保障和就业支出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1.60</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1.60</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九、卫生健康支出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十、节能环保支出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十一、城乡社区支出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十二、农林水支出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十三、交通运输支出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十四、资源勘探工业信息等支出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十五、商业服务业等支出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十六、金融支出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十七、援助其他地区支出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十八、自然资源海洋气象等支出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十九、住房保障支出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二十、粮油物资储备支出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二十一、国有资本经营预算支出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二十二、灾害防治及应急管理支出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二十三、其他支出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二十四、债务还本支出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二十五、债务付息支出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二十六、抗疫特别国债安排的支出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9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ascii="仿宋" w:hAnsi="仿宋" w:eastAsia="仿宋" w:cs="仿宋"/>
                <w:b/>
                <w:sz w:val="22"/>
              </w:rPr>
              <w:t>本年收入合计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27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kern w:val="0"/>
                <w:sz w:val="22"/>
              </w:rPr>
              <w:t>263.76</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本年支出合计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59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263.76</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263.76</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年初财政拨款结转和结余</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年末财政拨款结转和结余</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国有资本经营预算财政拨款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59" w:hRule="atLeast"/>
        </w:trPr>
        <w:tc>
          <w:tcPr>
            <w:tcW w:w="320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7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32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kern w:val="0"/>
                <w:sz w:val="22"/>
              </w:rPr>
              <w:t>263.76</w:t>
            </w:r>
          </w:p>
        </w:tc>
        <w:tc>
          <w:tcPr>
            <w:tcW w:w="33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64</w:t>
            </w:r>
          </w:p>
        </w:tc>
        <w:tc>
          <w:tcPr>
            <w:tcW w:w="15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263.76</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263.76</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p>
        </w:tc>
      </w:tr>
      <w:tr>
        <w:tblPrEx>
          <w:tblCellMar>
            <w:top w:w="0" w:type="dxa"/>
            <w:left w:w="108" w:type="dxa"/>
            <w:bottom w:w="0" w:type="dxa"/>
            <w:right w:w="108" w:type="dxa"/>
          </w:tblCellMar>
        </w:tblPrEx>
        <w:trPr>
          <w:trHeight w:val="295" w:hRule="atLeast"/>
        </w:trPr>
        <w:tc>
          <w:tcPr>
            <w:tcW w:w="15522" w:type="dxa"/>
            <w:gridSpan w:val="9"/>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注：本表反映部门本年度一般公共预算财政拨款、政府性基金预算财政拨款和国有资本经营预算财政拨款的总收支和年末结转结余情况。</w:t>
            </w:r>
          </w:p>
        </w:tc>
      </w:tr>
    </w:tbl>
    <w:p>
      <w:pPr>
        <w:widowControl/>
        <w:jc w:val="both"/>
        <w:rPr>
          <w:rFonts w:ascii="Times New Roman" w:hAnsi="Times New Roman" w:eastAsia="方正小标宋_GBK" w:cs="Times New Roman"/>
          <w:kern w:val="0"/>
          <w:sz w:val="36"/>
          <w:szCs w:val="36"/>
        </w:rPr>
        <w:sectPr>
          <w:pgSz w:w="16838" w:h="11906" w:orient="landscape"/>
          <w:pgMar w:top="1582" w:right="567" w:bottom="771" w:left="567" w:header="851" w:footer="992" w:gutter="0"/>
          <w:pgNumType w:fmt="numberInDash"/>
          <w:cols w:space="0" w:num="1"/>
          <w:rtlGutter w:val="0"/>
          <w:docGrid w:type="lines" w:linePitch="319" w:charSpace="0"/>
        </w:sectPr>
      </w:pPr>
    </w:p>
    <w:bookmarkEnd w:id="1"/>
    <w:tbl>
      <w:tblPr>
        <w:tblStyle w:val="6"/>
        <w:tblW w:w="14219" w:type="dxa"/>
        <w:jc w:val="center"/>
        <w:tblLayout w:type="fixed"/>
        <w:tblCellMar>
          <w:top w:w="0" w:type="dxa"/>
          <w:left w:w="108" w:type="dxa"/>
          <w:bottom w:w="0" w:type="dxa"/>
          <w:right w:w="108" w:type="dxa"/>
        </w:tblCellMar>
      </w:tblPr>
      <w:tblGrid>
        <w:gridCol w:w="1693"/>
        <w:gridCol w:w="4886"/>
        <w:gridCol w:w="2674"/>
        <w:gridCol w:w="2486"/>
        <w:gridCol w:w="2480"/>
      </w:tblGrid>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b/>
                <w:kern w:val="0"/>
                <w:szCs w:val="21"/>
              </w:rPr>
            </w:pPr>
            <w:r>
              <w:rPr>
                <w:rFonts w:hint="eastAsia" w:ascii="仿宋" w:hAnsi="仿宋" w:eastAsia="仿宋" w:cs="仿宋"/>
                <w:b/>
                <w:bCs/>
                <w:kern w:val="0"/>
                <w:sz w:val="36"/>
                <w:szCs w:val="36"/>
              </w:rPr>
              <w:t>一般公共预算财政拨款支出决算表</w:t>
            </w:r>
          </w:p>
        </w:tc>
      </w:tr>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公开05表</w:t>
            </w:r>
          </w:p>
        </w:tc>
      </w:tr>
      <w:tr>
        <w:tblPrEx>
          <w:tblCellMar>
            <w:top w:w="0" w:type="dxa"/>
            <w:left w:w="108" w:type="dxa"/>
            <w:bottom w:w="0" w:type="dxa"/>
            <w:right w:w="108" w:type="dxa"/>
          </w:tblCellMar>
        </w:tblPrEx>
        <w:trPr>
          <w:trHeight w:val="405" w:hRule="atLeast"/>
          <w:jc w:val="center"/>
        </w:trPr>
        <w:tc>
          <w:tcPr>
            <w:tcW w:w="6579" w:type="dxa"/>
            <w:gridSpan w:val="2"/>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kern w:val="0"/>
                <w:szCs w:val="21"/>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中方县袁家镇蒋家小学</w:t>
            </w:r>
          </w:p>
        </w:tc>
        <w:tc>
          <w:tcPr>
            <w:tcW w:w="7640" w:type="dxa"/>
            <w:gridSpan w:val="3"/>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9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 xml:space="preserve">项 </w:t>
            </w:r>
            <w:r>
              <w:rPr>
                <w:rFonts w:hint="eastAsia" w:ascii="仿宋" w:hAnsi="仿宋" w:eastAsia="仿宋" w:cs="仿宋"/>
                <w:b/>
                <w:color w:val="000000"/>
                <w:kern w:val="0"/>
                <w:szCs w:val="21"/>
              </w:rPr>
              <w:t xml:space="preserve">   </w:t>
            </w:r>
            <w:r>
              <w:rPr>
                <w:rFonts w:hint="eastAsia" w:ascii="仿宋" w:hAnsi="仿宋" w:eastAsia="仿宋" w:cs="仿宋"/>
                <w:b/>
                <w:kern w:val="0"/>
                <w:szCs w:val="21"/>
              </w:rPr>
              <w:t>目</w:t>
            </w:r>
          </w:p>
        </w:tc>
        <w:tc>
          <w:tcPr>
            <w:tcW w:w="76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本年支出</w:t>
            </w:r>
          </w:p>
        </w:tc>
      </w:tr>
      <w:tr>
        <w:tblPrEx>
          <w:tblCellMar>
            <w:top w:w="0" w:type="dxa"/>
            <w:left w:w="108" w:type="dxa"/>
            <w:bottom w:w="0" w:type="dxa"/>
            <w:right w:w="108" w:type="dxa"/>
          </w:tblCellMar>
        </w:tblPrEx>
        <w:trPr>
          <w:trHeight w:val="495" w:hRule="atLeast"/>
          <w:jc w:val="center"/>
        </w:trPr>
        <w:tc>
          <w:tcPr>
            <w:tcW w:w="16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科目编码</w:t>
            </w:r>
          </w:p>
        </w:tc>
        <w:tc>
          <w:tcPr>
            <w:tcW w:w="48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科目名称</w:t>
            </w:r>
          </w:p>
        </w:tc>
        <w:tc>
          <w:tcPr>
            <w:tcW w:w="26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小计</w:t>
            </w:r>
          </w:p>
        </w:tc>
        <w:tc>
          <w:tcPr>
            <w:tcW w:w="2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基本支出</w:t>
            </w:r>
          </w:p>
        </w:tc>
        <w:tc>
          <w:tcPr>
            <w:tcW w:w="2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项目支出</w:t>
            </w:r>
          </w:p>
        </w:tc>
      </w:tr>
      <w:tr>
        <w:tblPrEx>
          <w:tblCellMar>
            <w:top w:w="0" w:type="dxa"/>
            <w:left w:w="108" w:type="dxa"/>
            <w:bottom w:w="0" w:type="dxa"/>
            <w:right w:w="108" w:type="dxa"/>
          </w:tblCellMar>
        </w:tblPrEx>
        <w:trPr>
          <w:trHeight w:val="360"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312"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栏次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1</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2</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3</w:t>
            </w: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ascii="仿宋" w:hAnsi="仿宋" w:eastAsia="仿宋" w:cs="仿宋"/>
              </w:rPr>
              <w:t>合计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263.76</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263.76</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205</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教育支出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262.16</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262.16</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普通教育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262.16</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262.16</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2050201</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学前教育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4.25</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4.25</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2050202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小学教育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257.61</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257.61</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2050299</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其他普通教育支出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0.30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0.30</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208</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社会保障和就业支出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1.60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1.60</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20807</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就业补助</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1.60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1.60</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2080799</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其他就业补助支出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1.60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1.60</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90" w:hRule="atLeast"/>
          <w:jc w:val="center"/>
        </w:trPr>
        <w:tc>
          <w:tcPr>
            <w:tcW w:w="14219" w:type="dxa"/>
            <w:gridSpan w:val="5"/>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0" w:type="auto"/>
        <w:tblInd w:w="0" w:type="dxa"/>
        <w:tblLayout w:type="fixed"/>
        <w:tblCellMar>
          <w:top w:w="0" w:type="dxa"/>
          <w:left w:w="108" w:type="dxa"/>
          <w:bottom w:w="0" w:type="dxa"/>
          <w:right w:w="108" w:type="dxa"/>
        </w:tblCellMar>
      </w:tblPr>
      <w:tblGrid>
        <w:gridCol w:w="1068"/>
        <w:gridCol w:w="3153"/>
        <w:gridCol w:w="1260"/>
        <w:gridCol w:w="1220"/>
        <w:gridCol w:w="2920"/>
        <w:gridCol w:w="1180"/>
        <w:gridCol w:w="1180"/>
        <w:gridCol w:w="2520"/>
        <w:gridCol w:w="1300"/>
      </w:tblGrid>
      <w:tr>
        <w:tblPrEx>
          <w:tblCellMar>
            <w:top w:w="0" w:type="dxa"/>
            <w:left w:w="108" w:type="dxa"/>
            <w:bottom w:w="0" w:type="dxa"/>
            <w:right w:w="108" w:type="dxa"/>
          </w:tblCellMar>
        </w:tblPrEx>
        <w:trPr>
          <w:trHeight w:val="113" w:hRule="atLeast"/>
        </w:trPr>
        <w:tc>
          <w:tcPr>
            <w:tcW w:w="15801" w:type="dxa"/>
            <w:gridSpan w:val="9"/>
            <w:tcBorders>
              <w:top w:val="nil"/>
              <w:left w:val="nil"/>
              <w:bottom w:val="nil"/>
              <w:right w:val="nil"/>
            </w:tcBorders>
            <w:shd w:val="clear" w:color="auto" w:fill="auto"/>
            <w:vAlign w:val="center"/>
          </w:tcPr>
          <w:p>
            <w:pPr>
              <w:widowControl/>
              <w:jc w:val="center"/>
              <w:rPr>
                <w:rFonts w:hint="eastAsia" w:ascii="仿宋" w:hAnsi="仿宋" w:eastAsia="仿宋" w:cs="仿宋"/>
                <w:color w:val="000000"/>
                <w:kern w:val="0"/>
                <w:szCs w:val="20"/>
              </w:rPr>
            </w:pPr>
            <w:bookmarkStart w:id="2" w:name="RANGE!A1:I34"/>
            <w:r>
              <w:rPr>
                <w:rFonts w:hint="eastAsia" w:ascii="仿宋" w:hAnsi="仿宋" w:eastAsia="仿宋" w:cs="仿宋"/>
                <w:b/>
                <w:bCs/>
                <w:kern w:val="0"/>
                <w:sz w:val="36"/>
                <w:szCs w:val="36"/>
              </w:rPr>
              <w:t>一般公共预算财政拨款基本支出决算表</w:t>
            </w:r>
            <w:bookmarkEnd w:id="2"/>
          </w:p>
        </w:tc>
      </w:tr>
      <w:tr>
        <w:tblPrEx>
          <w:tblCellMar>
            <w:top w:w="0" w:type="dxa"/>
            <w:left w:w="108" w:type="dxa"/>
            <w:bottom w:w="0" w:type="dxa"/>
            <w:right w:w="108" w:type="dxa"/>
          </w:tblCellMar>
        </w:tblPrEx>
        <w:trPr>
          <w:trHeight w:val="90" w:hRule="atLeast"/>
        </w:trPr>
        <w:tc>
          <w:tcPr>
            <w:tcW w:w="15801" w:type="dxa"/>
            <w:gridSpan w:val="9"/>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rPr>
              <w:t>公开06表</w:t>
            </w:r>
          </w:p>
        </w:tc>
      </w:tr>
      <w:tr>
        <w:tblPrEx>
          <w:tblCellMar>
            <w:top w:w="0" w:type="dxa"/>
            <w:left w:w="108" w:type="dxa"/>
            <w:bottom w:w="0" w:type="dxa"/>
            <w:right w:w="108" w:type="dxa"/>
          </w:tblCellMar>
        </w:tblPrEx>
        <w:trPr>
          <w:trHeight w:val="113" w:hRule="atLeast"/>
        </w:trPr>
        <w:tc>
          <w:tcPr>
            <w:tcW w:w="11981" w:type="dxa"/>
            <w:gridSpan w:val="7"/>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中方县袁家镇蒋家小学</w:t>
            </w:r>
          </w:p>
        </w:tc>
        <w:tc>
          <w:tcPr>
            <w:tcW w:w="3820" w:type="dxa"/>
            <w:gridSpan w:val="2"/>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113" w:hRule="atLeast"/>
        </w:trPr>
        <w:tc>
          <w:tcPr>
            <w:tcW w:w="54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人员经费</w:t>
            </w:r>
          </w:p>
        </w:tc>
        <w:tc>
          <w:tcPr>
            <w:tcW w:w="10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公用经费</w:t>
            </w:r>
          </w:p>
        </w:tc>
      </w:tr>
      <w:tr>
        <w:tblPrEx>
          <w:tblCellMar>
            <w:top w:w="0" w:type="dxa"/>
            <w:left w:w="108" w:type="dxa"/>
            <w:bottom w:w="0" w:type="dxa"/>
            <w:right w:w="108" w:type="dxa"/>
          </w:tblCellMar>
        </w:tblPrEx>
        <w:trPr>
          <w:trHeight w:val="11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ascii="仿宋" w:hAnsi="仿宋" w:eastAsia="仿宋" w:cs="仿宋"/>
                <w:color w:val="000000"/>
                <w:sz w:val="20"/>
              </w:rPr>
              <w:t>经济分类科目编码</w:t>
            </w:r>
          </w:p>
        </w:tc>
        <w:tc>
          <w:tcPr>
            <w:tcW w:w="31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224.74</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22.54</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债务利息及费用支出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基本工资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109.67</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办公费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2.31</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国内债务付息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津贴补贴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70.66</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印刷费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0.30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国外债务付息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奖金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咨询费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伙食补助费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手续费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房屋建筑物购建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绩效工资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水费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0.55</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办公设备购置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机关事业单位基本养老保险缴费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23.94</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2.10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专用设备购置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职业年金缴费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邮电费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0.24</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31005</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基础设施建设</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职工基本医疗保险缴费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12.53</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取暖费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大型修缮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公务员医疗补助缴费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物业管理费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信息网络及软件购置更新</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其他社会保障缴费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4.97</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差旅费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2.35</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物资储备</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住房公积金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因公出国（境）费用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土地补偿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医疗费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维修（护）费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1.36</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安置补助</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2.98</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租赁费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地上附着物和青苗补偿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16.47</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会议费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拆迁补偿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离休费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培训费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1.40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公务用车购置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退休费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公务接待费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其他交通工具购置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退职（役）费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专用材料费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0.04</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31021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文物和陈列品购置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抚恤金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被装购置费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31022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无形资产购置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30305</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生活补助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5.96</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专用燃料费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救济费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劳务费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8.90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医疗费补助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委托业务费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赠与</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助学金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6.69</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工会经费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2.62</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国家赔偿费用支出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奖励金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3.82</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福利费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对民间非营利组织和群众性自治组织补贴</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个人农业生产补贴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30231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公务用车运行维护费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代缴社会保险费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30239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其他交通费用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30240</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税金及附加费用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30299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0.38</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403" w:hRule="exact"/>
        </w:trPr>
        <w:tc>
          <w:tcPr>
            <w:tcW w:w="422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人员经费合计</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241.21</w:t>
            </w:r>
          </w:p>
        </w:tc>
        <w:tc>
          <w:tcPr>
            <w:tcW w:w="90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公用经费合计</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18"/>
              </w:rPr>
            </w:pPr>
            <w:r>
              <w:rPr>
                <w:rFonts w:hint="eastAsia" w:ascii="仿宋" w:hAnsi="仿宋" w:eastAsia="仿宋" w:cs="仿宋"/>
                <w:color w:val="000000"/>
                <w:kern w:val="0"/>
                <w:szCs w:val="18"/>
              </w:rPr>
              <w:t>22.54</w:t>
            </w:r>
          </w:p>
        </w:tc>
      </w:tr>
      <w:tr>
        <w:tblPrEx>
          <w:tblCellMar>
            <w:top w:w="0" w:type="dxa"/>
            <w:left w:w="108" w:type="dxa"/>
            <w:bottom w:w="0" w:type="dxa"/>
            <w:right w:w="108" w:type="dxa"/>
          </w:tblCellMar>
        </w:tblPrEx>
        <w:trPr>
          <w:trHeight w:val="641" w:hRule="exact"/>
        </w:trPr>
        <w:tc>
          <w:tcPr>
            <w:tcW w:w="15801" w:type="dxa"/>
            <w:gridSpan w:val="9"/>
            <w:tcBorders>
              <w:top w:val="single" w:color="auto" w:sz="4" w:space="0"/>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4"/>
              </w:rPr>
            </w:pPr>
            <w:r>
              <w:rPr>
                <w:rFonts w:hint="eastAsia" w:ascii="仿宋" w:hAnsi="仿宋" w:eastAsia="仿宋" w:cs="仿宋"/>
                <w:color w:val="000000"/>
                <w:kern w:val="0"/>
                <w:szCs w:val="24"/>
              </w:rPr>
              <w:t>注：本表反映部门本年度一般公共预算财政拨款基本支出明细情况。</w:t>
            </w:r>
          </w:p>
          <w:p>
            <w:pPr>
              <w:widowControl/>
              <w:jc w:val="left"/>
              <w:rPr>
                <w:rFonts w:hint="eastAsia" w:ascii="仿宋" w:hAnsi="仿宋" w:eastAsia="仿宋" w:cs="仿宋"/>
                <w:color w:val="000000"/>
                <w:kern w:val="0"/>
                <w:szCs w:val="24"/>
              </w:rPr>
            </w:pPr>
          </w:p>
          <w:p>
            <w:pPr>
              <w:widowControl/>
              <w:jc w:val="left"/>
              <w:rPr>
                <w:rFonts w:hint="eastAsia" w:ascii="仿宋" w:hAnsi="仿宋" w:eastAsia="仿宋" w:cs="仿宋"/>
                <w:color w:val="000000"/>
                <w:kern w:val="0"/>
                <w:szCs w:val="24"/>
              </w:rPr>
            </w:pPr>
          </w:p>
        </w:tc>
      </w:tr>
    </w:tbl>
    <w:p>
      <w:pPr>
        <w:widowControl/>
        <w:jc w:val="center"/>
        <w:rPr>
          <w:rFonts w:hint="eastAsia" w:ascii="Times New Roman" w:hAnsi="Times New Roman" w:eastAsia="方正小标宋_GBK" w:cs="Times New Roman"/>
          <w:color w:val="000000"/>
          <w:kern w:val="0"/>
          <w:sz w:val="36"/>
          <w:szCs w:val="36"/>
        </w:rPr>
        <w:sectPr>
          <w:pgSz w:w="16838" w:h="11906" w:orient="landscape"/>
          <w:pgMar w:top="1582" w:right="567" w:bottom="771" w:left="567" w:header="851" w:footer="992" w:gutter="0"/>
          <w:pgNumType w:fmt="numberInDash"/>
          <w:cols w:space="0" w:num="1"/>
          <w:rtlGutter w:val="0"/>
          <w:docGrid w:type="lines" w:linePitch="319" w:charSpace="0"/>
        </w:sectPr>
      </w:pP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14640" w:type="dxa"/>
            <w:gridSpan w:val="12"/>
            <w:tcBorders>
              <w:top w:val="nil"/>
              <w:left w:val="nil"/>
              <w:bottom w:val="nil"/>
              <w:right w:val="nil"/>
            </w:tcBorders>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157" w:hRule="atLeast"/>
          <w:jc w:val="center"/>
        </w:trPr>
        <w:tc>
          <w:tcPr>
            <w:tcW w:w="7320"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p>
        </w:tc>
        <w:tc>
          <w:tcPr>
            <w:tcW w:w="7320"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color w:val="000000"/>
                <w:kern w:val="0"/>
                <w:szCs w:val="21"/>
              </w:rPr>
              <w:t>公开07表</w:t>
            </w:r>
          </w:p>
        </w:tc>
      </w:tr>
      <w:tr>
        <w:tblPrEx>
          <w:tblCellMar>
            <w:top w:w="0" w:type="dxa"/>
            <w:left w:w="108" w:type="dxa"/>
            <w:bottom w:w="0" w:type="dxa"/>
            <w:right w:w="108" w:type="dxa"/>
          </w:tblCellMar>
        </w:tblPrEx>
        <w:trPr>
          <w:trHeight w:val="90" w:hRule="atLeast"/>
          <w:jc w:val="center"/>
        </w:trPr>
        <w:tc>
          <w:tcPr>
            <w:tcW w:w="7320" w:type="dxa"/>
            <w:gridSpan w:val="6"/>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中方县袁家镇蒋家小学</w:t>
            </w:r>
          </w:p>
        </w:tc>
        <w:tc>
          <w:tcPr>
            <w:tcW w:w="7320" w:type="dxa"/>
            <w:gridSpan w:val="6"/>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397" w:hRule="atLeast"/>
          <w:jc w:val="center"/>
        </w:trPr>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预算数</w:t>
            </w:r>
          </w:p>
        </w:tc>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接待费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112"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2</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3</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4</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5</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6</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7</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8</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9</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12</w:t>
            </w:r>
          </w:p>
        </w:tc>
      </w:tr>
      <w:tr>
        <w:tblPrEx>
          <w:tblCellMar>
            <w:top w:w="0" w:type="dxa"/>
            <w:left w:w="108" w:type="dxa"/>
            <w:bottom w:w="0" w:type="dxa"/>
            <w:right w:w="108" w:type="dxa"/>
          </w:tblCellMar>
        </w:tblPrEx>
        <w:trPr>
          <w:trHeight w:val="397"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bl>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ascii="仿宋" w:hAnsi="仿宋" w:eastAsia="仿宋" w:cs="仿宋"/>
        </w:rPr>
        <w:t>中方县袁家镇蒋家小学</w:t>
      </w:r>
      <w:r>
        <w:rPr>
          <w:rFonts w:hint="eastAsia" w:ascii="仿宋" w:hAnsi="仿宋" w:eastAsia="仿宋" w:cs="仿宋"/>
          <w:kern w:val="0"/>
          <w:sz w:val="21"/>
          <w:szCs w:val="21"/>
          <w:lang w:val="en-US" w:eastAsia="zh-CN"/>
        </w:rPr>
        <w:t>没有</w:t>
      </w:r>
      <w:r>
        <w:rPr>
          <w:rFonts w:hint="eastAsia" w:ascii="仿宋" w:hAnsi="仿宋" w:eastAsia="仿宋" w:cs="仿宋"/>
          <w:kern w:val="0"/>
          <w:sz w:val="21"/>
          <w:szCs w:val="21"/>
        </w:rPr>
        <w:t>一般公共预算财政拨款“三公”经费支出，故本表无数据。</w:t>
      </w:r>
    </w:p>
    <w:p>
      <w:pPr>
        <w:widowControl/>
        <w:jc w:val="left"/>
        <w:rPr>
          <w:rFonts w:hint="eastAsia" w:ascii="仿宋" w:hAnsi="仿宋" w:eastAsia="仿宋" w:cs="仿宋"/>
          <w:kern w:val="0"/>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63"/>
        <w:gridCol w:w="4063"/>
        <w:gridCol w:w="1765"/>
        <w:gridCol w:w="1680"/>
        <w:gridCol w:w="1470"/>
        <w:gridCol w:w="1320"/>
        <w:gridCol w:w="1240"/>
        <w:gridCol w:w="13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4440" w:type="dxa"/>
            <w:gridSpan w:val="8"/>
            <w:tcBorders>
              <w:top w:val="nil"/>
              <w:left w:val="nil"/>
              <w:bottom w:val="nil"/>
              <w:right w:val="nil"/>
            </w:tcBorders>
            <w:shd w:val="clear" w:color="auto" w:fill="auto"/>
            <w:vAlign w:val="center"/>
          </w:tcPr>
          <w:p>
            <w:pPr>
              <w:widowControl/>
              <w:jc w:val="center"/>
              <w:rPr>
                <w:rFonts w:hint="eastAsia" w:ascii="仿宋" w:hAnsi="仿宋" w:eastAsia="仿宋" w:cs="仿宋"/>
                <w:b/>
                <w:kern w:val="0"/>
                <w:szCs w:val="21"/>
              </w:rPr>
            </w:pPr>
            <w:r>
              <w:rPr>
                <w:rFonts w:hint="eastAsia" w:ascii="仿宋" w:hAnsi="仿宋" w:eastAsia="仿宋" w:cs="仿宋"/>
                <w:b/>
                <w:bCs/>
                <w:kern w:val="0"/>
                <w:sz w:val="36"/>
                <w:szCs w:val="36"/>
              </w:rPr>
              <w:t>政府性基金预算财政拨款收入支出决算表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4440" w:type="dxa"/>
            <w:gridSpan w:val="8"/>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公开08表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 w:hRule="atLeast"/>
          <w:jc w:val="center"/>
        </w:trPr>
        <w:tc>
          <w:tcPr>
            <w:tcW w:w="13101" w:type="dxa"/>
            <w:gridSpan w:val="7"/>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kern w:val="0"/>
                <w:szCs w:val="21"/>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中方县袁家镇蒋家小学</w:t>
            </w:r>
          </w:p>
        </w:tc>
        <w:tc>
          <w:tcPr>
            <w:tcW w:w="1339" w:type="dxa"/>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    目</w:t>
            </w:r>
          </w:p>
        </w:tc>
        <w:tc>
          <w:tcPr>
            <w:tcW w:w="1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年初结转和结余</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本年收入</w:t>
            </w:r>
          </w:p>
        </w:tc>
        <w:tc>
          <w:tcPr>
            <w:tcW w:w="40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本年支出</w:t>
            </w:r>
          </w:p>
        </w:tc>
        <w:tc>
          <w:tcPr>
            <w:tcW w:w="13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年末结转</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科目编码</w:t>
            </w:r>
          </w:p>
        </w:tc>
        <w:tc>
          <w:tcPr>
            <w:tcW w:w="40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科目名称</w:t>
            </w: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c>
          <w:tcPr>
            <w:tcW w:w="14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小计</w:t>
            </w:r>
          </w:p>
        </w:tc>
        <w:tc>
          <w:tcPr>
            <w:tcW w:w="13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基本支出</w:t>
            </w:r>
          </w:p>
        </w:tc>
        <w:tc>
          <w:tcPr>
            <w:tcW w:w="12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项目支出</w:t>
            </w: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栏次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2</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3</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4</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5</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ascii="仿宋" w:hAnsi="仿宋" w:eastAsia="仿宋" w:cs="仿宋"/>
              </w:rPr>
              <w:t>合计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bl>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kern w:val="0"/>
          <w:szCs w:val="21"/>
        </w:rPr>
        <w:t>注：本表反映部门本年度政府性基金预算财政拨款收入、支出及结转和结余情况</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1" w:type="dxa"/>
        <w:tblLayout w:type="fixed"/>
        <w:tblCellMar>
          <w:top w:w="0" w:type="dxa"/>
          <w:left w:w="108" w:type="dxa"/>
          <w:bottom w:w="0" w:type="dxa"/>
          <w:right w:w="108" w:type="dxa"/>
        </w:tblCellMar>
      </w:tblPr>
      <w:tblGrid>
        <w:gridCol w:w="1535"/>
        <w:gridCol w:w="4780"/>
        <w:gridCol w:w="2660"/>
        <w:gridCol w:w="2540"/>
        <w:gridCol w:w="2675"/>
      </w:tblGrid>
      <w:tr>
        <w:tblPrEx>
          <w:tblCellMar>
            <w:top w:w="0" w:type="dxa"/>
            <w:left w:w="108" w:type="dxa"/>
            <w:bottom w:w="0" w:type="dxa"/>
            <w:right w:w="108" w:type="dxa"/>
          </w:tblCellMar>
        </w:tblPrEx>
        <w:trPr>
          <w:trHeight w:val="720" w:hRule="atLeast"/>
        </w:trPr>
        <w:tc>
          <w:tcPr>
            <w:tcW w:w="14190" w:type="dxa"/>
            <w:gridSpan w:val="5"/>
            <w:tcBorders>
              <w:top w:val="nil"/>
              <w:left w:val="nil"/>
              <w:bottom w:val="nil"/>
              <w:right w:val="nil"/>
            </w:tcBorders>
            <w:shd w:val="clear" w:color="000000" w:fill="FFFFFF"/>
            <w:vAlign w:val="center"/>
          </w:tcPr>
          <w:p>
            <w:pPr>
              <w:widowControl/>
              <w:jc w:val="center"/>
              <w:rPr>
                <w:rFonts w:hint="eastAsia" w:ascii="仿宋" w:hAnsi="仿宋" w:eastAsia="仿宋" w:cs="仿宋"/>
                <w:kern w:val="0"/>
                <w:sz w:val="32"/>
                <w:szCs w:val="32"/>
              </w:rPr>
            </w:pPr>
            <w:r>
              <w:rPr>
                <w:rFonts w:hint="eastAsia" w:ascii="仿宋" w:hAnsi="仿宋" w:eastAsia="仿宋" w:cs="仿宋"/>
                <w:b/>
                <w:bCs/>
                <w:kern w:val="0"/>
                <w:sz w:val="36"/>
                <w:szCs w:val="36"/>
              </w:rPr>
              <w:t>国有资本经营预算财政拨款支出决算表</w:t>
            </w:r>
          </w:p>
        </w:tc>
      </w:tr>
      <w:tr>
        <w:tblPrEx>
          <w:tblCellMar>
            <w:top w:w="0" w:type="dxa"/>
            <w:left w:w="108" w:type="dxa"/>
            <w:bottom w:w="0" w:type="dxa"/>
            <w:right w:w="108" w:type="dxa"/>
          </w:tblCellMar>
        </w:tblPrEx>
        <w:trPr>
          <w:trHeight w:val="285" w:hRule="atLeast"/>
        </w:trPr>
        <w:tc>
          <w:tcPr>
            <w:tcW w:w="14190" w:type="dxa"/>
            <w:gridSpan w:val="5"/>
            <w:tcBorders>
              <w:top w:val="nil"/>
              <w:left w:val="nil"/>
              <w:bottom w:val="nil"/>
              <w:right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公开09表</w:t>
            </w:r>
          </w:p>
        </w:tc>
      </w:tr>
      <w:tr>
        <w:tblPrEx>
          <w:tblCellMar>
            <w:top w:w="0" w:type="dxa"/>
            <w:left w:w="108" w:type="dxa"/>
            <w:bottom w:w="0" w:type="dxa"/>
            <w:right w:w="108" w:type="dxa"/>
          </w:tblCellMar>
        </w:tblPrEx>
        <w:trPr>
          <w:trHeight w:val="285" w:hRule="atLeast"/>
        </w:trPr>
        <w:tc>
          <w:tcPr>
            <w:tcW w:w="6315" w:type="dxa"/>
            <w:gridSpan w:val="2"/>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0"/>
                <w:szCs w:val="20"/>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中方县袁家镇蒋家小学</w:t>
            </w:r>
          </w:p>
        </w:tc>
        <w:tc>
          <w:tcPr>
            <w:tcW w:w="7875" w:type="dxa"/>
            <w:gridSpan w:val="3"/>
            <w:tcBorders>
              <w:top w:val="nil"/>
              <w:left w:val="nil"/>
              <w:bottom w:val="single" w:color="auto" w:sz="4" w:space="0"/>
              <w:right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项 </w:t>
            </w:r>
            <w:r>
              <w:rPr>
                <w:rFonts w:hint="eastAsia" w:ascii="仿宋" w:hAnsi="仿宋" w:eastAsia="仿宋" w:cs="仿宋"/>
                <w:color w:val="000000"/>
                <w:kern w:val="0"/>
                <w:sz w:val="22"/>
              </w:rPr>
              <w:t xml:space="preserve">   </w:t>
            </w:r>
            <w:r>
              <w:rPr>
                <w:rFonts w:hint="eastAsia" w:ascii="仿宋" w:hAnsi="仿宋" w:eastAsia="仿宋" w:cs="仿宋"/>
                <w:kern w:val="0"/>
                <w:sz w:val="24"/>
                <w:szCs w:val="24"/>
              </w:rPr>
              <w:t>目</w:t>
            </w:r>
          </w:p>
        </w:tc>
        <w:tc>
          <w:tcPr>
            <w:tcW w:w="78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本年支出</w:t>
            </w:r>
          </w:p>
        </w:tc>
      </w:tr>
      <w:tr>
        <w:tblPrEx>
          <w:tblCellMar>
            <w:top w:w="0" w:type="dxa"/>
            <w:left w:w="108" w:type="dxa"/>
            <w:bottom w:w="0" w:type="dxa"/>
            <w:right w:w="108" w:type="dxa"/>
          </w:tblCellMar>
        </w:tblPrEx>
        <w:trPr>
          <w:trHeight w:val="402" w:hRule="atLeast"/>
        </w:trPr>
        <w:tc>
          <w:tcPr>
            <w:tcW w:w="15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科目编码</w:t>
            </w:r>
          </w:p>
        </w:tc>
        <w:tc>
          <w:tcPr>
            <w:tcW w:w="4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科目名称</w:t>
            </w:r>
          </w:p>
        </w:tc>
        <w:tc>
          <w:tcPr>
            <w:tcW w:w="2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2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基本支出  </w:t>
            </w:r>
          </w:p>
        </w:tc>
        <w:tc>
          <w:tcPr>
            <w:tcW w:w="2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项目支出</w:t>
            </w:r>
          </w:p>
        </w:tc>
      </w:tr>
      <w:tr>
        <w:tblPrEx>
          <w:tblCellMar>
            <w:top w:w="0" w:type="dxa"/>
            <w:left w:w="108" w:type="dxa"/>
            <w:bottom w:w="0" w:type="dxa"/>
            <w:right w:w="108" w:type="dxa"/>
          </w:tblCellMar>
        </w:tblPrEx>
        <w:trPr>
          <w:trHeight w:val="402"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12"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w:t>
            </w:r>
          </w:p>
        </w:tc>
      </w:tr>
      <w:tr>
        <w:tblPrEx>
          <w:tblCellMar>
            <w:top w:w="0" w:type="dxa"/>
            <w:left w:w="108" w:type="dxa"/>
            <w:bottom w:w="0" w:type="dxa"/>
            <w:right w:w="108" w:type="dxa"/>
          </w:tblCellMar>
        </w:tblPrEx>
        <w:trPr>
          <w:trHeight w:val="148"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09" w:hRule="atLeast"/>
        </w:trPr>
        <w:tc>
          <w:tcPr>
            <w:tcW w:w="14190" w:type="dxa"/>
            <w:gridSpan w:val="5"/>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注：本表反映部门本年度国有资本经营预算财政拨款支出情况。</w:t>
            </w:r>
          </w:p>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ascii="仿宋" w:hAnsi="仿宋" w:eastAsia="仿宋" w:cs="仿宋"/>
              </w:rPr>
              <w:t>中方县袁家镇蒋家小学</w:t>
            </w:r>
            <w:r>
              <w:rPr>
                <w:rFonts w:hint="eastAsia" w:ascii="仿宋" w:hAnsi="仿宋" w:eastAsia="仿宋" w:cs="仿宋"/>
                <w:kern w:val="0"/>
                <w:sz w:val="21"/>
                <w:szCs w:val="21"/>
                <w:lang w:val="en-US" w:eastAsia="zh-CN"/>
              </w:rPr>
              <w:t>没有</w:t>
            </w:r>
            <w:r>
              <w:rPr>
                <w:rFonts w:hint="eastAsia" w:ascii="仿宋" w:hAnsi="仿宋" w:eastAsia="仿宋" w:cs="仿宋"/>
                <w:kern w:val="0"/>
                <w:sz w:val="21"/>
                <w:szCs w:val="21"/>
              </w:rPr>
              <w:t>国有资本经营预算财政拨款支出，故本表无数据。</w:t>
            </w:r>
          </w:p>
        </w:tc>
      </w:tr>
    </w:tbl>
    <w:p>
      <w:pPr>
        <w:pStyle w:val="9"/>
        <w:rPr>
          <w:sz w:val="72"/>
          <w:szCs w:val="72"/>
        </w:rPr>
        <w:sectPr>
          <w:pgSz w:w="16838" w:h="11906" w:orient="landscape"/>
          <w:pgMar w:top="1803" w:right="1440" w:bottom="1803" w:left="1440" w:header="851" w:footer="992" w:gutter="0"/>
          <w:pgNumType w:fmt="numberInDash"/>
          <w:cols w:space="0" w:num="1"/>
          <w:rtlGutter w:val="0"/>
          <w:docGrid w:type="lines" w:linePitch="319"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第三部分</w:t>
      </w:r>
    </w:p>
    <w:p>
      <w:pPr>
        <w:pStyle w:val="9"/>
        <w:jc w:val="center"/>
        <w:rPr>
          <w:rFonts w:hint="eastAsia" w:ascii="仿宋" w:hAnsi="仿宋" w:eastAsia="仿宋" w:cs="仿宋"/>
          <w:b/>
          <w:bCs/>
          <w:sz w:val="52"/>
          <w:szCs w:val="5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2020年度</w:t>
      </w:r>
      <w:r>
        <w:rPr>
          <w:rFonts w:hint="eastAsia" w:ascii="仿宋" w:hAnsi="仿宋" w:eastAsia="仿宋" w:cs="仿宋"/>
          <w:b/>
          <w:bCs/>
          <w:sz w:val="52"/>
          <w:szCs w:val="52"/>
          <w:lang w:eastAsia="zh-CN"/>
        </w:rPr>
        <w:t>单位</w:t>
      </w:r>
      <w:r>
        <w:rPr>
          <w:rFonts w:hint="eastAsia" w:ascii="仿宋" w:hAnsi="仿宋" w:eastAsia="仿宋" w:cs="仿宋"/>
          <w:b/>
          <w:bCs/>
          <w:sz w:val="52"/>
          <w:szCs w:val="52"/>
        </w:rPr>
        <w:t>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eastAsia="zh-CN"/>
        </w:rPr>
      </w:pPr>
      <w:r>
        <w:rPr>
          <w:rFonts w:ascii="仿宋" w:hAnsi="仿宋" w:eastAsia="仿宋" w:cs="仿宋"/>
          <w:b/>
        </w:rPr>
        <w:t>一、收入支出决算总体情况说明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default" w:ascii="仿宋" w:hAnsi="仿宋" w:eastAsia="仿宋" w:cs="仿宋"/>
          <w:lang w:val="en-US" w:eastAsia="zh-CN"/>
        </w:rPr>
      </w:pPr>
      <w:r>
        <w:rPr>
          <w:rFonts w:ascii="仿宋" w:hAnsi="仿宋" w:eastAsia="仿宋" w:cs="仿宋"/>
        </w:rPr>
        <w:t>2020年度收入总计263.76万元，与上年相比</w:t>
      </w:r>
      <w:r>
        <w:rPr>
          <w:rFonts w:hint="eastAsia" w:ascii="仿宋" w:hAnsi="仿宋" w:eastAsia="仿宋" w:cs="仿宋"/>
          <w:lang w:eastAsia="zh-CN"/>
        </w:rPr>
        <w:t>减少</w:t>
      </w:r>
      <w:r>
        <w:rPr>
          <w:rFonts w:hint="eastAsia" w:ascii="仿宋" w:hAnsi="仿宋" w:eastAsia="仿宋" w:cs="仿宋"/>
          <w:lang w:val="en-US" w:eastAsia="zh-CN"/>
        </w:rPr>
        <w:t>10.74</w:t>
      </w:r>
      <w:r>
        <w:rPr>
          <w:rFonts w:ascii="仿宋" w:hAnsi="仿宋" w:eastAsia="仿宋" w:cs="仿宋"/>
        </w:rPr>
        <w:t>万元</w:t>
      </w:r>
      <w:r>
        <w:rPr>
          <w:rFonts w:hint="eastAsia" w:ascii="仿宋" w:hAnsi="仿宋" w:eastAsia="仿宋" w:cs="仿宋"/>
          <w:lang w:eastAsia="zh-CN"/>
        </w:rPr>
        <w:t>，减少比率</w:t>
      </w:r>
      <w:r>
        <w:rPr>
          <w:rFonts w:hint="eastAsia" w:ascii="仿宋" w:hAnsi="仿宋" w:eastAsia="仿宋" w:cs="仿宋"/>
          <w:lang w:val="en-US" w:eastAsia="zh-CN"/>
        </w:rPr>
        <w:t>3.9%</w:t>
      </w:r>
      <w:r>
        <w:rPr>
          <w:rFonts w:ascii="仿宋" w:hAnsi="仿宋" w:eastAsia="仿宋" w:cs="仿宋"/>
        </w:rPr>
        <w:t>，主要是</w:t>
      </w:r>
      <w:r>
        <w:rPr>
          <w:rFonts w:hint="eastAsia" w:ascii="仿宋" w:hAnsi="仿宋" w:eastAsia="仿宋" w:cs="仿宋"/>
          <w:lang w:eastAsia="zh-CN"/>
        </w:rPr>
        <w:t>因为学校人员减少，</w:t>
      </w:r>
      <w:r>
        <w:rPr>
          <w:rFonts w:hint="eastAsia" w:ascii="仿宋" w:hAnsi="仿宋" w:eastAsia="仿宋" w:cs="仿宋"/>
          <w:lang w:val="en-US" w:eastAsia="zh-CN"/>
        </w:rPr>
        <w:t>预算收入减少；</w:t>
      </w:r>
      <w:r>
        <w:rPr>
          <w:rFonts w:ascii="仿宋" w:hAnsi="仿宋" w:eastAsia="仿宋" w:cs="仿宋"/>
        </w:rPr>
        <w:t>支出总计263.76万元，与上年相比</w:t>
      </w:r>
      <w:r>
        <w:rPr>
          <w:rFonts w:hint="eastAsia" w:ascii="仿宋" w:hAnsi="仿宋" w:eastAsia="仿宋" w:cs="仿宋"/>
          <w:lang w:eastAsia="zh-CN"/>
        </w:rPr>
        <w:t>减少</w:t>
      </w:r>
      <w:r>
        <w:rPr>
          <w:rFonts w:hint="eastAsia" w:ascii="仿宋" w:hAnsi="仿宋" w:eastAsia="仿宋" w:cs="仿宋"/>
          <w:lang w:val="en-US" w:eastAsia="zh-CN"/>
        </w:rPr>
        <w:t>10.74</w:t>
      </w:r>
      <w:r>
        <w:rPr>
          <w:rFonts w:ascii="仿宋" w:hAnsi="仿宋" w:eastAsia="仿宋" w:cs="仿宋"/>
        </w:rPr>
        <w:t>万元</w:t>
      </w:r>
      <w:r>
        <w:rPr>
          <w:rFonts w:hint="eastAsia" w:ascii="仿宋" w:hAnsi="仿宋" w:eastAsia="仿宋" w:cs="仿宋"/>
          <w:lang w:eastAsia="zh-CN"/>
        </w:rPr>
        <w:t>，减少比率</w:t>
      </w:r>
      <w:r>
        <w:rPr>
          <w:rFonts w:hint="eastAsia" w:ascii="仿宋" w:hAnsi="仿宋" w:eastAsia="仿宋" w:cs="仿宋"/>
          <w:lang w:val="en-US" w:eastAsia="zh-CN"/>
        </w:rPr>
        <w:t>3.9%</w:t>
      </w:r>
      <w:r>
        <w:rPr>
          <w:rFonts w:ascii="仿宋" w:hAnsi="仿宋" w:eastAsia="仿宋" w:cs="仿宋"/>
        </w:rPr>
        <w:t>，主要是</w:t>
      </w:r>
      <w:r>
        <w:rPr>
          <w:rFonts w:hint="eastAsia" w:ascii="仿宋" w:hAnsi="仿宋" w:eastAsia="仿宋" w:cs="仿宋"/>
          <w:lang w:eastAsia="zh-CN"/>
        </w:rPr>
        <w:t>因为学校人员减少，</w:t>
      </w:r>
      <w:r>
        <w:rPr>
          <w:rFonts w:hint="eastAsia" w:ascii="仿宋" w:hAnsi="仿宋" w:eastAsia="仿宋" w:cs="仿宋"/>
          <w:lang w:val="en-US" w:eastAsia="zh-CN"/>
        </w:rPr>
        <w:t>人员经费支出减少。</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二、收入决算情况说明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本年收入合计263.76万元，其中：财政拨款收入263.76万元，占100%；上级补助收入0万元，占0%；事业收入0万元，占0%；经营收入0万元，占0%；附属单位上缴收入0万元，占0%；其他收入0万元，占0%。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0" w:leftChars="0" w:right="420" w:firstLine="0"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8"/>
                    <a:stretch>
                      <a:fillRect/>
                    </a:stretch>
                  </pic:blipFill>
                  <pic:spPr>
                    <a:xfrm>
                      <a:off x="0" y="0"/>
                      <a:ext cx="6134100" cy="3429000"/>
                    </a:xfrm>
                    <a:prstGeom prst="rect">
                      <a:avLst/>
                    </a:prstGeom>
                  </pic:spPr>
                </pic:pic>
              </a:graphicData>
            </a:graphic>
          </wp:inline>
        </w:drawing>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三、支出决算情况说明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本年支出合计263.76万元，其中：基本支出263.76万元，占100%；项目支出0万元，占0%；上缴上级支出0万元，占0%；经营支出0万元，占0%；对附属单位补助支出0万元，占0%。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right="420"/>
        <w:jc w:val="center"/>
        <w:textAlignment w:val="auto"/>
        <w:rPr>
          <w:rFonts w:hint="eastAsia" w:ascii="仿宋" w:hAnsi="仿宋" w:eastAsia="仿宋" w:cs="仿宋"/>
        </w:rPr>
      </w:pPr>
      <w:r>
        <w:rPr>
          <w:rFonts w:hint="eastAsia" w:ascii="仿宋" w:hAnsi="仿宋" w:eastAsia="仿宋" w:cs="仿宋"/>
          <w:lang w:val="en-US" w:eastAsia="zh-CN"/>
        </w:rPr>
        <w:drawing>
          <wp:inline distT="0" distB="0" distL="0" distR="0">
            <wp:extent cx="6134100" cy="3429000"/>
            <wp:effectExtent l="0" t="0" r="0" b="0"/>
            <wp:docPr id="4" name="Drawing 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descr="Generated"/>
                    <pic:cNvPicPr>
                      <a:picLocks noChangeAspect="1"/>
                    </pic:cNvPicPr>
                  </pic:nvPicPr>
                  <pic:blipFill>
                    <a:blip r:embed="rId9"/>
                    <a:stretch>
                      <a:fillRect/>
                    </a:stretch>
                  </pic:blipFill>
                  <pic:spPr>
                    <a:xfrm>
                      <a:off x="0" y="0"/>
                      <a:ext cx="6134100" cy="3429000"/>
                    </a:xfrm>
                    <a:prstGeom prst="rect">
                      <a:avLst/>
                    </a:prstGeom>
                  </pic:spPr>
                </pic:pic>
              </a:graphicData>
            </a:graphic>
          </wp:inline>
        </w:drawing>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四、财政拨款收入支出决算总体情况说明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default" w:ascii="仿宋" w:hAnsi="仿宋" w:eastAsia="仿宋" w:cs="仿宋"/>
          <w:lang w:val="en-US" w:eastAsia="zh-CN"/>
        </w:rPr>
      </w:pPr>
      <w:r>
        <w:rPr>
          <w:rFonts w:ascii="仿宋" w:hAnsi="仿宋" w:eastAsia="仿宋" w:cs="仿宋"/>
        </w:rPr>
        <w:t>2020年度财政拨款收入总计263.76万元，与上年相比</w:t>
      </w:r>
      <w:r>
        <w:rPr>
          <w:rFonts w:hint="eastAsia" w:ascii="仿宋" w:hAnsi="仿宋" w:eastAsia="仿宋" w:cs="仿宋"/>
          <w:lang w:eastAsia="zh-CN"/>
        </w:rPr>
        <w:t>减少</w:t>
      </w:r>
      <w:r>
        <w:rPr>
          <w:rFonts w:hint="eastAsia" w:ascii="仿宋" w:hAnsi="仿宋" w:eastAsia="仿宋" w:cs="仿宋"/>
          <w:lang w:val="en-US" w:eastAsia="zh-CN"/>
        </w:rPr>
        <w:t>10.74</w:t>
      </w:r>
      <w:r>
        <w:rPr>
          <w:rFonts w:ascii="仿宋" w:hAnsi="仿宋" w:eastAsia="仿宋" w:cs="仿宋"/>
        </w:rPr>
        <w:t>万元</w:t>
      </w:r>
      <w:r>
        <w:rPr>
          <w:rFonts w:hint="eastAsia" w:ascii="仿宋" w:hAnsi="仿宋" w:eastAsia="仿宋" w:cs="仿宋"/>
          <w:lang w:eastAsia="zh-CN"/>
        </w:rPr>
        <w:t>，减少比率</w:t>
      </w:r>
      <w:r>
        <w:rPr>
          <w:rFonts w:hint="eastAsia" w:ascii="仿宋" w:hAnsi="仿宋" w:eastAsia="仿宋" w:cs="仿宋"/>
          <w:lang w:val="en-US" w:eastAsia="zh-CN"/>
        </w:rPr>
        <w:t>3.9%</w:t>
      </w:r>
      <w:r>
        <w:rPr>
          <w:rFonts w:ascii="仿宋" w:hAnsi="仿宋" w:eastAsia="仿宋" w:cs="仿宋"/>
        </w:rPr>
        <w:t>，主要是</w:t>
      </w:r>
      <w:r>
        <w:rPr>
          <w:rFonts w:hint="eastAsia" w:ascii="仿宋" w:hAnsi="仿宋" w:eastAsia="仿宋" w:cs="仿宋"/>
          <w:lang w:eastAsia="zh-CN"/>
        </w:rPr>
        <w:t>因为学校人员减少，</w:t>
      </w:r>
      <w:r>
        <w:rPr>
          <w:rFonts w:hint="eastAsia" w:ascii="仿宋" w:hAnsi="仿宋" w:eastAsia="仿宋" w:cs="仿宋"/>
          <w:lang w:val="en-US" w:eastAsia="zh-CN"/>
        </w:rPr>
        <w:t>预算收入减少；</w:t>
      </w:r>
      <w:r>
        <w:rPr>
          <w:rFonts w:ascii="仿宋" w:hAnsi="仿宋" w:eastAsia="仿宋" w:cs="仿宋"/>
        </w:rPr>
        <w:t>支出总计263.76万元，与上年相比</w:t>
      </w:r>
      <w:r>
        <w:rPr>
          <w:rFonts w:hint="eastAsia" w:ascii="仿宋" w:hAnsi="仿宋" w:eastAsia="仿宋" w:cs="仿宋"/>
          <w:lang w:eastAsia="zh-CN"/>
        </w:rPr>
        <w:t>减少</w:t>
      </w:r>
      <w:r>
        <w:rPr>
          <w:rFonts w:hint="eastAsia" w:ascii="仿宋" w:hAnsi="仿宋" w:eastAsia="仿宋" w:cs="仿宋"/>
          <w:lang w:val="en-US" w:eastAsia="zh-CN"/>
        </w:rPr>
        <w:t>10.74</w:t>
      </w:r>
      <w:r>
        <w:rPr>
          <w:rFonts w:ascii="仿宋" w:hAnsi="仿宋" w:eastAsia="仿宋" w:cs="仿宋"/>
        </w:rPr>
        <w:t>万元</w:t>
      </w:r>
      <w:r>
        <w:rPr>
          <w:rFonts w:hint="eastAsia" w:ascii="仿宋" w:hAnsi="仿宋" w:eastAsia="仿宋" w:cs="仿宋"/>
          <w:lang w:eastAsia="zh-CN"/>
        </w:rPr>
        <w:t>，减少比率</w:t>
      </w:r>
      <w:r>
        <w:rPr>
          <w:rFonts w:hint="eastAsia" w:ascii="仿宋" w:hAnsi="仿宋" w:eastAsia="仿宋" w:cs="仿宋"/>
          <w:lang w:val="en-US" w:eastAsia="zh-CN"/>
        </w:rPr>
        <w:t>3.9%</w:t>
      </w:r>
      <w:r>
        <w:rPr>
          <w:rFonts w:ascii="仿宋" w:hAnsi="仿宋" w:eastAsia="仿宋" w:cs="仿宋"/>
        </w:rPr>
        <w:t>，主要是</w:t>
      </w:r>
      <w:r>
        <w:rPr>
          <w:rFonts w:hint="eastAsia" w:ascii="仿宋" w:hAnsi="仿宋" w:eastAsia="仿宋" w:cs="仿宋"/>
          <w:lang w:eastAsia="zh-CN"/>
        </w:rPr>
        <w:t>因为学校人员减少，</w:t>
      </w:r>
      <w:r>
        <w:rPr>
          <w:rFonts w:hint="eastAsia" w:ascii="仿宋" w:hAnsi="仿宋" w:eastAsia="仿宋" w:cs="仿宋"/>
          <w:lang w:val="en-US" w:eastAsia="zh-CN"/>
        </w:rPr>
        <w:t>人员经费支出减少。</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bookmarkStart w:id="3" w:name="_GoBack"/>
      <w:bookmarkEnd w:id="3"/>
      <w:r>
        <w:rPr>
          <w:rFonts w:ascii="仿宋" w:hAnsi="仿宋" w:eastAsia="仿宋" w:cs="仿宋"/>
          <w:b/>
        </w:rPr>
        <w:t>五、一般公共预算财政拨款支出决算情况说明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（一）财政拨款支出决算总体情况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2020年度财政拨款支出263.76万元，占本年支出合计的100%，与上年相比</w:t>
      </w:r>
      <w:r>
        <w:rPr>
          <w:rFonts w:hint="eastAsia" w:ascii="仿宋" w:hAnsi="仿宋" w:eastAsia="仿宋" w:cs="仿宋"/>
          <w:lang w:eastAsia="zh-CN"/>
        </w:rPr>
        <w:t>减少</w:t>
      </w:r>
      <w:r>
        <w:rPr>
          <w:rFonts w:hint="eastAsia" w:ascii="仿宋" w:hAnsi="仿宋" w:eastAsia="仿宋" w:cs="仿宋"/>
          <w:lang w:val="en-US" w:eastAsia="zh-CN"/>
        </w:rPr>
        <w:t>10.74</w:t>
      </w:r>
      <w:r>
        <w:rPr>
          <w:rFonts w:ascii="仿宋" w:hAnsi="仿宋" w:eastAsia="仿宋" w:cs="仿宋"/>
        </w:rPr>
        <w:t>万元</w:t>
      </w:r>
      <w:r>
        <w:rPr>
          <w:rFonts w:hint="eastAsia" w:ascii="仿宋" w:hAnsi="仿宋" w:eastAsia="仿宋" w:cs="仿宋"/>
          <w:lang w:eastAsia="zh-CN"/>
        </w:rPr>
        <w:t>，减少比率</w:t>
      </w:r>
      <w:r>
        <w:rPr>
          <w:rFonts w:hint="eastAsia" w:ascii="仿宋" w:hAnsi="仿宋" w:eastAsia="仿宋" w:cs="仿宋"/>
          <w:lang w:val="en-US" w:eastAsia="zh-CN"/>
        </w:rPr>
        <w:t>3.9%</w:t>
      </w:r>
      <w:r>
        <w:rPr>
          <w:rFonts w:ascii="仿宋" w:hAnsi="仿宋" w:eastAsia="仿宋" w:cs="仿宋"/>
        </w:rPr>
        <w:t>（去年决算数为</w:t>
      </w:r>
      <w:r>
        <w:rPr>
          <w:rFonts w:hint="eastAsia" w:ascii="仿宋" w:hAnsi="仿宋" w:eastAsia="仿宋" w:cs="仿宋"/>
          <w:lang w:val="en-US" w:eastAsia="zh-CN"/>
        </w:rPr>
        <w:t>274.5</w:t>
      </w:r>
      <w:r>
        <w:rPr>
          <w:rFonts w:ascii="仿宋" w:hAnsi="仿宋" w:eastAsia="仿宋" w:cs="仿宋"/>
        </w:rPr>
        <w:t>万元），主要是</w:t>
      </w:r>
      <w:r>
        <w:rPr>
          <w:rFonts w:hint="eastAsia" w:ascii="仿宋" w:hAnsi="仿宋" w:eastAsia="仿宋" w:cs="仿宋"/>
          <w:lang w:eastAsia="zh-CN"/>
        </w:rPr>
        <w:t>因为学校人员减少</w:t>
      </w:r>
      <w:r>
        <w:rPr>
          <w:rFonts w:ascii="仿宋" w:hAnsi="仿宋" w:eastAsia="仿宋" w:cs="仿宋"/>
        </w:rPr>
        <w:t>。</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（二）财政拨款支出决算结构情况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2020年度财政拨款支出263.76万元，主要用于以下方面：教育支出（类）262.16万元，占99.39%；社会保障和就业支出（类）1.6万元，占0.61%。</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（三）财政拨款支出决算具体情况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2020年度财政拨款支出年初预算数为243.87万元，支出决算数为263.76万元，完成年初预算的108.16%，其中：</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1、教育支出（类）普通教育（款）学前教育（项）。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年初预算为225.84万元，支出决算为4.25万元，完成年初预算的1.88%，决算数小于预算数的主要原因是：年初预算包含学前教育教育经费，所以决算小于预算。</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2、教育支出（类）普通教育（款）小学教育（项）。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年初预算为225.84万元，支出决算为257.61万元，完成年初预算的114.07%，决算数大于预算数的主要原因是：年初预算包含学前教育教育经费，所以决算小于预算。</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3、教育支出（类）普通教育（款）其他普通教育支出（项）。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年初预算为225.84万元，支出决算为0.3万元，完成年初预算的0.13%，决算数小于预算数的主要原因是：年初预算包含学前教育教育经费，所以决算小于预算。</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4、社会保障和就业支出（类）就业补助（款）其他就业补助支出（项）。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年初预算为1.6万元，支出决算为1.6万元，完成年初预算的100%。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六、财政拨款基本支出决算情况说明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基本支出263.75万元，其中：人员经费241.21万元，占基本支出的91.45%，主要包括：基本工资、津贴补贴、机关事业单位基本养老保险缴费、职工基本医疗保险缴费、其他社会保障缴费、其他工资福利支出、生活补助、助学金、奖励金；公用经费22.54万元，占基本支出的8.55%，主要包括：办公费、印刷费、水费、电费、邮电费、差旅费、维修（护）费、培训费、专用材料费、劳务费、工会经费、其他商品和服务支出。</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七、一般公共预算财政拨款三公经费支出决算情况说明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（一）“三公”经费财政拨款支出决算总体情况说明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三公”经费财政拨款支出预算为0万元，支出决算为0万元，“三公”经费财政拨款支出预算为0万元，无法计算完成比率，其中：因公出国（境）费支出预算为0万元，支出决算为0万元，与本年预算数相同，与上年决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公务接待费支出预算为0万元，支出决算为0万元，与本年预算数相同，与上年决算数相同。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公务用车购置费及运行维护费支出预算为0万元，支出决算为0万元，与本年预算数相同，与上年预算数相同。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（二）“三公”经费财政拨款支出决算具体情况说明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2020年度“三公”经费财政拨款支出决算中，公务接待费支出决算0万元，占0%，因公出国（境）费支出决算0万元，占0%，公务用车购置费及运行维护费支出决算0万元，占0%。其中：</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1、因公出国（境）费支出决算为0万元，全年安排因公出国（境）团组0个，累计0人次。</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2、公务接待费支出决算为0万元，全年共接待来访团组0个，来宾0人次。</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3、公务用车购置费及运行维护费支出决算为0万元。截止2020年12月31日，我单位开支财政拨款的公务用车保有量为0辆。</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八、政府性基金预算收入支出决算情况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本单位无政府性基金收支。</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九、关于机关运行经费支出说明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本部门2020年度机关运行经费支出0万元，与年初预算数相同。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十、一般性支出情况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2020年本部门开支会议费0万元。开支培训费0.5万元，用于开展参加国培教育培训，人数20人，内容为参加国培计划培训及送教下乡培训；未举办节庆、晚会、论坛、赛事等活动。</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十一、关于政府采购支出说明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本部门2020年度政府采购支出总额0万元，其中：政府采购货物支出0万元、政府采购工程支出0万元、政府采购服务支出0万元。授予中小企业合同金额0万元，其中：授予小微企业合同金额0万元，</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十二、国有资产占用情况说明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截至2020年12月31日，本单位共有车辆0辆，其中，主要领导干部用车0辆、机要通信用车0辆、应急保障用车0辆、执法执勤用车0辆、特种专业技术用车0辆、其他用车0辆。单位价值50万元以上通用设备0台（套），单位价值100万元以上专用设备0台（套）。</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十三、预算绩效评价工作开展情况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本部门没有开展预算绩效评价工作。</w:t>
      </w:r>
    </w:p>
    <w:p>
      <w:pPr>
        <w:pStyle w:val="9"/>
        <w:tabs>
          <w:tab w:val="left" w:pos="5967"/>
        </w:tabs>
        <w:jc w:val="left"/>
        <w:rPr>
          <w:rFonts w:hint="eastAsia" w:eastAsia="黑体"/>
          <w:sz w:val="72"/>
          <w:szCs w:val="72"/>
          <w:lang w:eastAsia="zh-CN"/>
        </w:rPr>
        <w:sectPr>
          <w:footerReference r:id="rId6" w:type="default"/>
          <w:pgSz w:w="11906" w:h="16838"/>
          <w:pgMar w:top="720" w:right="720" w:bottom="720" w:left="720" w:header="851" w:footer="992" w:gutter="0"/>
          <w:pgNumType w:fmt="numberInDash"/>
          <w:cols w:space="0" w:num="1"/>
          <w:rtlGutter w:val="0"/>
          <w:docGrid w:type="lines" w:linePitch="319" w:charSpace="0"/>
        </w:sectPr>
      </w:pPr>
    </w:p>
    <w:p>
      <w:pPr>
        <w:pStyle w:val="9"/>
        <w:jc w:val="both"/>
        <w:rPr>
          <w:sz w:val="72"/>
          <w:szCs w:val="72"/>
        </w:rPr>
      </w:pPr>
    </w:p>
    <w:p>
      <w:pPr>
        <w:pStyle w:val="9"/>
        <w:jc w:val="both"/>
        <w:rPr>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第四部分</w:t>
      </w:r>
    </w:p>
    <w:p>
      <w:pPr>
        <w:jc w:val="center"/>
        <w:rPr>
          <w:rFonts w:hint="eastAsia" w:ascii="仿宋" w:hAnsi="仿宋" w:eastAsia="仿宋" w:cs="仿宋"/>
          <w:b/>
          <w:bCs/>
          <w:color w:val="000000"/>
          <w:kern w:val="0"/>
          <w:sz w:val="52"/>
          <w:szCs w:val="52"/>
        </w:rPr>
      </w:pPr>
    </w:p>
    <w:p>
      <w:pPr>
        <w:jc w:val="center"/>
        <w:rPr>
          <w:rFonts w:hint="eastAsia" w:ascii="仿宋" w:hAnsi="仿宋" w:eastAsia="仿宋" w:cs="仿宋"/>
          <w:b/>
          <w:bCs/>
          <w:color w:val="000000"/>
          <w:kern w:val="0"/>
          <w:sz w:val="52"/>
          <w:szCs w:val="52"/>
        </w:rPr>
      </w:pPr>
      <w:r>
        <w:rPr>
          <w:rFonts w:hint="eastAsia" w:ascii="仿宋" w:hAnsi="仿宋" w:eastAsia="仿宋" w:cs="仿宋"/>
          <w:b/>
          <w:bCs/>
          <w:color w:val="000000"/>
          <w:kern w:val="0"/>
          <w:sz w:val="52"/>
          <w:szCs w:val="52"/>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一、财政拨款收入</w:t>
      </w:r>
      <w:r>
        <w:rPr>
          <w:rFonts w:ascii="仿宋" w:hAnsi="仿宋" w:eastAsia="仿宋" w:cs="仿宋"/>
          <w:b/>
          <w:color w:val="000000"/>
          <w:sz w:val="32"/>
        </w:rPr>
        <w:t>：</w:t>
      </w:r>
      <w:r>
        <w:rPr>
          <w:rFonts w:hint="eastAsia" w:ascii="仿宋" w:hAnsi="仿宋" w:eastAsia="仿宋" w:cs="仿宋"/>
          <w:color w:val="000000"/>
          <w:kern w:val="0"/>
          <w:sz w:val="32"/>
          <w:szCs w:val="32"/>
        </w:rPr>
        <w:t>指单位本年度从同级财政部门取得的各类财政拨款。</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二、上级补助收入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指事业单位从主管部门和上级单位取得的非财政补助收入。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三、事业收入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指事业单位开展专业业务活动及其辅助活动取得的收入，事业单位收到的财政专户实际核拨的教育收费等资金在此反映。</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四、经营收入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指事业单位在专业业务活动及其辅助活动之外开展非独立核算经营活动取得的收入。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五、附属单位上缴收入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指事业单位附属独立核算单位按照有关规定上缴的收入。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六、其他收入</w:t>
      </w:r>
      <w:r>
        <w:rPr>
          <w:rFonts w:ascii="仿宋" w:hAnsi="仿宋" w:eastAsia="仿宋" w:cs="仿宋"/>
          <w:b/>
          <w:color w:val="000000"/>
          <w:sz w:val="32"/>
        </w:rPr>
        <w:t>：</w:t>
      </w:r>
      <w:r>
        <w:rPr>
          <w:rFonts w:hint="eastAsia" w:ascii="仿宋" w:hAnsi="仿宋" w:eastAsia="仿宋" w:cs="仿宋"/>
          <w:color w:val="000000"/>
          <w:kern w:val="0"/>
          <w:sz w:val="32"/>
          <w:szCs w:val="32"/>
        </w:rPr>
        <w:t>指单位取得的除上述“财政拨款收入”、“事业收入”、“经营收入”等以外的各项收入。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七、使用非财政拨款结余</w:t>
      </w:r>
      <w:r>
        <w:rPr>
          <w:rFonts w:ascii="仿宋" w:hAnsi="仿宋" w:eastAsia="仿宋" w:cs="仿宋"/>
          <w:b/>
          <w:color w:val="000000"/>
          <w:sz w:val="32"/>
        </w:rPr>
        <w:t>：</w:t>
      </w:r>
      <w:r>
        <w:rPr>
          <w:rFonts w:hint="eastAsia" w:ascii="仿宋" w:hAnsi="仿宋" w:eastAsia="仿宋" w:cs="仿宋"/>
          <w:color w:val="000000"/>
          <w:kern w:val="0"/>
          <w:sz w:val="32"/>
          <w:szCs w:val="32"/>
        </w:rPr>
        <w:t>指事业单位使用非财政拨款结余（原事业基金）弥补当年收支差额的数额。</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八、年初结转和结余</w:t>
      </w:r>
      <w:r>
        <w:rPr>
          <w:rFonts w:ascii="仿宋" w:hAnsi="仿宋" w:eastAsia="仿宋" w:cs="仿宋"/>
          <w:b/>
          <w:color w:val="000000"/>
          <w:sz w:val="32"/>
        </w:rPr>
        <w:t>：</w:t>
      </w:r>
      <w:r>
        <w:rPr>
          <w:rFonts w:hint="eastAsia" w:ascii="仿宋" w:hAnsi="仿宋" w:eastAsia="仿宋" w:cs="仿宋"/>
          <w:color w:val="000000"/>
          <w:kern w:val="0"/>
          <w:sz w:val="32"/>
          <w:szCs w:val="32"/>
        </w:rPr>
        <w:t>指单位上年结转本年使用的基本支出结转、项目支出结转和结余和经营结余。</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九、结余分配</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指事业单位按规定对非财政拨款结余资金提取的专用基金、缴纳的所得税和转入非财政拨款结余等。</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十、年末结转和结余资金</w:t>
      </w:r>
      <w:r>
        <w:rPr>
          <w:rFonts w:ascii="仿宋" w:hAnsi="仿宋" w:eastAsia="仿宋" w:cs="仿宋"/>
          <w:b/>
          <w:color w:val="000000"/>
          <w:sz w:val="32"/>
        </w:rPr>
        <w:t>：</w:t>
      </w:r>
      <w:r>
        <w:rPr>
          <w:rFonts w:hint="eastAsia" w:ascii="仿宋" w:hAnsi="仿宋" w:eastAsia="仿宋" w:cs="仿宋"/>
          <w:color w:val="000000"/>
          <w:kern w:val="0"/>
          <w:sz w:val="32"/>
          <w:szCs w:val="32"/>
        </w:rPr>
        <w:t>指本年度或以前年度预算安排、因客观条件发生变化无法按原计划实施，需要延迟到以后年度按有关规定继续使用的资金。</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十一、基本支出</w:t>
      </w:r>
      <w:r>
        <w:rPr>
          <w:rFonts w:ascii="仿宋" w:hAnsi="仿宋" w:eastAsia="仿宋" w:cs="仿宋"/>
          <w:b/>
          <w:color w:val="000000"/>
          <w:sz w:val="32"/>
        </w:rPr>
        <w:t>：</w:t>
      </w:r>
      <w:r>
        <w:rPr>
          <w:rFonts w:hint="eastAsia" w:ascii="仿宋" w:hAnsi="仿宋" w:eastAsia="仿宋" w:cs="仿宋"/>
          <w:color w:val="000000"/>
          <w:kern w:val="0"/>
          <w:sz w:val="32"/>
          <w:szCs w:val="32"/>
        </w:rPr>
        <w:t>指为保障机构正常运转、完成日常工作任务而发生的支出，包括人员经费和公用经费。</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十二、项目支出</w:t>
      </w:r>
      <w:r>
        <w:rPr>
          <w:rFonts w:ascii="仿宋" w:hAnsi="仿宋" w:eastAsia="仿宋" w:cs="仿宋"/>
          <w:b/>
          <w:color w:val="000000"/>
          <w:sz w:val="32"/>
        </w:rPr>
        <w:t>：</w:t>
      </w:r>
      <w:r>
        <w:rPr>
          <w:rFonts w:hint="eastAsia" w:ascii="仿宋" w:hAnsi="仿宋" w:eastAsia="仿宋" w:cs="仿宋"/>
          <w:color w:val="000000"/>
          <w:kern w:val="0"/>
          <w:sz w:val="32"/>
          <w:szCs w:val="32"/>
        </w:rPr>
        <w:t>指在为完成特定的工作任务和事业发展目标所发生的支出。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十三、上缴上级支出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指事业单位按照财政部门和主管部门的规定上缴上级单位的支出。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十四、经营支出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十五、对附属单位补助支出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指事业单位用财政拨款收入之外的收入对附属单位补助发生的支出。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十六、“三公”经费</w:t>
      </w:r>
      <w:r>
        <w:rPr>
          <w:rFonts w:ascii="仿宋" w:hAnsi="仿宋" w:eastAsia="仿宋" w:cs="仿宋"/>
          <w:b/>
          <w:color w:val="000000"/>
          <w:sz w:val="32"/>
        </w:rPr>
        <w:t>：</w:t>
      </w:r>
      <w:r>
        <w:rPr>
          <w:rFonts w:hint="eastAsia" w:ascii="仿宋" w:hAnsi="仿宋" w:eastAsia="仿宋" w:cs="仿宋"/>
          <w:color w:val="000000"/>
          <w:kern w:val="0"/>
          <w:sz w:val="32"/>
          <w:szCs w:val="32"/>
        </w:rPr>
        <w:t>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十七、机关运行经费</w:t>
      </w:r>
      <w:r>
        <w:rPr>
          <w:rFonts w:ascii="仿宋" w:hAnsi="仿宋" w:eastAsia="仿宋" w:cs="仿宋"/>
          <w:b/>
          <w:color w:val="000000"/>
          <w:sz w:val="32"/>
        </w:rPr>
        <w:t>：</w:t>
      </w:r>
      <w:r>
        <w:rPr>
          <w:rFonts w:hint="eastAsia" w:ascii="仿宋" w:hAnsi="仿宋" w:eastAsia="仿宋" w:cs="仿宋"/>
          <w:color w:val="000000"/>
          <w:kern w:val="0"/>
          <w:sz w:val="32"/>
          <w:szCs w:val="32"/>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十八、教育支出(类)普通教育(款)学前教育(项)</w:t>
      </w:r>
      <w:r>
        <w:rPr>
          <w:rFonts w:ascii="仿宋" w:hAnsi="仿宋" w:eastAsia="仿宋" w:cs="仿宋"/>
          <w:b/>
          <w:color w:val="000000"/>
          <w:sz w:val="32"/>
        </w:rPr>
        <w:t>：</w:t>
      </w:r>
      <w:r>
        <w:rPr>
          <w:rFonts w:hint="eastAsia" w:ascii="仿宋" w:hAnsi="仿宋" w:eastAsia="仿宋" w:cs="仿宋"/>
          <w:color w:val="000000"/>
          <w:kern w:val="0"/>
          <w:sz w:val="32"/>
          <w:szCs w:val="32"/>
        </w:rPr>
        <w:t>反映各部门举办的学前教育支出。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十九、教育支出(类)普通教育(款)小学教育(项)</w:t>
      </w:r>
      <w:r>
        <w:rPr>
          <w:rFonts w:ascii="仿宋" w:hAnsi="仿宋" w:eastAsia="仿宋" w:cs="仿宋"/>
          <w:b/>
          <w:color w:val="000000"/>
          <w:sz w:val="32"/>
        </w:rPr>
        <w:t>：</w:t>
      </w:r>
      <w:r>
        <w:rPr>
          <w:rFonts w:hint="eastAsia" w:ascii="仿宋" w:hAnsi="仿宋" w:eastAsia="仿宋" w:cs="仿宋"/>
          <w:color w:val="000000"/>
          <w:kern w:val="0"/>
          <w:sz w:val="32"/>
          <w:szCs w:val="32"/>
        </w:rPr>
        <w:t>反映各部门举办的小学教育支出。政府各部门对社会中介组织等举办的小学的资助，如各类捐赠、补贴等，也在本科目中反映。</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二十、教育支出(类)普通教育(款)其他普通教育支出(项)</w:t>
      </w:r>
      <w:r>
        <w:rPr>
          <w:rFonts w:ascii="仿宋" w:hAnsi="仿宋" w:eastAsia="仿宋" w:cs="仿宋"/>
          <w:b/>
          <w:color w:val="000000"/>
          <w:sz w:val="32"/>
        </w:rPr>
        <w:t>：</w:t>
      </w:r>
      <w:r>
        <w:rPr>
          <w:rFonts w:hint="eastAsia" w:ascii="仿宋" w:hAnsi="仿宋" w:eastAsia="仿宋" w:cs="仿宋"/>
          <w:color w:val="000000"/>
          <w:kern w:val="0"/>
          <w:sz w:val="32"/>
          <w:szCs w:val="32"/>
        </w:rPr>
        <w:t>反映除上述项目以外其他用于普通教育方面的支出。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二十一、社会保障和就业支出(类)就业补助(款)其他就业补助支出(项)</w:t>
      </w:r>
      <w:r>
        <w:rPr>
          <w:rFonts w:ascii="仿宋" w:hAnsi="仿宋" w:eastAsia="仿宋" w:cs="仿宋"/>
          <w:b/>
          <w:color w:val="000000"/>
          <w:sz w:val="32"/>
        </w:rPr>
        <w:t>：</w:t>
      </w:r>
      <w:r>
        <w:rPr>
          <w:rFonts w:hint="eastAsia" w:ascii="仿宋" w:hAnsi="仿宋" w:eastAsia="仿宋" w:cs="仿宋"/>
          <w:color w:val="000000"/>
          <w:kern w:val="0"/>
          <w:sz w:val="32"/>
          <w:szCs w:val="32"/>
        </w:rPr>
        <w:t>反映除上述项目以外按规定确定的其他用于促进就业的补助支出。</w:t>
      </w:r>
    </w:p>
    <w:sectPr>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zMGRlNjViMzdkNzg4ODhmMTQ5NTk2YWFhMDY5ODkifQ=="/>
  </w:docVars>
  <w:rsids>
    <w:rsidRoot w:val="73D72D54"/>
    <w:rsid w:val="00034B45"/>
    <w:rsid w:val="000A4A40"/>
    <w:rsid w:val="00112995"/>
    <w:rsid w:val="00A57004"/>
    <w:rsid w:val="00EF3870"/>
    <w:rsid w:val="01276120"/>
    <w:rsid w:val="01292E6B"/>
    <w:rsid w:val="014F7B6E"/>
    <w:rsid w:val="01511258"/>
    <w:rsid w:val="015967FE"/>
    <w:rsid w:val="019E11B3"/>
    <w:rsid w:val="01A42E7E"/>
    <w:rsid w:val="01A775D9"/>
    <w:rsid w:val="01B60941"/>
    <w:rsid w:val="02701F7E"/>
    <w:rsid w:val="02721624"/>
    <w:rsid w:val="02B21423"/>
    <w:rsid w:val="02E608A0"/>
    <w:rsid w:val="02EF2D79"/>
    <w:rsid w:val="03147B85"/>
    <w:rsid w:val="033D7DA6"/>
    <w:rsid w:val="03562E2F"/>
    <w:rsid w:val="03E42784"/>
    <w:rsid w:val="04026EE9"/>
    <w:rsid w:val="04067B8D"/>
    <w:rsid w:val="040E2250"/>
    <w:rsid w:val="0414592F"/>
    <w:rsid w:val="04373E00"/>
    <w:rsid w:val="04491887"/>
    <w:rsid w:val="047F291F"/>
    <w:rsid w:val="047F40D0"/>
    <w:rsid w:val="04A95710"/>
    <w:rsid w:val="04C96E18"/>
    <w:rsid w:val="04CF483B"/>
    <w:rsid w:val="05283F7F"/>
    <w:rsid w:val="05501AD7"/>
    <w:rsid w:val="05721CEA"/>
    <w:rsid w:val="05877611"/>
    <w:rsid w:val="05AC71A4"/>
    <w:rsid w:val="05BB5E49"/>
    <w:rsid w:val="05E84904"/>
    <w:rsid w:val="060A158E"/>
    <w:rsid w:val="060B4F09"/>
    <w:rsid w:val="060D24D3"/>
    <w:rsid w:val="066E7586"/>
    <w:rsid w:val="06735460"/>
    <w:rsid w:val="06876935"/>
    <w:rsid w:val="06924863"/>
    <w:rsid w:val="06C11D6A"/>
    <w:rsid w:val="06C92B89"/>
    <w:rsid w:val="07016659"/>
    <w:rsid w:val="07413E1B"/>
    <w:rsid w:val="076169E4"/>
    <w:rsid w:val="076E3F15"/>
    <w:rsid w:val="07A03FF7"/>
    <w:rsid w:val="07D03716"/>
    <w:rsid w:val="07DC3A34"/>
    <w:rsid w:val="07E245DA"/>
    <w:rsid w:val="083948C9"/>
    <w:rsid w:val="08435B69"/>
    <w:rsid w:val="08443FC4"/>
    <w:rsid w:val="085D0F3E"/>
    <w:rsid w:val="08703DDB"/>
    <w:rsid w:val="08911752"/>
    <w:rsid w:val="08A67EB6"/>
    <w:rsid w:val="08AD675E"/>
    <w:rsid w:val="08B33244"/>
    <w:rsid w:val="08D07844"/>
    <w:rsid w:val="08D162B6"/>
    <w:rsid w:val="08F06986"/>
    <w:rsid w:val="08F75E31"/>
    <w:rsid w:val="092E090E"/>
    <w:rsid w:val="096020E4"/>
    <w:rsid w:val="09743548"/>
    <w:rsid w:val="09940B5A"/>
    <w:rsid w:val="0996686E"/>
    <w:rsid w:val="0A016DB1"/>
    <w:rsid w:val="0A190C1A"/>
    <w:rsid w:val="0A1D43DC"/>
    <w:rsid w:val="0A4E5CBB"/>
    <w:rsid w:val="0A843DA6"/>
    <w:rsid w:val="0AC23008"/>
    <w:rsid w:val="0ACA6C76"/>
    <w:rsid w:val="0ACB336B"/>
    <w:rsid w:val="0AF52874"/>
    <w:rsid w:val="0B0F21C0"/>
    <w:rsid w:val="0B1A005C"/>
    <w:rsid w:val="0B5078D7"/>
    <w:rsid w:val="0B550C44"/>
    <w:rsid w:val="0B772BDC"/>
    <w:rsid w:val="0B8E2066"/>
    <w:rsid w:val="0BA35478"/>
    <w:rsid w:val="0BC04806"/>
    <w:rsid w:val="0BD65627"/>
    <w:rsid w:val="0C0F44E0"/>
    <w:rsid w:val="0CA1448F"/>
    <w:rsid w:val="0CA32AA8"/>
    <w:rsid w:val="0D2F20B4"/>
    <w:rsid w:val="0D452501"/>
    <w:rsid w:val="0D65075F"/>
    <w:rsid w:val="0D665132"/>
    <w:rsid w:val="0DBB6B0A"/>
    <w:rsid w:val="0DBC1A23"/>
    <w:rsid w:val="0DDC135D"/>
    <w:rsid w:val="0E1C1CBD"/>
    <w:rsid w:val="0E7552DD"/>
    <w:rsid w:val="0E79533D"/>
    <w:rsid w:val="0E7D57CF"/>
    <w:rsid w:val="0ECC3BEA"/>
    <w:rsid w:val="0F144184"/>
    <w:rsid w:val="0F1C62C7"/>
    <w:rsid w:val="0F2E1F67"/>
    <w:rsid w:val="0F3D5BBA"/>
    <w:rsid w:val="0F3F019D"/>
    <w:rsid w:val="0F3F0C21"/>
    <w:rsid w:val="0F800099"/>
    <w:rsid w:val="0F921EF8"/>
    <w:rsid w:val="0FC26152"/>
    <w:rsid w:val="0FC601BF"/>
    <w:rsid w:val="10060226"/>
    <w:rsid w:val="1021781E"/>
    <w:rsid w:val="109244B4"/>
    <w:rsid w:val="10E67F73"/>
    <w:rsid w:val="11350FC3"/>
    <w:rsid w:val="11403931"/>
    <w:rsid w:val="11427235"/>
    <w:rsid w:val="1160207C"/>
    <w:rsid w:val="11691213"/>
    <w:rsid w:val="11A678F3"/>
    <w:rsid w:val="11B2477D"/>
    <w:rsid w:val="120A0B74"/>
    <w:rsid w:val="1225480C"/>
    <w:rsid w:val="12305B44"/>
    <w:rsid w:val="12395882"/>
    <w:rsid w:val="12572C62"/>
    <w:rsid w:val="12832B16"/>
    <w:rsid w:val="12963B61"/>
    <w:rsid w:val="12A001D8"/>
    <w:rsid w:val="12A03FDD"/>
    <w:rsid w:val="12EB14A5"/>
    <w:rsid w:val="132B2CAB"/>
    <w:rsid w:val="13426212"/>
    <w:rsid w:val="13511047"/>
    <w:rsid w:val="13530689"/>
    <w:rsid w:val="13571F03"/>
    <w:rsid w:val="13584546"/>
    <w:rsid w:val="138132DE"/>
    <w:rsid w:val="138662BF"/>
    <w:rsid w:val="139B183B"/>
    <w:rsid w:val="13CD7E8D"/>
    <w:rsid w:val="141459E2"/>
    <w:rsid w:val="14295BBE"/>
    <w:rsid w:val="143746C5"/>
    <w:rsid w:val="14501E36"/>
    <w:rsid w:val="145B604C"/>
    <w:rsid w:val="15037188"/>
    <w:rsid w:val="15153CFF"/>
    <w:rsid w:val="154C316F"/>
    <w:rsid w:val="154E64F6"/>
    <w:rsid w:val="15BF24D2"/>
    <w:rsid w:val="16174016"/>
    <w:rsid w:val="16366EA1"/>
    <w:rsid w:val="16517A95"/>
    <w:rsid w:val="16A059C5"/>
    <w:rsid w:val="16C455F3"/>
    <w:rsid w:val="16F23847"/>
    <w:rsid w:val="176D5AE5"/>
    <w:rsid w:val="176F3CF4"/>
    <w:rsid w:val="177B4445"/>
    <w:rsid w:val="178C1D8E"/>
    <w:rsid w:val="17931257"/>
    <w:rsid w:val="17B07FD2"/>
    <w:rsid w:val="17B52230"/>
    <w:rsid w:val="17D226D1"/>
    <w:rsid w:val="17F03885"/>
    <w:rsid w:val="18152DA2"/>
    <w:rsid w:val="1816118F"/>
    <w:rsid w:val="182F4A44"/>
    <w:rsid w:val="18395CC2"/>
    <w:rsid w:val="183E0B42"/>
    <w:rsid w:val="18541566"/>
    <w:rsid w:val="186B1DF6"/>
    <w:rsid w:val="186F101A"/>
    <w:rsid w:val="18B75606"/>
    <w:rsid w:val="18D511E5"/>
    <w:rsid w:val="19642C59"/>
    <w:rsid w:val="197C2BAB"/>
    <w:rsid w:val="19934B8F"/>
    <w:rsid w:val="19C00F4B"/>
    <w:rsid w:val="19D421B6"/>
    <w:rsid w:val="1A2154AB"/>
    <w:rsid w:val="1A2D6009"/>
    <w:rsid w:val="1A365AD9"/>
    <w:rsid w:val="1A384EDA"/>
    <w:rsid w:val="1A3A7A46"/>
    <w:rsid w:val="1A4B3825"/>
    <w:rsid w:val="1A5214C4"/>
    <w:rsid w:val="1A604A6E"/>
    <w:rsid w:val="1A622F58"/>
    <w:rsid w:val="1AAE251F"/>
    <w:rsid w:val="1AB77BA8"/>
    <w:rsid w:val="1ABA1A9B"/>
    <w:rsid w:val="1AD210BC"/>
    <w:rsid w:val="1ADA5355"/>
    <w:rsid w:val="1AEB4A6C"/>
    <w:rsid w:val="1B113722"/>
    <w:rsid w:val="1BA34EBE"/>
    <w:rsid w:val="1BA64A02"/>
    <w:rsid w:val="1BBE4C21"/>
    <w:rsid w:val="1BCC526D"/>
    <w:rsid w:val="1C0F7370"/>
    <w:rsid w:val="1C1845D0"/>
    <w:rsid w:val="1C1C1C79"/>
    <w:rsid w:val="1C285793"/>
    <w:rsid w:val="1C38750B"/>
    <w:rsid w:val="1C432267"/>
    <w:rsid w:val="1C550A94"/>
    <w:rsid w:val="1C682658"/>
    <w:rsid w:val="1C731FF7"/>
    <w:rsid w:val="1C7F7769"/>
    <w:rsid w:val="1CB02F77"/>
    <w:rsid w:val="1CBB3285"/>
    <w:rsid w:val="1CC175BC"/>
    <w:rsid w:val="1CE53BF5"/>
    <w:rsid w:val="1D3B4CED"/>
    <w:rsid w:val="1D61464A"/>
    <w:rsid w:val="1D8231E6"/>
    <w:rsid w:val="1D901010"/>
    <w:rsid w:val="1DAA11E9"/>
    <w:rsid w:val="1DBE404A"/>
    <w:rsid w:val="1E16693C"/>
    <w:rsid w:val="1E2E1C47"/>
    <w:rsid w:val="1E5309C4"/>
    <w:rsid w:val="1E554167"/>
    <w:rsid w:val="1E783066"/>
    <w:rsid w:val="1E7D61A5"/>
    <w:rsid w:val="1E924A94"/>
    <w:rsid w:val="1EB41A4F"/>
    <w:rsid w:val="1ECB2665"/>
    <w:rsid w:val="1EDB0670"/>
    <w:rsid w:val="1F1A67CD"/>
    <w:rsid w:val="1F2406C6"/>
    <w:rsid w:val="1F6163BF"/>
    <w:rsid w:val="1F6278C1"/>
    <w:rsid w:val="1F8B5BAF"/>
    <w:rsid w:val="1F8F6EC3"/>
    <w:rsid w:val="1FA94F16"/>
    <w:rsid w:val="20255F25"/>
    <w:rsid w:val="20291CB3"/>
    <w:rsid w:val="202F73AB"/>
    <w:rsid w:val="2049150E"/>
    <w:rsid w:val="20540D0F"/>
    <w:rsid w:val="205913A2"/>
    <w:rsid w:val="20707F7E"/>
    <w:rsid w:val="20824933"/>
    <w:rsid w:val="20842F75"/>
    <w:rsid w:val="20844EDC"/>
    <w:rsid w:val="20853A42"/>
    <w:rsid w:val="20C80A9F"/>
    <w:rsid w:val="20CB3580"/>
    <w:rsid w:val="20CC6679"/>
    <w:rsid w:val="20D12D62"/>
    <w:rsid w:val="20D24D60"/>
    <w:rsid w:val="20EF11BB"/>
    <w:rsid w:val="20FE693B"/>
    <w:rsid w:val="2111037C"/>
    <w:rsid w:val="21210B07"/>
    <w:rsid w:val="213C39F7"/>
    <w:rsid w:val="21444B43"/>
    <w:rsid w:val="21486C01"/>
    <w:rsid w:val="214E64EB"/>
    <w:rsid w:val="215E2854"/>
    <w:rsid w:val="21665038"/>
    <w:rsid w:val="216820ED"/>
    <w:rsid w:val="219D0A68"/>
    <w:rsid w:val="21A66555"/>
    <w:rsid w:val="21AC0CB6"/>
    <w:rsid w:val="21C806DD"/>
    <w:rsid w:val="21C84029"/>
    <w:rsid w:val="2254336E"/>
    <w:rsid w:val="22BF5F1A"/>
    <w:rsid w:val="22F87C27"/>
    <w:rsid w:val="230D6FA9"/>
    <w:rsid w:val="235D5957"/>
    <w:rsid w:val="23866A70"/>
    <w:rsid w:val="23E8231D"/>
    <w:rsid w:val="23EA2D8E"/>
    <w:rsid w:val="23F16DBD"/>
    <w:rsid w:val="247728AF"/>
    <w:rsid w:val="24AD00E2"/>
    <w:rsid w:val="24B74192"/>
    <w:rsid w:val="24D85F11"/>
    <w:rsid w:val="2523105C"/>
    <w:rsid w:val="25242F6B"/>
    <w:rsid w:val="25261089"/>
    <w:rsid w:val="25365CD1"/>
    <w:rsid w:val="258861EB"/>
    <w:rsid w:val="2591552F"/>
    <w:rsid w:val="25A13587"/>
    <w:rsid w:val="25A36332"/>
    <w:rsid w:val="25C46206"/>
    <w:rsid w:val="25D20556"/>
    <w:rsid w:val="26153E79"/>
    <w:rsid w:val="26285F08"/>
    <w:rsid w:val="264C0E1C"/>
    <w:rsid w:val="26622DB4"/>
    <w:rsid w:val="26650EB8"/>
    <w:rsid w:val="26731BEC"/>
    <w:rsid w:val="26991832"/>
    <w:rsid w:val="26CD0188"/>
    <w:rsid w:val="27394F8E"/>
    <w:rsid w:val="27523E2B"/>
    <w:rsid w:val="280930C2"/>
    <w:rsid w:val="28234FB2"/>
    <w:rsid w:val="28353550"/>
    <w:rsid w:val="28373F3E"/>
    <w:rsid w:val="28905184"/>
    <w:rsid w:val="28A2570F"/>
    <w:rsid w:val="28D43AA3"/>
    <w:rsid w:val="28D91A73"/>
    <w:rsid w:val="292F7AB5"/>
    <w:rsid w:val="29391735"/>
    <w:rsid w:val="296E6EA5"/>
    <w:rsid w:val="29976D19"/>
    <w:rsid w:val="29B04233"/>
    <w:rsid w:val="29B409F0"/>
    <w:rsid w:val="29DC5911"/>
    <w:rsid w:val="2A717FA2"/>
    <w:rsid w:val="2A9F5D13"/>
    <w:rsid w:val="2ABF6C24"/>
    <w:rsid w:val="2ADD3382"/>
    <w:rsid w:val="2AE8452D"/>
    <w:rsid w:val="2B252CD9"/>
    <w:rsid w:val="2B3E1800"/>
    <w:rsid w:val="2B4F1786"/>
    <w:rsid w:val="2B856DA1"/>
    <w:rsid w:val="2BCA702D"/>
    <w:rsid w:val="2C06344A"/>
    <w:rsid w:val="2C0C5168"/>
    <w:rsid w:val="2C1B6AEB"/>
    <w:rsid w:val="2C317416"/>
    <w:rsid w:val="2C85031F"/>
    <w:rsid w:val="2C9C05BB"/>
    <w:rsid w:val="2CA11E70"/>
    <w:rsid w:val="2CC953AF"/>
    <w:rsid w:val="2D065459"/>
    <w:rsid w:val="2D3C0815"/>
    <w:rsid w:val="2D551503"/>
    <w:rsid w:val="2D7633A7"/>
    <w:rsid w:val="2D8D6A47"/>
    <w:rsid w:val="2DD14B22"/>
    <w:rsid w:val="2DDD3980"/>
    <w:rsid w:val="2DDF0704"/>
    <w:rsid w:val="2DE5291B"/>
    <w:rsid w:val="2E162F19"/>
    <w:rsid w:val="2E504D30"/>
    <w:rsid w:val="2E7C7ED0"/>
    <w:rsid w:val="2EBF1B8D"/>
    <w:rsid w:val="2EC01172"/>
    <w:rsid w:val="2EE27F02"/>
    <w:rsid w:val="2F1560C0"/>
    <w:rsid w:val="2F412AFA"/>
    <w:rsid w:val="2F716956"/>
    <w:rsid w:val="2F7572F7"/>
    <w:rsid w:val="2F827763"/>
    <w:rsid w:val="2FA757D8"/>
    <w:rsid w:val="2FEE69A6"/>
    <w:rsid w:val="306200F0"/>
    <w:rsid w:val="30705EF8"/>
    <w:rsid w:val="30986BE7"/>
    <w:rsid w:val="30B44244"/>
    <w:rsid w:val="30B7715D"/>
    <w:rsid w:val="30C24F02"/>
    <w:rsid w:val="30D63CF2"/>
    <w:rsid w:val="310D7CC9"/>
    <w:rsid w:val="3172637E"/>
    <w:rsid w:val="317F3D67"/>
    <w:rsid w:val="31A35982"/>
    <w:rsid w:val="31A47F94"/>
    <w:rsid w:val="31B72549"/>
    <w:rsid w:val="31F571E6"/>
    <w:rsid w:val="323F0E05"/>
    <w:rsid w:val="32646CEC"/>
    <w:rsid w:val="327379FA"/>
    <w:rsid w:val="32926FEA"/>
    <w:rsid w:val="32EF625F"/>
    <w:rsid w:val="32F77F3F"/>
    <w:rsid w:val="33285B6D"/>
    <w:rsid w:val="333618F4"/>
    <w:rsid w:val="333B15CC"/>
    <w:rsid w:val="334C5141"/>
    <w:rsid w:val="33793E0E"/>
    <w:rsid w:val="338836F4"/>
    <w:rsid w:val="33AF6BEE"/>
    <w:rsid w:val="34296063"/>
    <w:rsid w:val="34386AD2"/>
    <w:rsid w:val="349B6A4B"/>
    <w:rsid w:val="34D921AF"/>
    <w:rsid w:val="34E40B9E"/>
    <w:rsid w:val="34FE3DB4"/>
    <w:rsid w:val="351500C6"/>
    <w:rsid w:val="35335C9B"/>
    <w:rsid w:val="35386F12"/>
    <w:rsid w:val="35627325"/>
    <w:rsid w:val="357F7A7E"/>
    <w:rsid w:val="359A4299"/>
    <w:rsid w:val="35AA1B77"/>
    <w:rsid w:val="35BB146A"/>
    <w:rsid w:val="3619331F"/>
    <w:rsid w:val="364D5677"/>
    <w:rsid w:val="368C4536"/>
    <w:rsid w:val="36EF53F3"/>
    <w:rsid w:val="37282DBC"/>
    <w:rsid w:val="37502E47"/>
    <w:rsid w:val="375C6F10"/>
    <w:rsid w:val="37604A3D"/>
    <w:rsid w:val="3763046F"/>
    <w:rsid w:val="37667412"/>
    <w:rsid w:val="379A48E2"/>
    <w:rsid w:val="379C3BB7"/>
    <w:rsid w:val="37AB117E"/>
    <w:rsid w:val="37D61961"/>
    <w:rsid w:val="37E41E16"/>
    <w:rsid w:val="37E707E9"/>
    <w:rsid w:val="37EB4486"/>
    <w:rsid w:val="37F74C52"/>
    <w:rsid w:val="38145E69"/>
    <w:rsid w:val="3822751A"/>
    <w:rsid w:val="382D0B30"/>
    <w:rsid w:val="38694446"/>
    <w:rsid w:val="387265D1"/>
    <w:rsid w:val="389568AD"/>
    <w:rsid w:val="38F34CAE"/>
    <w:rsid w:val="393A0F87"/>
    <w:rsid w:val="393F6B8C"/>
    <w:rsid w:val="394B5B7A"/>
    <w:rsid w:val="394F0762"/>
    <w:rsid w:val="397618E6"/>
    <w:rsid w:val="398334A6"/>
    <w:rsid w:val="399143ED"/>
    <w:rsid w:val="399C6D06"/>
    <w:rsid w:val="39F523D9"/>
    <w:rsid w:val="3A0305F4"/>
    <w:rsid w:val="3A3F393A"/>
    <w:rsid w:val="3A764397"/>
    <w:rsid w:val="3A8E08AB"/>
    <w:rsid w:val="3AF32055"/>
    <w:rsid w:val="3AF745B2"/>
    <w:rsid w:val="3B0D06CA"/>
    <w:rsid w:val="3B0E1523"/>
    <w:rsid w:val="3B0E2BC1"/>
    <w:rsid w:val="3B10150F"/>
    <w:rsid w:val="3B1913B0"/>
    <w:rsid w:val="3B217121"/>
    <w:rsid w:val="3B4D746D"/>
    <w:rsid w:val="3B64507A"/>
    <w:rsid w:val="3B7539D5"/>
    <w:rsid w:val="3B95631A"/>
    <w:rsid w:val="3BAD7452"/>
    <w:rsid w:val="3BBA67C9"/>
    <w:rsid w:val="3BC5789D"/>
    <w:rsid w:val="3BDD31CE"/>
    <w:rsid w:val="3C36709E"/>
    <w:rsid w:val="3C3E3DD1"/>
    <w:rsid w:val="3C576B6D"/>
    <w:rsid w:val="3CC80866"/>
    <w:rsid w:val="3CCF2D44"/>
    <w:rsid w:val="3CEA2C1F"/>
    <w:rsid w:val="3D2B255F"/>
    <w:rsid w:val="3D2C1495"/>
    <w:rsid w:val="3D6400D0"/>
    <w:rsid w:val="3D696032"/>
    <w:rsid w:val="3D873FA7"/>
    <w:rsid w:val="3DCA60E8"/>
    <w:rsid w:val="3DD370DA"/>
    <w:rsid w:val="3DF57EB8"/>
    <w:rsid w:val="3E001606"/>
    <w:rsid w:val="3E1A5F4B"/>
    <w:rsid w:val="3E200EA3"/>
    <w:rsid w:val="3E822E90"/>
    <w:rsid w:val="3EF97CBD"/>
    <w:rsid w:val="3F01066C"/>
    <w:rsid w:val="3FA230F2"/>
    <w:rsid w:val="3FA7678B"/>
    <w:rsid w:val="3FA8340E"/>
    <w:rsid w:val="401175F4"/>
    <w:rsid w:val="402A0417"/>
    <w:rsid w:val="403F3341"/>
    <w:rsid w:val="4058716E"/>
    <w:rsid w:val="40705F35"/>
    <w:rsid w:val="40784FAD"/>
    <w:rsid w:val="407F750C"/>
    <w:rsid w:val="40963113"/>
    <w:rsid w:val="40A32BFA"/>
    <w:rsid w:val="40D14984"/>
    <w:rsid w:val="40EA444A"/>
    <w:rsid w:val="412B66CE"/>
    <w:rsid w:val="41512A26"/>
    <w:rsid w:val="41812FA9"/>
    <w:rsid w:val="4182142E"/>
    <w:rsid w:val="418336EA"/>
    <w:rsid w:val="41C05247"/>
    <w:rsid w:val="42070F29"/>
    <w:rsid w:val="420D1B91"/>
    <w:rsid w:val="426D6567"/>
    <w:rsid w:val="429C67A7"/>
    <w:rsid w:val="42AD2D65"/>
    <w:rsid w:val="42C271BA"/>
    <w:rsid w:val="42CF7C1D"/>
    <w:rsid w:val="42DB6E6D"/>
    <w:rsid w:val="42EA6946"/>
    <w:rsid w:val="434468E3"/>
    <w:rsid w:val="434740DF"/>
    <w:rsid w:val="43702F93"/>
    <w:rsid w:val="43A50C96"/>
    <w:rsid w:val="44324618"/>
    <w:rsid w:val="4482594F"/>
    <w:rsid w:val="44994F4D"/>
    <w:rsid w:val="44A31ACC"/>
    <w:rsid w:val="44A51573"/>
    <w:rsid w:val="44D26B54"/>
    <w:rsid w:val="453916BC"/>
    <w:rsid w:val="45CE7C4C"/>
    <w:rsid w:val="45EC5FEB"/>
    <w:rsid w:val="45F736A5"/>
    <w:rsid w:val="4633099A"/>
    <w:rsid w:val="464C751F"/>
    <w:rsid w:val="468F7DA0"/>
    <w:rsid w:val="469B3F7E"/>
    <w:rsid w:val="46B03499"/>
    <w:rsid w:val="4700503B"/>
    <w:rsid w:val="4706696D"/>
    <w:rsid w:val="47113037"/>
    <w:rsid w:val="47382FD8"/>
    <w:rsid w:val="47580E71"/>
    <w:rsid w:val="475A1B60"/>
    <w:rsid w:val="47601C7A"/>
    <w:rsid w:val="477F7281"/>
    <w:rsid w:val="47860733"/>
    <w:rsid w:val="47AC6AEF"/>
    <w:rsid w:val="47AD3A66"/>
    <w:rsid w:val="47DB462B"/>
    <w:rsid w:val="47DF64A0"/>
    <w:rsid w:val="484D49E3"/>
    <w:rsid w:val="486855A2"/>
    <w:rsid w:val="488E614C"/>
    <w:rsid w:val="48D272BD"/>
    <w:rsid w:val="48D84475"/>
    <w:rsid w:val="48DC2D1A"/>
    <w:rsid w:val="49105682"/>
    <w:rsid w:val="49241999"/>
    <w:rsid w:val="492B1DFC"/>
    <w:rsid w:val="494E1741"/>
    <w:rsid w:val="49553D12"/>
    <w:rsid w:val="49812CF9"/>
    <w:rsid w:val="49BD27D9"/>
    <w:rsid w:val="49C32606"/>
    <w:rsid w:val="49E015C9"/>
    <w:rsid w:val="49FF228D"/>
    <w:rsid w:val="4A130A8B"/>
    <w:rsid w:val="4A3272C2"/>
    <w:rsid w:val="4A483989"/>
    <w:rsid w:val="4A64250C"/>
    <w:rsid w:val="4A842482"/>
    <w:rsid w:val="4A8516D8"/>
    <w:rsid w:val="4AA738E0"/>
    <w:rsid w:val="4AAD6B93"/>
    <w:rsid w:val="4AD01E1A"/>
    <w:rsid w:val="4AE471B2"/>
    <w:rsid w:val="4AFC3E8E"/>
    <w:rsid w:val="4B104096"/>
    <w:rsid w:val="4B4B7FC2"/>
    <w:rsid w:val="4B5E26CE"/>
    <w:rsid w:val="4B7029A1"/>
    <w:rsid w:val="4B76791F"/>
    <w:rsid w:val="4B790541"/>
    <w:rsid w:val="4BAB5143"/>
    <w:rsid w:val="4BD14024"/>
    <w:rsid w:val="4BE25377"/>
    <w:rsid w:val="4BE531E0"/>
    <w:rsid w:val="4BF90FA4"/>
    <w:rsid w:val="4C017A1F"/>
    <w:rsid w:val="4C153395"/>
    <w:rsid w:val="4C5207AE"/>
    <w:rsid w:val="4C673746"/>
    <w:rsid w:val="4C8A628E"/>
    <w:rsid w:val="4C9832A8"/>
    <w:rsid w:val="4C9E7A67"/>
    <w:rsid w:val="4CA76709"/>
    <w:rsid w:val="4CAC7D76"/>
    <w:rsid w:val="4CBD53AE"/>
    <w:rsid w:val="4CC1763A"/>
    <w:rsid w:val="4CDE6559"/>
    <w:rsid w:val="4D046728"/>
    <w:rsid w:val="4D1206BF"/>
    <w:rsid w:val="4D241E6C"/>
    <w:rsid w:val="4D6F3BD9"/>
    <w:rsid w:val="4DB42D30"/>
    <w:rsid w:val="4DD25292"/>
    <w:rsid w:val="4DD80D90"/>
    <w:rsid w:val="4E042104"/>
    <w:rsid w:val="4E347E75"/>
    <w:rsid w:val="4E4933C2"/>
    <w:rsid w:val="4E732275"/>
    <w:rsid w:val="4E8107AF"/>
    <w:rsid w:val="4EAB6BC8"/>
    <w:rsid w:val="4EB421C5"/>
    <w:rsid w:val="4EE26404"/>
    <w:rsid w:val="4F673EE8"/>
    <w:rsid w:val="4F9A5001"/>
    <w:rsid w:val="4FB71475"/>
    <w:rsid w:val="4FF02F67"/>
    <w:rsid w:val="500E5EDD"/>
    <w:rsid w:val="501F49B5"/>
    <w:rsid w:val="50646D64"/>
    <w:rsid w:val="50880CED"/>
    <w:rsid w:val="50BA3053"/>
    <w:rsid w:val="50FB4DD1"/>
    <w:rsid w:val="5100469E"/>
    <w:rsid w:val="512B7592"/>
    <w:rsid w:val="51846EA7"/>
    <w:rsid w:val="51D97A8B"/>
    <w:rsid w:val="51E34EB8"/>
    <w:rsid w:val="51EA4CB7"/>
    <w:rsid w:val="51F80C95"/>
    <w:rsid w:val="521A20C4"/>
    <w:rsid w:val="52210A86"/>
    <w:rsid w:val="522B6251"/>
    <w:rsid w:val="52496310"/>
    <w:rsid w:val="526007CC"/>
    <w:rsid w:val="52867736"/>
    <w:rsid w:val="52BE76AE"/>
    <w:rsid w:val="52CE5E95"/>
    <w:rsid w:val="52CF4419"/>
    <w:rsid w:val="530653DD"/>
    <w:rsid w:val="53124DA1"/>
    <w:rsid w:val="53396C24"/>
    <w:rsid w:val="535F6287"/>
    <w:rsid w:val="536153F0"/>
    <w:rsid w:val="53A10A0B"/>
    <w:rsid w:val="53F378D8"/>
    <w:rsid w:val="540F129D"/>
    <w:rsid w:val="543742FB"/>
    <w:rsid w:val="543E2E38"/>
    <w:rsid w:val="54A46F6D"/>
    <w:rsid w:val="54D96004"/>
    <w:rsid w:val="55070ABE"/>
    <w:rsid w:val="557634E1"/>
    <w:rsid w:val="55A434E9"/>
    <w:rsid w:val="55D26BC3"/>
    <w:rsid w:val="55D62BEA"/>
    <w:rsid w:val="55E768BD"/>
    <w:rsid w:val="55EB37A1"/>
    <w:rsid w:val="55F5392F"/>
    <w:rsid w:val="55F932BC"/>
    <w:rsid w:val="5675402A"/>
    <w:rsid w:val="56827C3F"/>
    <w:rsid w:val="56B224C0"/>
    <w:rsid w:val="56CF6ACB"/>
    <w:rsid w:val="56EE42B6"/>
    <w:rsid w:val="5708400C"/>
    <w:rsid w:val="57183A74"/>
    <w:rsid w:val="573568EA"/>
    <w:rsid w:val="57773C92"/>
    <w:rsid w:val="57D1293C"/>
    <w:rsid w:val="57F95C2A"/>
    <w:rsid w:val="580C1DB1"/>
    <w:rsid w:val="582820C3"/>
    <w:rsid w:val="582A6D65"/>
    <w:rsid w:val="585C558C"/>
    <w:rsid w:val="587956F9"/>
    <w:rsid w:val="58A73AA6"/>
    <w:rsid w:val="58B05894"/>
    <w:rsid w:val="58B23052"/>
    <w:rsid w:val="58B81054"/>
    <w:rsid w:val="58BD53FE"/>
    <w:rsid w:val="58BF4FB7"/>
    <w:rsid w:val="58DD0CFA"/>
    <w:rsid w:val="58F4663F"/>
    <w:rsid w:val="58F97626"/>
    <w:rsid w:val="590C3076"/>
    <w:rsid w:val="59160132"/>
    <w:rsid w:val="59D85F30"/>
    <w:rsid w:val="59DD0C9A"/>
    <w:rsid w:val="59E74A49"/>
    <w:rsid w:val="59F34B37"/>
    <w:rsid w:val="59F55317"/>
    <w:rsid w:val="5A075E63"/>
    <w:rsid w:val="5A27573A"/>
    <w:rsid w:val="5A3E0EA1"/>
    <w:rsid w:val="5A4859E7"/>
    <w:rsid w:val="5A626EC9"/>
    <w:rsid w:val="5A8A1B4A"/>
    <w:rsid w:val="5AB61869"/>
    <w:rsid w:val="5ACF7E5C"/>
    <w:rsid w:val="5AF412E4"/>
    <w:rsid w:val="5B070BCF"/>
    <w:rsid w:val="5B203A22"/>
    <w:rsid w:val="5B527993"/>
    <w:rsid w:val="5B5C27B8"/>
    <w:rsid w:val="5B6670B3"/>
    <w:rsid w:val="5B693B9A"/>
    <w:rsid w:val="5B6B11E9"/>
    <w:rsid w:val="5B836D4E"/>
    <w:rsid w:val="5B8B6370"/>
    <w:rsid w:val="5B936B97"/>
    <w:rsid w:val="5B991D26"/>
    <w:rsid w:val="5BB115A2"/>
    <w:rsid w:val="5C1215B5"/>
    <w:rsid w:val="5C244D6B"/>
    <w:rsid w:val="5C290845"/>
    <w:rsid w:val="5C5950DF"/>
    <w:rsid w:val="5C5B3977"/>
    <w:rsid w:val="5C6717BA"/>
    <w:rsid w:val="5C746B0B"/>
    <w:rsid w:val="5CD61CA4"/>
    <w:rsid w:val="5CD83630"/>
    <w:rsid w:val="5CE94DC2"/>
    <w:rsid w:val="5CFC3977"/>
    <w:rsid w:val="5D0B50EF"/>
    <w:rsid w:val="5D337CB5"/>
    <w:rsid w:val="5D853F16"/>
    <w:rsid w:val="5DBB5C9E"/>
    <w:rsid w:val="5DBC2570"/>
    <w:rsid w:val="5E136AA0"/>
    <w:rsid w:val="5E2B2E38"/>
    <w:rsid w:val="5E2C3333"/>
    <w:rsid w:val="5E493798"/>
    <w:rsid w:val="5E586243"/>
    <w:rsid w:val="5E857D72"/>
    <w:rsid w:val="5E9B6FE6"/>
    <w:rsid w:val="5EB10408"/>
    <w:rsid w:val="5EC05A92"/>
    <w:rsid w:val="5EFD0E59"/>
    <w:rsid w:val="5F6931E6"/>
    <w:rsid w:val="5F7F1EE1"/>
    <w:rsid w:val="5F8C37BC"/>
    <w:rsid w:val="5FBB25F2"/>
    <w:rsid w:val="5FD92ADA"/>
    <w:rsid w:val="5FFB0B07"/>
    <w:rsid w:val="5FFE4F54"/>
    <w:rsid w:val="60560594"/>
    <w:rsid w:val="60611414"/>
    <w:rsid w:val="606176D2"/>
    <w:rsid w:val="60675F17"/>
    <w:rsid w:val="609A4B7B"/>
    <w:rsid w:val="61073138"/>
    <w:rsid w:val="61123463"/>
    <w:rsid w:val="618E1A80"/>
    <w:rsid w:val="61BF5B31"/>
    <w:rsid w:val="61F558B8"/>
    <w:rsid w:val="622D3443"/>
    <w:rsid w:val="62552982"/>
    <w:rsid w:val="62B123E4"/>
    <w:rsid w:val="62CD5C45"/>
    <w:rsid w:val="62D77A7F"/>
    <w:rsid w:val="62D850B9"/>
    <w:rsid w:val="630729D5"/>
    <w:rsid w:val="630D32AE"/>
    <w:rsid w:val="63A26CEB"/>
    <w:rsid w:val="63C56A23"/>
    <w:rsid w:val="63D76A9D"/>
    <w:rsid w:val="63F754F8"/>
    <w:rsid w:val="6474067C"/>
    <w:rsid w:val="649A7FE9"/>
    <w:rsid w:val="64CC496B"/>
    <w:rsid w:val="65174E17"/>
    <w:rsid w:val="651F09DF"/>
    <w:rsid w:val="652210EB"/>
    <w:rsid w:val="65794350"/>
    <w:rsid w:val="657D6472"/>
    <w:rsid w:val="659B6673"/>
    <w:rsid w:val="65C64580"/>
    <w:rsid w:val="66525880"/>
    <w:rsid w:val="66765696"/>
    <w:rsid w:val="669E66EB"/>
    <w:rsid w:val="66C95744"/>
    <w:rsid w:val="66E41FBE"/>
    <w:rsid w:val="66FB57CC"/>
    <w:rsid w:val="67090F98"/>
    <w:rsid w:val="673E4D9C"/>
    <w:rsid w:val="6740356B"/>
    <w:rsid w:val="67476CC8"/>
    <w:rsid w:val="675B2A11"/>
    <w:rsid w:val="67757E4A"/>
    <w:rsid w:val="679A5C28"/>
    <w:rsid w:val="67BA4A3A"/>
    <w:rsid w:val="67CF2170"/>
    <w:rsid w:val="67E715C8"/>
    <w:rsid w:val="67EC7A26"/>
    <w:rsid w:val="68143F2C"/>
    <w:rsid w:val="681F7678"/>
    <w:rsid w:val="68623565"/>
    <w:rsid w:val="686F3462"/>
    <w:rsid w:val="687A5204"/>
    <w:rsid w:val="687C48AE"/>
    <w:rsid w:val="68A74C99"/>
    <w:rsid w:val="68DB777F"/>
    <w:rsid w:val="68FD4E3A"/>
    <w:rsid w:val="6949590D"/>
    <w:rsid w:val="699026AD"/>
    <w:rsid w:val="69C26914"/>
    <w:rsid w:val="69CF6211"/>
    <w:rsid w:val="69E37B94"/>
    <w:rsid w:val="69E67729"/>
    <w:rsid w:val="6A4E42A1"/>
    <w:rsid w:val="6A632AD3"/>
    <w:rsid w:val="6A84509B"/>
    <w:rsid w:val="6A9816E9"/>
    <w:rsid w:val="6AA354C6"/>
    <w:rsid w:val="6ACC5319"/>
    <w:rsid w:val="6AD4151A"/>
    <w:rsid w:val="6ADD6771"/>
    <w:rsid w:val="6B083E55"/>
    <w:rsid w:val="6B57005C"/>
    <w:rsid w:val="6B8D3927"/>
    <w:rsid w:val="6B9B0681"/>
    <w:rsid w:val="6BB97111"/>
    <w:rsid w:val="6BCA6B66"/>
    <w:rsid w:val="6BD10292"/>
    <w:rsid w:val="6BD65086"/>
    <w:rsid w:val="6BDF6D43"/>
    <w:rsid w:val="6BE94CB0"/>
    <w:rsid w:val="6C247E67"/>
    <w:rsid w:val="6C427A82"/>
    <w:rsid w:val="6C595E57"/>
    <w:rsid w:val="6C630F37"/>
    <w:rsid w:val="6CA9025A"/>
    <w:rsid w:val="6CB564E8"/>
    <w:rsid w:val="6CB75BD6"/>
    <w:rsid w:val="6D045E4A"/>
    <w:rsid w:val="6D2E2594"/>
    <w:rsid w:val="6D2E55EA"/>
    <w:rsid w:val="6D364A56"/>
    <w:rsid w:val="6D507883"/>
    <w:rsid w:val="6DA901DD"/>
    <w:rsid w:val="6DAC3F16"/>
    <w:rsid w:val="6DC7239F"/>
    <w:rsid w:val="6DCF1523"/>
    <w:rsid w:val="6DE53954"/>
    <w:rsid w:val="6E2D7AEA"/>
    <w:rsid w:val="6E3B732E"/>
    <w:rsid w:val="6E437F85"/>
    <w:rsid w:val="6E4A2FA7"/>
    <w:rsid w:val="6E960A18"/>
    <w:rsid w:val="6ED07527"/>
    <w:rsid w:val="6F2F3B72"/>
    <w:rsid w:val="6F9C7DC6"/>
    <w:rsid w:val="6F9E17FF"/>
    <w:rsid w:val="6FA04405"/>
    <w:rsid w:val="6FC43F1A"/>
    <w:rsid w:val="6FEE3B27"/>
    <w:rsid w:val="6FFB4E81"/>
    <w:rsid w:val="70095140"/>
    <w:rsid w:val="701B26B0"/>
    <w:rsid w:val="701E56C1"/>
    <w:rsid w:val="70457740"/>
    <w:rsid w:val="70505934"/>
    <w:rsid w:val="706636AD"/>
    <w:rsid w:val="708320B8"/>
    <w:rsid w:val="70A52F0F"/>
    <w:rsid w:val="70BF6EAC"/>
    <w:rsid w:val="715B6DF0"/>
    <w:rsid w:val="716A74FE"/>
    <w:rsid w:val="71983FCC"/>
    <w:rsid w:val="71BE2868"/>
    <w:rsid w:val="71C70D0F"/>
    <w:rsid w:val="71C77393"/>
    <w:rsid w:val="71DA62D5"/>
    <w:rsid w:val="72544AD5"/>
    <w:rsid w:val="72834686"/>
    <w:rsid w:val="72BA37D1"/>
    <w:rsid w:val="72F04A82"/>
    <w:rsid w:val="72F6284E"/>
    <w:rsid w:val="73111840"/>
    <w:rsid w:val="732F5CE0"/>
    <w:rsid w:val="735F7A76"/>
    <w:rsid w:val="737C5636"/>
    <w:rsid w:val="73A020F1"/>
    <w:rsid w:val="73AB3864"/>
    <w:rsid w:val="73C734EC"/>
    <w:rsid w:val="73D72D54"/>
    <w:rsid w:val="749C342F"/>
    <w:rsid w:val="74A32466"/>
    <w:rsid w:val="74C20CC9"/>
    <w:rsid w:val="74D55F45"/>
    <w:rsid w:val="75213D60"/>
    <w:rsid w:val="75267B08"/>
    <w:rsid w:val="755406ED"/>
    <w:rsid w:val="756A1ED5"/>
    <w:rsid w:val="762B3711"/>
    <w:rsid w:val="763E33FE"/>
    <w:rsid w:val="765366C0"/>
    <w:rsid w:val="766C579E"/>
    <w:rsid w:val="76742C90"/>
    <w:rsid w:val="76820CCA"/>
    <w:rsid w:val="76A6708F"/>
    <w:rsid w:val="76C94304"/>
    <w:rsid w:val="76E01314"/>
    <w:rsid w:val="76F07D7C"/>
    <w:rsid w:val="77083036"/>
    <w:rsid w:val="77107791"/>
    <w:rsid w:val="7717199B"/>
    <w:rsid w:val="771A59E0"/>
    <w:rsid w:val="77262FA1"/>
    <w:rsid w:val="77AB5277"/>
    <w:rsid w:val="77D2588A"/>
    <w:rsid w:val="77FE601B"/>
    <w:rsid w:val="780073C7"/>
    <w:rsid w:val="781D210F"/>
    <w:rsid w:val="783F6CF0"/>
    <w:rsid w:val="784B0D1B"/>
    <w:rsid w:val="788F230F"/>
    <w:rsid w:val="78E44E0B"/>
    <w:rsid w:val="78EA2843"/>
    <w:rsid w:val="79170E28"/>
    <w:rsid w:val="795C052D"/>
    <w:rsid w:val="796E5DDD"/>
    <w:rsid w:val="798551A7"/>
    <w:rsid w:val="79A00331"/>
    <w:rsid w:val="79B867A5"/>
    <w:rsid w:val="79BC6710"/>
    <w:rsid w:val="79D9246E"/>
    <w:rsid w:val="79F958D3"/>
    <w:rsid w:val="7A092DFE"/>
    <w:rsid w:val="7A4C292E"/>
    <w:rsid w:val="7AB76F30"/>
    <w:rsid w:val="7ABD2964"/>
    <w:rsid w:val="7AD83B23"/>
    <w:rsid w:val="7B092A56"/>
    <w:rsid w:val="7B1866B0"/>
    <w:rsid w:val="7B26545E"/>
    <w:rsid w:val="7B3576ED"/>
    <w:rsid w:val="7B3C0F81"/>
    <w:rsid w:val="7B5E07DF"/>
    <w:rsid w:val="7BB267C4"/>
    <w:rsid w:val="7C260C58"/>
    <w:rsid w:val="7C381B91"/>
    <w:rsid w:val="7C6F6035"/>
    <w:rsid w:val="7D0A4DD0"/>
    <w:rsid w:val="7D29035F"/>
    <w:rsid w:val="7DC20FD0"/>
    <w:rsid w:val="7DD97376"/>
    <w:rsid w:val="7DDA3C6D"/>
    <w:rsid w:val="7DDD3DB1"/>
    <w:rsid w:val="7E2F79DD"/>
    <w:rsid w:val="7E4B6D51"/>
    <w:rsid w:val="7E897169"/>
    <w:rsid w:val="7F04182C"/>
    <w:rsid w:val="7F0471AE"/>
    <w:rsid w:val="7F435AE3"/>
    <w:rsid w:val="7F49525D"/>
    <w:rsid w:val="7F6902E1"/>
    <w:rsid w:val="7F697FDE"/>
    <w:rsid w:val="7F716C7F"/>
    <w:rsid w:val="7FA32FAB"/>
    <w:rsid w:val="7FB46227"/>
    <w:rsid w:val="7FC43A73"/>
    <w:rsid w:val="7FE17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页脚 字符"/>
    <w:basedOn w:val="8"/>
    <w:qFormat/>
    <w:uiPriority w:val="0"/>
    <w:rPr>
      <w:rFonts w:ascii="Arial Unicode MS" w:hAnsi="Arial Unicode MS" w:eastAsia="Arial Unicode MS" w:cs="Arial Unicode MS"/>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7022</Words>
  <Characters>8235</Characters>
  <Lines>0</Lines>
  <Paragraphs>0</Paragraphs>
  <TotalTime>0</TotalTime>
  <ScaleCrop>false</ScaleCrop>
  <LinksUpToDate>false</LinksUpToDate>
  <CharactersWithSpaces>8505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2021-08-31T01:09:00Z</dcterms:created>
  <dc:creator>Administrator</dc:creator>
  <cp:lastModifiedBy>坏脾气</cp:lastModifiedBy>
  <dcterms:modified xsi:type="dcterms:W3CDTF">2022-08-23T02:37:08Z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EED05CEA200D4403A3DCB0EFF85B6FE6</vt:lpwstr>
  </property>
</Properties>
</file>