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4CBBF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76DF0113">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b/>
                <w:bCs/>
                <w:color w:val="FF0000"/>
                <w:sz w:val="22"/>
                <w:szCs w:val="22"/>
                <w:lang w:val="en-US" w:eastAsia="zh-CN"/>
              </w:rPr>
            </w:pPr>
          </w:p>
        </w:tc>
      </w:tr>
      <w:tr w14:paraId="53734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710DF2D3">
            <w:pPr>
              <w:pStyle w:val="9"/>
              <w:keepNext w:val="0"/>
              <w:keepLines w:val="0"/>
              <w:suppressLineNumbers w:val="0"/>
              <w:spacing w:before="0" w:beforeAutospacing="0" w:after="0" w:afterAutospacing="0"/>
              <w:ind w:left="0" w:right="0"/>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5D215EC1">
            <w:pPr>
              <w:pStyle w:val="9"/>
              <w:keepNext w:val="0"/>
              <w:keepLines w:val="0"/>
              <w:suppressLineNumbers w:val="0"/>
              <w:spacing w:before="0" w:beforeAutospacing="0" w:after="0" w:afterAutospacing="0"/>
              <w:ind w:left="0" w:right="0"/>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中方县泸阳镇芙蓉学校</w:t>
            </w:r>
            <w:r>
              <w:rPr>
                <w:rFonts w:hint="default" w:ascii="宋体" w:hAnsi="宋体" w:eastAsia="宋体" w:cs="宋体"/>
                <w:b/>
                <w:sz w:val="52"/>
              </w:rPr>
              <w:t>单位</w:t>
            </w:r>
            <w:r>
              <w:rPr>
                <w:rFonts w:hint="eastAsia" w:ascii="宋体" w:hAnsi="宋体" w:eastAsia="宋体" w:cs="宋体"/>
                <w:b/>
                <w:bCs/>
                <w:sz w:val="52"/>
                <w:szCs w:val="52"/>
                <w:lang w:val="en-US" w:eastAsia="zh-CN"/>
              </w:rPr>
              <w:t>决算</w:t>
            </w:r>
          </w:p>
          <w:p w14:paraId="256F9143">
            <w:pPr>
              <w:pStyle w:val="9"/>
              <w:keepNext w:val="0"/>
              <w:keepLines w:val="0"/>
              <w:suppressLineNumbers w:val="0"/>
              <w:spacing w:before="0" w:beforeAutospacing="0" w:after="0" w:afterAutospacing="0"/>
              <w:ind w:left="0" w:right="0"/>
              <w:jc w:val="center"/>
              <w:rPr>
                <w:rFonts w:hint="default" w:ascii="宋体" w:hAnsi="宋体" w:eastAsia="宋体" w:cs="宋体"/>
                <w:b/>
                <w:bCs/>
                <w:sz w:val="52"/>
                <w:szCs w:val="52"/>
                <w:lang w:val="en-US" w:eastAsia="zh-CN"/>
              </w:rPr>
            </w:pPr>
          </w:p>
        </w:tc>
      </w:tr>
      <w:tr w14:paraId="0F19C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41B11ECF">
            <w:pPr>
              <w:pStyle w:val="9"/>
              <w:keepNext w:val="0"/>
              <w:keepLines w:val="0"/>
              <w:suppressLineNumbers w:val="0"/>
              <w:spacing w:before="0" w:beforeAutospacing="0" w:after="0" w:afterAutospacing="0"/>
              <w:ind w:left="0" w:right="0"/>
              <w:jc w:val="both"/>
              <w:rPr>
                <w:rFonts w:hint="eastAsia"/>
                <w:sz w:val="44"/>
                <w:szCs w:val="44"/>
                <w:vertAlign w:val="baseline"/>
                <w:lang w:val="en-US" w:eastAsia="zh-CN"/>
              </w:rPr>
            </w:pPr>
          </w:p>
        </w:tc>
      </w:tr>
    </w:tbl>
    <w:p w14:paraId="401D7FB7">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11ECC5D4">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3745BF9F">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中方县泸阳镇芙蓉学校单位概况</w:t>
      </w:r>
    </w:p>
    <w:p w14:paraId="3B9521C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13AA7B5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67E16955">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6CA34FC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5C7AB52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4F44872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7876C75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5C77D5F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2E68628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1BA3995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5E42B6D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70764B1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0DD04DB5">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1D292E6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600B3DF4">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089FAFB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4959E7A4">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00010B82">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4FC0C946">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3D5BA6B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545383DC">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29114FA8">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09CDD07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5DFD60FB">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5F32AFD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4ADD86F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0ADDA965">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0E15F4EB">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5C37595C">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2F543D42">
      <w:pPr>
        <w:jc w:val="center"/>
        <w:rPr>
          <w:sz w:val="72"/>
          <w:szCs w:val="72"/>
        </w:rPr>
      </w:pPr>
    </w:p>
    <w:p w14:paraId="476E4AE2">
      <w:pPr>
        <w:jc w:val="center"/>
        <w:rPr>
          <w:sz w:val="72"/>
          <w:szCs w:val="72"/>
        </w:rPr>
      </w:pPr>
    </w:p>
    <w:p w14:paraId="41CAD02D">
      <w:pPr>
        <w:jc w:val="center"/>
        <w:rPr>
          <w:sz w:val="72"/>
          <w:szCs w:val="72"/>
        </w:rPr>
      </w:pPr>
    </w:p>
    <w:p w14:paraId="162F20F8">
      <w:pPr>
        <w:jc w:val="center"/>
        <w:rPr>
          <w:sz w:val="72"/>
          <w:szCs w:val="72"/>
        </w:rPr>
      </w:pPr>
    </w:p>
    <w:p w14:paraId="6139245C">
      <w:pPr>
        <w:jc w:val="center"/>
        <w:rPr>
          <w:sz w:val="72"/>
          <w:szCs w:val="72"/>
        </w:rPr>
      </w:pPr>
    </w:p>
    <w:p w14:paraId="2F3517C4">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39688CB3">
      <w:pPr>
        <w:pStyle w:val="9"/>
        <w:jc w:val="center"/>
        <w:rPr>
          <w:rFonts w:hint="eastAsia" w:ascii="仿宋" w:hAnsi="仿宋" w:eastAsia="仿宋" w:cs="仿宋"/>
          <w:b/>
          <w:bCs/>
          <w:sz w:val="52"/>
          <w:szCs w:val="52"/>
        </w:rPr>
      </w:pPr>
    </w:p>
    <w:p w14:paraId="1914342C">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中方县泸阳镇芙蓉学校</w:t>
      </w:r>
    </w:p>
    <w:p w14:paraId="460E26D8">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438FBDDD">
      <w:pPr>
        <w:rPr>
          <w:rFonts w:ascii="黑体" w:hAnsi="黑体" w:eastAsia="黑体"/>
          <w:sz w:val="32"/>
          <w:szCs w:val="32"/>
        </w:rPr>
      </w:pPr>
      <w:r>
        <w:rPr>
          <w:rFonts w:ascii="黑体" w:hAnsi="黑体" w:eastAsia="黑体"/>
          <w:sz w:val="32"/>
          <w:szCs w:val="32"/>
        </w:rPr>
        <w:br w:type="page"/>
      </w:r>
    </w:p>
    <w:p w14:paraId="40E90B7F">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4630C84E">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认真贯彻落实国家教育工作的方针、政策和法律、法规，执行上级党委及教育行政部门的决议，指示，努力按教育规律办学，全面完成教育教学任务。组织制定和实施学校发展规划和学年工作计划。领</w:t>
      </w:r>
    </w:p>
    <w:p w14:paraId="3987A75D">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导师生的思想政治教育工作，引导教职工坚持正确的教育原则，方法，按教育规律办事。为国家培养爱国，爱家政治思想，身体素养过硬的社会主义接班人。</w:t>
      </w:r>
    </w:p>
    <w:p w14:paraId="506DAE25">
      <w:pPr>
        <w:jc w:val="left"/>
        <w:rPr>
          <w:rFonts w:hint="eastAsia" w:ascii="仿宋" w:hAnsi="仿宋" w:eastAsia="仿宋" w:cs="仿宋"/>
          <w:sz w:val="28"/>
          <w:szCs w:val="32"/>
        </w:rPr>
      </w:pPr>
    </w:p>
    <w:p w14:paraId="4A9185E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2506FEF4">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left"/>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 xml:space="preserve">中方县泸阳镇芙蓉学校内设机构包括：内设机构设置：校长室、办公室、总务处、财务室、教导处、德育处、综治办。                                                                                                                          </w:t>
      </w:r>
    </w:p>
    <w:p w14:paraId="082B36DC">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中方县泸阳镇芙蓉学校2020年部门决算汇总公开单位构成包括：中方县泸阳镇芙蓉学校</w:t>
      </w:r>
    </w:p>
    <w:p w14:paraId="7AD0A49D">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165A2E56">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1D5FCC09">
      <w:pPr>
        <w:jc w:val="center"/>
        <w:rPr>
          <w:sz w:val="72"/>
          <w:szCs w:val="72"/>
        </w:rPr>
      </w:pPr>
    </w:p>
    <w:p w14:paraId="6F5C0284">
      <w:pPr>
        <w:jc w:val="center"/>
        <w:rPr>
          <w:sz w:val="72"/>
          <w:szCs w:val="72"/>
        </w:rPr>
      </w:pPr>
    </w:p>
    <w:p w14:paraId="4BEF0D36">
      <w:pPr>
        <w:jc w:val="center"/>
        <w:rPr>
          <w:sz w:val="72"/>
          <w:szCs w:val="72"/>
        </w:rPr>
      </w:pPr>
    </w:p>
    <w:p w14:paraId="1C8D1F9B">
      <w:pPr>
        <w:jc w:val="center"/>
        <w:rPr>
          <w:sz w:val="72"/>
          <w:szCs w:val="72"/>
        </w:rPr>
      </w:pPr>
    </w:p>
    <w:p w14:paraId="2ABD5F4A">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1ED842C1">
      <w:pPr>
        <w:jc w:val="center"/>
        <w:rPr>
          <w:rFonts w:hint="eastAsia" w:ascii="仿宋" w:hAnsi="仿宋" w:eastAsia="仿宋" w:cs="仿宋"/>
          <w:b/>
          <w:bCs/>
          <w:sz w:val="52"/>
          <w:szCs w:val="52"/>
        </w:rPr>
      </w:pPr>
    </w:p>
    <w:p w14:paraId="63457866">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0F8F41B2">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35E5FE1B">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6E5CEF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 w:lineRule="atLeast"/>
              <w:ind w:left="0" w:right="0"/>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03D78CB8">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4EBA6F3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0BE74B18">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4F5186E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hint="default" w:ascii="仿宋" w:hAnsi="仿宋" w:eastAsia="仿宋" w:cs="仿宋"/>
                <w:color w:val="000000"/>
                <w:sz w:val="20"/>
              </w:rPr>
              <w:t>中方县泸阳镇芙蓉学校</w:t>
            </w:r>
          </w:p>
        </w:tc>
        <w:tc>
          <w:tcPr>
            <w:tcW w:w="8660" w:type="dxa"/>
            <w:gridSpan w:val="4"/>
            <w:tcBorders>
              <w:top w:val="nil"/>
              <w:left w:val="nil"/>
              <w:bottom w:val="single" w:color="auto" w:sz="4" w:space="0"/>
              <w:right w:val="nil"/>
            </w:tcBorders>
            <w:shd w:val="clear" w:color="000000" w:fill="FFFFFF"/>
            <w:noWrap/>
            <w:vAlign w:val="center"/>
          </w:tcPr>
          <w:p w14:paraId="15F6475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DF0B95D">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626669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28C57D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69966655">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4E38E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ED4A4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AFB27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2DDC0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C323B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FFD1D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57264F0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4496F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default"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AEA62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81BA7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09A9F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B3C5F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7EEA6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045C3B5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2DB1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01F6C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1CB7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14E02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20DB0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7228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5D7E5AF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B79D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750497">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C1C4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180F0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CF992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C77E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123711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4B06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59506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75104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A88AD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20FF5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61DB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5087C7D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1F18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83594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D1E7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8B8E1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6198D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2F7E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64C80E6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148CA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ECD61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97AA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65A1D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8C7B2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4C1F7">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r>
      <w:tr w14:paraId="3638D17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BCA3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A5316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563D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13D87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45E35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2723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5A47EFE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BF36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C0DD8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E158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BA484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4FE37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A923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6F1058E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2A65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942FF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CE02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03889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82410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002F2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660604E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0DF5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1B5C9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5ACE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9B4E27">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C27A2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03536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1322C3E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084C7">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4841C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1115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82A8B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3508B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D193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52CCC21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529E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4D5867">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7F94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B9175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F6386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173B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7416D49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E967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AA28C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818C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1018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242E1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8039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3EB8479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AE83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CCA12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BBEB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50F72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2BA4A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57F8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779A164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AEDF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F27BE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F8B8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ED9D2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DC48F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6F1C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0DB7F55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4778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4B6E4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8A21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828CA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3860C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A873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08CA80A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C56F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39D2C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4CF7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E31A9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1FCBD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4530B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1A7863A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D2FD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D37F2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20BA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569DE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CFA90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1AF0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69C947C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A15C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15540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7032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FDF5F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FFFC7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7FA7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6F22906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8B6FF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6130C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AB58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5D89F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93407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E325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4E83458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2B4D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85782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A4D1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88339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0B2CE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8A9C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68E8443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F4E3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F1017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C5A1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942BC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C4469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F669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2C394E5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6780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819A5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8651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3B9ACF">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F1A57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D469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11CA6B6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C583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F3F59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89E2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65422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949D9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8FB9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30FABF8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F7DA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8889A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E1D7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00F8C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C84EF7">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552E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37C11FC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2B1E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1A7A9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D41E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D13DC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AE647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73E28">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09B4A18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AA81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ECF89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13116">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D0167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A79DA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F513E">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440A36D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4A32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b/>
                <w:bCs/>
                <w:kern w:val="0"/>
                <w:sz w:val="22"/>
              </w:rPr>
            </w:pPr>
            <w:r>
              <w:rPr>
                <w:rFonts w:hint="default"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66DDF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B758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lang w:val="en-US" w:eastAsia="zh-CN"/>
              </w:rPr>
            </w:pPr>
            <w:r>
              <w:rPr>
                <w:rFonts w:hint="eastAsia" w:ascii="仿宋" w:hAnsi="仿宋" w:eastAsia="仿宋" w:cs="仿宋"/>
              </w:rPr>
              <w:t>1,088.01</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6B33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6ABB7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886B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r>
      <w:tr w14:paraId="0C63CE4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E662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A54DE7">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645C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AE822">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C215F3">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1CAD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r>
      <w:tr w14:paraId="423E389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C2007">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D7157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08A2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3713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B0C26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D41D0">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r>
      <w:tr w14:paraId="04AC037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B2451">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C3536C">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CF25D">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74987">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1AE6B9">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F2614">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left"/>
              <w:textAlignment w:val="auto"/>
              <w:rPr>
                <w:rFonts w:hint="eastAsia" w:ascii="仿宋" w:hAnsi="仿宋" w:eastAsia="仿宋" w:cs="仿宋"/>
                <w:kern w:val="0"/>
                <w:sz w:val="22"/>
              </w:rPr>
            </w:pPr>
          </w:p>
        </w:tc>
      </w:tr>
      <w:tr w14:paraId="15E2C01C">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B3963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32AA5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ECC4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E114F5">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E1FD2B">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CAEBA">
            <w:pPr>
              <w:keepNext w:val="0"/>
              <w:keepLines w:val="0"/>
              <w:pageBreakBefore w:val="0"/>
              <w:widowControl/>
              <w:suppressLineNumbers w:val="0"/>
              <w:kinsoku/>
              <w:wordWrap/>
              <w:overflowPunct/>
              <w:topLinePunct w:val="0"/>
              <w:autoSpaceDE/>
              <w:autoSpaceDN/>
              <w:bidi w:val="0"/>
              <w:adjustRightInd/>
              <w:snapToGrid w:val="0"/>
              <w:spacing w:before="0" w:beforeAutospacing="0" w:after="34" w:afterAutospacing="0" w:line="34" w:lineRule="atLeast"/>
              <w:ind w:left="0" w:right="0"/>
              <w:jc w:val="right"/>
              <w:textAlignment w:val="auto"/>
              <w:rPr>
                <w:rFonts w:hint="eastAsia" w:ascii="仿宋" w:hAnsi="仿宋" w:eastAsia="仿宋" w:cs="仿宋"/>
                <w:b/>
                <w:bCs/>
                <w:kern w:val="0"/>
                <w:sz w:val="22"/>
              </w:rPr>
            </w:pPr>
            <w:r>
              <w:rPr>
                <w:rFonts w:hint="eastAsia" w:ascii="仿宋" w:hAnsi="仿宋" w:eastAsia="仿宋" w:cs="仿宋"/>
              </w:rPr>
              <w:t>1,088.01</w:t>
            </w:r>
          </w:p>
        </w:tc>
      </w:tr>
      <w:tr w14:paraId="07283133">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7D84236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3616B94A">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5484F8C1">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0F4EAE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 w:lineRule="atLeast"/>
              <w:ind w:left="0" w:right="0"/>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4E7CCD7B">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2339AD5C">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35EC052A">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3B6EEEEA">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600EDA6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hint="default" w:ascii="仿宋" w:hAnsi="仿宋" w:eastAsia="仿宋" w:cs="仿宋"/>
                <w:color w:val="000000"/>
                <w:sz w:val="20"/>
              </w:rPr>
              <w:t>中方县泸阳镇芙蓉学校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8125F86">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2ED1FE4A">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00809C">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90EA9E">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7D46286">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32F0F0">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4C38A8">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CC2E9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110800">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rPr>
            </w:pPr>
            <w:r>
              <w:rPr>
                <w:rFonts w:hint="eastAsia" w:ascii="仿宋" w:hAnsi="仿宋" w:eastAsia="仿宋" w:cs="仿宋"/>
              </w:rPr>
              <w:t>附属单位</w:t>
            </w:r>
          </w:p>
          <w:p w14:paraId="57C07210">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62EEBA">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2C283C5D">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D32CEC">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rPr>
            </w:pPr>
            <w:r>
              <w:rPr>
                <w:rFonts w:hint="eastAsia" w:ascii="仿宋" w:hAnsi="仿宋" w:eastAsia="仿宋" w:cs="仿宋"/>
              </w:rPr>
              <w:t>功能分类</w:t>
            </w:r>
          </w:p>
          <w:p w14:paraId="6BC454F9">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67907C">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52FCBE6">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0F101D28">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0E229B9A">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206EC9C1">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5142A866">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0C5F91B">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4958CF96">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r>
      <w:tr w14:paraId="6E695F2F">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21B45A95">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0110EBC7">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0B02825">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33C6C47A">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30EB657A">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45CD6917">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41EE5A1C">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6F14D81">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273A3BA9">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p>
        </w:tc>
      </w:tr>
      <w:tr w14:paraId="6B1D666F">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E3125B">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0F023D">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EDA3F7">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44BD2C">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3A3F1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75AE5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9C44E6">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B7C864">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eastAsia" w:ascii="仿宋" w:hAnsi="仿宋" w:eastAsia="仿宋" w:cs="仿宋"/>
              </w:rPr>
              <w:t>7</w:t>
            </w:r>
          </w:p>
        </w:tc>
      </w:tr>
      <w:tr w14:paraId="1101B3FE">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93F50">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sz w:val="24"/>
                <w:szCs w:val="24"/>
              </w:rPr>
            </w:pPr>
            <w:r>
              <w:rPr>
                <w:rFonts w:hint="default"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0D0C4D">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1,088.01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D98736">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1,088.01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4C2A1D">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5DF9FB">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2FD268">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E303FA">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F2AC1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lang w:val="en-US" w:eastAsia="zh-CN"/>
              </w:rPr>
            </w:pPr>
          </w:p>
        </w:tc>
      </w:tr>
      <w:tr w14:paraId="2E1D762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CB1A9A">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990B2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7C35BD">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1,088.01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B4C7CE">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1,088.01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3F666B">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1FB1F5">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2C9CF6">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CF845B">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40CD6D">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r>
      <w:tr w14:paraId="4E88C66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AD8A7E">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F07341">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AC3CAC">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1,088.01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34648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1,088.01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AAE45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3B3714">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261088">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84B1FE">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AFF37E">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r>
      <w:tr w14:paraId="7B3EF40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E8E05D">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183F3">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1C357C">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1,084.67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4CB4E3">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1,084.67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AFE279">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8B7CE3">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48A1C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95B93F">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12B867">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r>
      <w:tr w14:paraId="627AFF67">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98C866">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EB8427">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3B08FE">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3.34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2FB3E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r>
              <w:rPr>
                <w:rFonts w:hint="eastAsia" w:ascii="仿宋" w:hAnsi="仿宋" w:eastAsia="仿宋" w:cs="仿宋"/>
              </w:rPr>
              <w:t>3.34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84203D">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C69B11">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709F12">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D2B0A9">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E3BCAC">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sz w:val="24"/>
                <w:szCs w:val="24"/>
              </w:rPr>
            </w:pPr>
          </w:p>
        </w:tc>
      </w:tr>
      <w:tr w14:paraId="77884DE8">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419CD6CA">
            <w:pPr>
              <w:keepNext w:val="0"/>
              <w:keepLines w:val="0"/>
              <w:pageBreakBefore w:val="0"/>
              <w:widowControl w:val="0"/>
              <w:suppressLineNumbers w:val="0"/>
              <w:kinsoku/>
              <w:wordWrap/>
              <w:overflowPunct/>
              <w:topLinePunct w:val="0"/>
              <w:autoSpaceDE/>
              <w:autoSpaceDN/>
              <w:bidi w:val="0"/>
              <w:adjustRightInd/>
              <w:snapToGrid/>
              <w:spacing w:before="0" w:beforeAutospacing="0" w:after="34" w:afterAutospacing="0" w:line="34" w:lineRule="atLeast"/>
              <w:ind w:left="0" w:right="0"/>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0C631F4B">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4FF05909">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43B86B2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18FD139A">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340C64C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0791835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3B9AD6C4">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293A1B7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hint="default" w:ascii="仿宋" w:hAnsi="仿宋" w:eastAsia="仿宋" w:cs="仿宋"/>
                <w:color w:val="000000"/>
                <w:sz w:val="20"/>
              </w:rPr>
              <w:t>中方县泸阳镇芙蓉学校</w:t>
            </w:r>
          </w:p>
        </w:tc>
        <w:tc>
          <w:tcPr>
            <w:tcW w:w="1470" w:type="dxa"/>
            <w:tcBorders>
              <w:top w:val="nil"/>
              <w:left w:val="nil"/>
              <w:bottom w:val="single" w:color="auto" w:sz="4" w:space="0"/>
              <w:right w:val="nil"/>
            </w:tcBorders>
            <w:shd w:val="clear" w:color="000000" w:fill="FFFFFF"/>
            <w:noWrap/>
            <w:vAlign w:val="center"/>
          </w:tcPr>
          <w:p w14:paraId="4612B42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2E8A68D">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DBF92E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ABB14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9AF27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67694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263E1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B1E50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BCF39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2B65BD73">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3D23C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3701C68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82558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DD7EDD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29AE230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2E33D2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8401B5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F11488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AB8469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r>
      <w:tr w14:paraId="7591DE87">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5883720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4F3A8E0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593814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7A8DD4E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1917898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73A1C4D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0FAF600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0BFF04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r>
      <w:tr w14:paraId="21C4FFD2">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A37214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7BD0C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6CCD6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AD91B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86504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8B727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6FD4D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5A31465F">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374984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DD382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1,088.01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5B45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1,088.01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1DE1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1FF6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03EF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38C4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r>
      <w:tr w14:paraId="2CC2759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3F0A9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EF997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EF8A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1,088.01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6DFC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1,088.01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DA0F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0C5E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A3F7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87D0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r>
      <w:tr w14:paraId="44AADCF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F8C84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4BF0C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C2A60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1,088.01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A57F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1,088.01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13AD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5C94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1F18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EB27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r>
      <w:tr w14:paraId="6800212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4DCB8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D992D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22E2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1,084.67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FE0F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1,084.67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D80C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2229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F141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3410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r>
      <w:tr w14:paraId="48C3E61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3CC95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57897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B520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3.34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2EDE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r>
              <w:rPr>
                <w:rFonts w:hint="eastAsia" w:ascii="仿宋" w:hAnsi="仿宋" w:eastAsia="仿宋" w:cs="仿宋"/>
              </w:rPr>
              <w:t>3.34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7305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07DE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BBF8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569F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r>
      <w:tr w14:paraId="1EBE1489">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7CB4327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55AB6AA3">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02E04790">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5D49A1A0">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1EE2BFA8">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0CB3D1F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53905A2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6395F12D">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59881A7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hint="default" w:ascii="仿宋" w:hAnsi="仿宋" w:eastAsia="仿宋" w:cs="仿宋"/>
                <w:color w:val="000000"/>
                <w:sz w:val="20"/>
              </w:rPr>
              <w:t>中方县泸阳镇芙蓉学校</w:t>
            </w:r>
          </w:p>
        </w:tc>
        <w:tc>
          <w:tcPr>
            <w:tcW w:w="1414" w:type="dxa"/>
            <w:tcBorders>
              <w:top w:val="nil"/>
              <w:left w:val="nil"/>
              <w:bottom w:val="single" w:color="auto" w:sz="4" w:space="0"/>
              <w:right w:val="nil"/>
            </w:tcBorders>
            <w:shd w:val="clear" w:color="000000" w:fill="FFFFFF"/>
            <w:noWrap/>
            <w:vAlign w:val="center"/>
          </w:tcPr>
          <w:p w14:paraId="2BCA13E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C3A417E">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9F0AFA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2E3AD62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4914349F">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A0E5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69BB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6BCF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8501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A5E5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41F7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FBCDAD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6AF9CA0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2FE73FD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71A5F6C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4D21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default"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0B9C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18B1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AE0B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D3AA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440C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F7FB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C2D0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9FC0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171E22C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5549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7A1D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F162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6818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081F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55F9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7D0B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B8A3F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5CB3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4365F1B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2B67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AA36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F96A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6CE9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04E9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267D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931E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DE50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1FA5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78E6B78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4E89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64B1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5B87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54CE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AB25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1046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5FD4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032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B341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1ECCFD1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9FD6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1672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584E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62FC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2694D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91EE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BD71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0C46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131D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46AD5E8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6DF1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7963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3FF5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9E41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6322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80B6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63E1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2D05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A6C3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134987E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8DC4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A2B4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686A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AD64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F33C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6C58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7066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0D4C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40BE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71F2B60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493D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8C4B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9A1A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1766B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4087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ABF3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DACD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6F19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9447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532D6D8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F3C6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9806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885C9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DC96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E014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669D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AD1A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CBA6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C9EC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074A11A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CAF7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673C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B6F4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6362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0C377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FDFB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7C52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6F5F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C9CD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54D2B9E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2C7F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D877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F7ED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535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A210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D67A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1DEB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F278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9BD3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4F042EF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7521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E0F54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0380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931C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96B1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EF05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1B05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ABED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5B85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3CBE8EC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94F8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0FCD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D355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CDF2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027E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7CB3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68E5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BE14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7F42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2D6F7D3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65D6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CF0AD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FAB6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EF83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D8F1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45EE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62F5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2C1B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0C4B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2B2B005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777C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7E76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DD50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0E3A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D188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9B7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DAEB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62D5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1AB2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79AC70A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3683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5DCB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36E7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E9BB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E0EA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D2537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95F26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934D3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685E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176CA1F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05DCB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9EB7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B82E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DDBC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3F6B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E620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C71B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9A8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DBCF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3411BC2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9755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BDF4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C9CC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1B5F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667C5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D66B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EBA30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2A8F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5C72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3AAAEA9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89F7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3168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88D4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2734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C219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ECEE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45DC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F3494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E1D5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0B287F3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FEDA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2066A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4590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2DAE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36BE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CD14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920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1CB9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085B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3A898FF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8F38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F1AF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E33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BA05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C68F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963E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778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4098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8CA3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0CEACCB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3B428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90FC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29CC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1488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03AA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4B28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39DF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D853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DE36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1F5DA88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EF7A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15C3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C0FA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A3FB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2898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7C85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8841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D867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D526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5FB24EC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80E5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C8DE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F694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45B4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6297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8D1D4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6373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8CE4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4792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5B37A9A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19AA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75494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747D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F316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8D1D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8700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0433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A417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7CDB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4CF63C7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7558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8DAC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202F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08BB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ED08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346B6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F090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DC8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DE40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74635E5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2A1A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4022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1296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66C7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ACA0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B9C1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573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D191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0B49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6AEDBD28">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397A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bCs/>
                <w:kern w:val="0"/>
                <w:sz w:val="22"/>
              </w:rPr>
            </w:pPr>
            <w:r>
              <w:rPr>
                <w:rFonts w:hint="default"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01CF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9304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kern w:val="0"/>
                <w:sz w:val="22"/>
              </w:rPr>
              <w:t>1,088.01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C0BCB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12E6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2B6F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0BE5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B71D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2CCA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b/>
                <w:bCs/>
                <w:kern w:val="0"/>
                <w:sz w:val="22"/>
              </w:rPr>
            </w:pPr>
          </w:p>
        </w:tc>
      </w:tr>
      <w:tr w14:paraId="72B8E45B">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2340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493D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5372B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BD47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9401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321A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0941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B0FB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ED8F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39F77A13">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6FCDE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CE47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FC9F5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A035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C071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CD98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BEB43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8F44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70CD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0EC76E5D">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07D1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16F4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56AE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8898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70F9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F8FD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09AD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5B37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841C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4171C006">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9A9F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B64A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B5F4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98D5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6316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C973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7C7A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AEA2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F95A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p>
        </w:tc>
      </w:tr>
      <w:tr w14:paraId="143F6FAA">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65CAA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D122C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0B33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kern w:val="0"/>
                <w:sz w:val="22"/>
              </w:rPr>
              <w:t>1,088.01</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B5630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484AF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C60F5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E4B2C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2"/>
              </w:rPr>
            </w:pPr>
            <w:r>
              <w:rPr>
                <w:rFonts w:hint="eastAsia" w:ascii="仿宋" w:hAnsi="仿宋" w:eastAsia="仿宋" w:cs="仿宋"/>
              </w:rPr>
              <w:t>1,088.01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D01A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20A5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b/>
                <w:bCs/>
                <w:kern w:val="0"/>
                <w:sz w:val="22"/>
              </w:rPr>
            </w:pPr>
          </w:p>
        </w:tc>
      </w:tr>
      <w:tr w14:paraId="58C5D042">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5EE4978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483215BE">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4CD223FD">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2D74919F">
            <w:pPr>
              <w:keepNext w:val="0"/>
              <w:keepLines w:val="0"/>
              <w:widowControl/>
              <w:suppressLineNumbers w:val="0"/>
              <w:spacing w:before="0" w:beforeAutospacing="0" w:after="0" w:afterAutospacing="0"/>
              <w:ind w:left="0" w:right="0"/>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302A3D4F">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E1D2D0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45A5C8E6">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10B3EA6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hint="default" w:ascii="仿宋" w:hAnsi="仿宋" w:eastAsia="仿宋" w:cs="仿宋"/>
                <w:color w:val="000000"/>
              </w:rPr>
              <w:t>中方县泸阳镇芙蓉学校</w:t>
            </w:r>
          </w:p>
        </w:tc>
        <w:tc>
          <w:tcPr>
            <w:tcW w:w="7640" w:type="dxa"/>
            <w:gridSpan w:val="3"/>
            <w:tcBorders>
              <w:top w:val="nil"/>
              <w:left w:val="nil"/>
              <w:bottom w:val="single" w:color="auto" w:sz="4" w:space="0"/>
              <w:right w:val="nil"/>
            </w:tcBorders>
            <w:shd w:val="clear" w:color="auto" w:fill="auto"/>
            <w:vAlign w:val="center"/>
          </w:tcPr>
          <w:p w14:paraId="2A14A49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2FD4E227">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1FFE2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1ABF95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368A9067">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06712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795D90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BE595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27B5A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592D2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BCF4A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64460BE4">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0238FB8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A03349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E67E4A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7C9B2D1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065341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r>
      <w:tr w14:paraId="0D5FC3AB">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5864DE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5374104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1D1F9C6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0E94680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B003A7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r>
      <w:tr w14:paraId="29C295DB">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09064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FCFE96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FB620C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C53625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59ACC747">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3D7CF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default"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716386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1,088.01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4B5C74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1,088.01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087D94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r>
      <w:tr w14:paraId="489B77F0">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28F703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350DD5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B8BEC2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1,088.01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415DD3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1,088.01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8C45E9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r>
      <w:tr w14:paraId="50D50C7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453AA5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29D18B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F6E26C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1,088.01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3DDB8C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1,088.01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135725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r>
      <w:tr w14:paraId="06BEF850">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78369F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3D23E0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407B1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1,084.67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54089D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1,084.67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8E8A13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r>
      <w:tr w14:paraId="3AC83760">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72EAD0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ED518F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0566D3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3.34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AE46C2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rPr>
              <w:t>3.34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1DAFA5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r>
      <w:tr w14:paraId="5B1A909B">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1C4A915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2FEBAD81">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369BBA5E">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4A8A5AD5">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2AE9B14A">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6AD07AB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0DAF9029">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28B6F2C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hint="default" w:ascii="仿宋" w:hAnsi="仿宋" w:eastAsia="仿宋" w:cs="仿宋"/>
                <w:color w:val="000000"/>
              </w:rPr>
              <w:t>中方县泸阳镇芙蓉学校</w:t>
            </w:r>
          </w:p>
        </w:tc>
        <w:tc>
          <w:tcPr>
            <w:tcW w:w="3820" w:type="dxa"/>
            <w:gridSpan w:val="2"/>
            <w:tcBorders>
              <w:top w:val="nil"/>
              <w:left w:val="nil"/>
              <w:bottom w:val="single" w:color="auto" w:sz="4" w:space="0"/>
              <w:right w:val="nil"/>
            </w:tcBorders>
            <w:shd w:val="clear" w:color="auto" w:fill="auto"/>
            <w:vAlign w:val="center"/>
          </w:tcPr>
          <w:p w14:paraId="6AAD978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77243C30">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A735A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4472DB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63C5959C">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73F6EDF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default"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75D72F1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6CB31A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20E173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23F1894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CCEB5A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29FD24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41C91DC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86C412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71DE1D2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5B95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6F64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E5F4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904.75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9D76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7847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AE7C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95.36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015D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87FE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9E3EF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15CC319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60DF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1520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1AE3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433.07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AA50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D313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07F5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10.06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CEB5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2758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0C2C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47C98C5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3B7D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D0C3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0F8D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97.30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9C6C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BB3F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3DFB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2.58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6488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8312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2BAA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2603BC0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8E4A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B722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665C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0.55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0D8E7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C7DA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1D10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051C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C190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8401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09809F4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33D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A6D6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D72E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205.87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C2C8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0658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D26F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0.04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3F8C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29E03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B1B3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5E112C1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8BF4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0198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43F7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BC5E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6DF1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4635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2.56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DC4B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E9B3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2A3D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0B43495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436B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1857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1E39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95.03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663C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E1B1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08C10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4.48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C8B0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416E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A498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0B678F2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9275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835E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3BFA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2E25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27FC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BA18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2.80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A8637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30AC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F0F7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19A36A8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6F95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B502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8BD1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52.20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9DD4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5265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8498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5C0E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4665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FB6F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4AC0778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CF9C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1DB5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6426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4B7E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D290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7FFA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0.12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E074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9B9E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5BF1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0274A40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023A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2329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2BE0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20.72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439A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A0BF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2E66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5.42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838A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C9F5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E74C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1AAD38C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A7DB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5890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7C99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35DF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A1FE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4751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9530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FAFC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A3C8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36EB89C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3BE8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6738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B2EB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40CE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685F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FC95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7.28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66E6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9A575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A7CD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0B106FF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09BC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8853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1727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9761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DAC3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02F7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DC38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45C9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EA05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636812D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493B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5084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6A5D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87.90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D792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3504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0EFE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10.06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326B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4FB0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5635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3E180EC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421F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0248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6637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59F3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2A42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7A97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2.21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CDBD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BEAD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6D57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2341AA7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64E5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3084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D9A1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0DDC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AE75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CC74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131B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9AD0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0B58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4EAD4A4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0920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EFE4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7AB0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01ED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EC56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C908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E270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DC21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FF53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6B9B73B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EB70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2B34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1C3C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AD05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3794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3B69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2462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90AB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238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077B8C5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7B99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0F3B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283B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B50D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2CE6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8824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98D6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03C5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52C2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4A0A793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2E10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2040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B042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775E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24A7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F138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9.84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F173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C422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986D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727C2B8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A569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F216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44D8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66D3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74F19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FDFF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9F67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DE2F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3A319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4462356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768B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1D66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D167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87.90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171D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5190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D7D1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10.64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9A5E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5A9E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BBD9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1DF9D8C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D248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F231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DA6A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44B4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9991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0C08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BDF5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5A77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7ABD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3BD4E70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12213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5940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A802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EEF9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FBA7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D6A9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8135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67E0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618D7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03371B0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889A9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EDAE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42C4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2E4B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2C9B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24A4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ECA8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7ADA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0C3A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758F611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ED80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8000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C0E0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B82F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3E4A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1962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F71D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C3ED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91AD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08B2464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AC0C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2DCB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1409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0D4F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3D6E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5235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rPr>
              <w:t>27.25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EAF1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611E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F68E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p>
        </w:tc>
      </w:tr>
      <w:tr w14:paraId="0514C746">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70CB59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7DB4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992.65</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55DDF1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B46A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95.36</w:t>
            </w:r>
          </w:p>
        </w:tc>
      </w:tr>
      <w:tr w14:paraId="7086A176">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277A3D1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5A06F223">
            <w:pPr>
              <w:keepNext w:val="0"/>
              <w:keepLines w:val="0"/>
              <w:widowControl/>
              <w:suppressLineNumbers w:val="0"/>
              <w:spacing w:before="0" w:beforeAutospacing="0" w:after="0" w:afterAutospacing="0"/>
              <w:ind w:left="0" w:right="0"/>
              <w:jc w:val="left"/>
              <w:rPr>
                <w:rFonts w:hint="eastAsia" w:ascii="仿宋" w:hAnsi="仿宋" w:eastAsia="仿宋" w:cs="仿宋"/>
                <w:color w:val="000000"/>
                <w:kern w:val="0"/>
                <w:szCs w:val="24"/>
              </w:rPr>
            </w:pPr>
          </w:p>
          <w:p w14:paraId="0C4842E1">
            <w:pPr>
              <w:keepNext w:val="0"/>
              <w:keepLines w:val="0"/>
              <w:widowControl/>
              <w:suppressLineNumbers w:val="0"/>
              <w:spacing w:before="0" w:beforeAutospacing="0" w:after="0" w:afterAutospacing="0"/>
              <w:ind w:left="0" w:right="0"/>
              <w:jc w:val="left"/>
              <w:rPr>
                <w:rFonts w:hint="eastAsia" w:ascii="仿宋" w:hAnsi="仿宋" w:eastAsia="仿宋" w:cs="仿宋"/>
                <w:color w:val="000000"/>
                <w:kern w:val="0"/>
                <w:szCs w:val="24"/>
              </w:rPr>
            </w:pPr>
          </w:p>
        </w:tc>
      </w:tr>
    </w:tbl>
    <w:p w14:paraId="0F0C09DF">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1FB7275">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635CA34D">
            <w:pPr>
              <w:keepNext w:val="0"/>
              <w:keepLines w:val="0"/>
              <w:widowControl/>
              <w:suppressLineNumbers w:val="0"/>
              <w:spacing w:before="0" w:beforeAutospacing="0" w:after="0" w:afterAutospacing="0"/>
              <w:ind w:left="0" w:right="0"/>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7381EA15">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0D7E1CE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3F42851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38BDA232">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35F8F21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hint="default" w:ascii="仿宋" w:hAnsi="仿宋" w:eastAsia="仿宋" w:cs="仿宋"/>
                <w:color w:val="000000"/>
              </w:rPr>
              <w:t>中方县泸阳镇芙蓉学校</w:t>
            </w:r>
          </w:p>
        </w:tc>
        <w:tc>
          <w:tcPr>
            <w:tcW w:w="7320" w:type="dxa"/>
            <w:gridSpan w:val="6"/>
            <w:tcBorders>
              <w:top w:val="nil"/>
              <w:left w:val="nil"/>
              <w:bottom w:val="single" w:color="auto" w:sz="4" w:space="0"/>
              <w:right w:val="nil"/>
            </w:tcBorders>
            <w:shd w:val="clear" w:color="auto" w:fill="auto"/>
            <w:vAlign w:val="center"/>
          </w:tcPr>
          <w:p w14:paraId="28A5CEB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4DAECF0F">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A1A1E7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E28ABF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08B6F71A">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C5290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94BA4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508CE7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6508D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46EB287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D569C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531E5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C46080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2BE1C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33F0148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5C596245">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248B090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636396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07E982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B693A3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1E6C71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28AE20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C13674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2136C5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0B57D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E2FD3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808505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40AE96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r>
      <w:tr w14:paraId="42B11699">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8EA521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A2138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828EC5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30411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5ECA7C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9C82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0A99E6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38BBFA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B1D3A3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43327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3397E1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79C5E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1597C137">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D7E9DA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98DDD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C2875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79AC76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78926C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EF9127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220EC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3C122D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E026B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D4F7A8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ED17B2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50F65D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r>
    </w:tbl>
    <w:p w14:paraId="475C5A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7244D3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中方县泸阳镇芙蓉学校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0B14B6BF">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6C7258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21BEA198">
            <w:pPr>
              <w:keepNext w:val="0"/>
              <w:keepLines w:val="0"/>
              <w:widowControl/>
              <w:suppressLineNumbers w:val="0"/>
              <w:spacing w:before="0" w:beforeAutospacing="0" w:after="0" w:afterAutospacing="0"/>
              <w:ind w:left="0" w:right="0"/>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36F164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21AD83C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0077C3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0499BA5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hint="default" w:ascii="仿宋" w:hAnsi="仿宋" w:eastAsia="仿宋" w:cs="仿宋"/>
                <w:color w:val="000000"/>
              </w:rPr>
              <w:t>中方县泸阳镇芙蓉学校</w:t>
            </w:r>
          </w:p>
        </w:tc>
        <w:tc>
          <w:tcPr>
            <w:tcW w:w="1339" w:type="dxa"/>
            <w:tcBorders>
              <w:top w:val="nil"/>
              <w:left w:val="nil"/>
              <w:bottom w:val="single" w:color="auto" w:sz="4" w:space="0"/>
              <w:right w:val="nil"/>
            </w:tcBorders>
            <w:shd w:val="clear" w:color="auto" w:fill="auto"/>
            <w:vAlign w:val="center"/>
          </w:tcPr>
          <w:p w14:paraId="3FC5F62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24C332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676D2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C361E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81B06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1E15A4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2F1A3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3C7B23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39F6D9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550BF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0353BCB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3B80B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5ED97A6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F4B97C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13DA7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E0FFD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D57E2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560A5DD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color w:val="000000"/>
                <w:kern w:val="0"/>
                <w:sz w:val="20"/>
                <w:szCs w:val="20"/>
              </w:rPr>
            </w:pPr>
          </w:p>
        </w:tc>
      </w:tr>
      <w:tr w14:paraId="541FAA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00640C6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55E95C9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1558CB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963B14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53F8B46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5774D8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742ADF2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18B578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r>
      <w:tr w14:paraId="7DC6C2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60EB45D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BCF292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17C4367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9A6F16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1494ECB">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3137FE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1C27676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A237C2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Cs w:val="21"/>
              </w:rPr>
            </w:pPr>
          </w:p>
        </w:tc>
      </w:tr>
      <w:tr w14:paraId="70BEC0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7058D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BE244E5">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374868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C5CE81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9F90E2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6461A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2E342A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6532C0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65219B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Cs w:val="21"/>
              </w:rPr>
            </w:pPr>
            <w:r>
              <w:rPr>
                <w:rFonts w:hint="default"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68AD74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DDC37A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1ED87C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5B28583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324610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A9F1BC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Cs w:val="21"/>
              </w:rPr>
            </w:pPr>
          </w:p>
        </w:tc>
      </w:tr>
    </w:tbl>
    <w:p w14:paraId="5621A6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39841754">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5CF7FA5B">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55DA86E9">
            <w:pPr>
              <w:keepNext w:val="0"/>
              <w:keepLines w:val="0"/>
              <w:widowControl/>
              <w:suppressLineNumbers w:val="0"/>
              <w:spacing w:before="0" w:beforeAutospacing="0" w:after="0" w:afterAutospacing="0"/>
              <w:ind w:left="0" w:right="0"/>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6417759C">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7F905D96">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4A6A3A75">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5068F38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hint="default" w:ascii="仿宋" w:hAnsi="仿宋" w:eastAsia="仿宋" w:cs="仿宋"/>
                <w:color w:val="000000"/>
                <w:sz w:val="20"/>
              </w:rPr>
              <w:t>中方县泸阳镇芙蓉学校</w:t>
            </w:r>
          </w:p>
        </w:tc>
        <w:tc>
          <w:tcPr>
            <w:tcW w:w="7875" w:type="dxa"/>
            <w:gridSpan w:val="3"/>
            <w:tcBorders>
              <w:top w:val="nil"/>
              <w:left w:val="nil"/>
              <w:bottom w:val="single" w:color="auto" w:sz="4" w:space="0"/>
              <w:right w:val="nil"/>
            </w:tcBorders>
            <w:shd w:val="clear" w:color="000000" w:fill="FFFFFF"/>
            <w:vAlign w:val="center"/>
          </w:tcPr>
          <w:p w14:paraId="6737938E">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71AC758">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7F293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9C6FE1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388DFC71">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BFDCE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64A520A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99BF6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448A0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2FD8B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F9D1F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5F2DE438">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14EA0F6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D50714C">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58D39288">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0285293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0A2B3780">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r>
      <w:tr w14:paraId="47FF093E">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47134A4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BAC1DA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718338E7">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89C28BF">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2205C801">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p>
        </w:tc>
      </w:tr>
      <w:tr w14:paraId="309D5A81">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657319">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164AF63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8A06C9D">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15EFA56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54E0E823">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D64D14">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372AFA4A">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2E6E33F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459834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right"/>
              <w:textAlignment w:val="auto"/>
              <w:rPr>
                <w:rFonts w:hint="eastAsia" w:ascii="仿宋" w:hAnsi="仿宋" w:eastAsia="仿宋" w:cs="仿宋"/>
                <w:kern w:val="0"/>
                <w:sz w:val="24"/>
                <w:szCs w:val="24"/>
              </w:rPr>
            </w:pPr>
          </w:p>
        </w:tc>
      </w:tr>
      <w:tr w14:paraId="2EB447B0">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6390E022">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75AE5DD3">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right="0"/>
              <w:jc w:val="left"/>
              <w:textAlignment w:val="auto"/>
              <w:rPr>
                <w:rFonts w:hint="eastAsia" w:ascii="仿宋" w:hAnsi="仿宋" w:eastAsia="仿宋" w:cs="仿宋"/>
                <w:kern w:val="0"/>
                <w:sz w:val="24"/>
                <w:szCs w:val="24"/>
              </w:rPr>
            </w:pPr>
            <w:r>
              <w:rPr>
                <w:rFonts w:hint="default" w:ascii="仿宋" w:hAnsi="仿宋" w:eastAsia="仿宋" w:cs="仿宋"/>
              </w:rPr>
              <w:t>中方县泸阳镇芙蓉学校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2F289F52">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798AD31C">
      <w:pPr>
        <w:pStyle w:val="9"/>
        <w:rPr>
          <w:sz w:val="72"/>
          <w:szCs w:val="72"/>
        </w:rPr>
      </w:pPr>
    </w:p>
    <w:p w14:paraId="4CE99ACD">
      <w:pPr>
        <w:pStyle w:val="9"/>
        <w:rPr>
          <w:sz w:val="72"/>
          <w:szCs w:val="72"/>
        </w:rPr>
      </w:pPr>
    </w:p>
    <w:p w14:paraId="2E9B250F">
      <w:pPr>
        <w:pStyle w:val="9"/>
        <w:rPr>
          <w:sz w:val="72"/>
          <w:szCs w:val="72"/>
        </w:rPr>
      </w:pPr>
    </w:p>
    <w:p w14:paraId="0E269761">
      <w:pPr>
        <w:pStyle w:val="9"/>
        <w:rPr>
          <w:sz w:val="72"/>
          <w:szCs w:val="72"/>
        </w:rPr>
      </w:pPr>
    </w:p>
    <w:p w14:paraId="497B8CD7">
      <w:pPr>
        <w:pStyle w:val="9"/>
        <w:jc w:val="center"/>
        <w:rPr>
          <w:sz w:val="72"/>
          <w:szCs w:val="72"/>
        </w:rPr>
      </w:pPr>
    </w:p>
    <w:p w14:paraId="445B83D5">
      <w:pPr>
        <w:pStyle w:val="9"/>
        <w:jc w:val="center"/>
        <w:rPr>
          <w:rFonts w:hint="eastAsia" w:ascii="仿宋" w:hAnsi="仿宋" w:eastAsia="仿宋" w:cs="仿宋"/>
          <w:b/>
          <w:bCs/>
          <w:sz w:val="72"/>
          <w:szCs w:val="72"/>
        </w:rPr>
      </w:pPr>
    </w:p>
    <w:p w14:paraId="3096B421">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26045B1D">
      <w:pPr>
        <w:pStyle w:val="9"/>
        <w:jc w:val="center"/>
        <w:rPr>
          <w:rFonts w:hint="eastAsia" w:ascii="仿宋" w:hAnsi="仿宋" w:eastAsia="仿宋" w:cs="仿宋"/>
          <w:b/>
          <w:bCs/>
          <w:sz w:val="52"/>
          <w:szCs w:val="52"/>
        </w:rPr>
      </w:pPr>
    </w:p>
    <w:p w14:paraId="7F8A72D3">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77094602">
      <w:pPr>
        <w:widowControl/>
        <w:jc w:val="left"/>
        <w:rPr>
          <w:rFonts w:ascii="黑体" w:eastAsia="黑体" w:cs="黑体"/>
          <w:color w:val="000000"/>
          <w:kern w:val="0"/>
          <w:sz w:val="70"/>
          <w:szCs w:val="70"/>
        </w:rPr>
      </w:pPr>
      <w:r>
        <w:rPr>
          <w:sz w:val="70"/>
          <w:szCs w:val="70"/>
        </w:rPr>
        <w:br w:type="page"/>
      </w:r>
    </w:p>
    <w:p w14:paraId="752E8C27">
      <w:pPr>
        <w:pStyle w:val="9"/>
        <w:rPr>
          <w:rFonts w:asciiTheme="minorEastAsia" w:hAnsiTheme="minorEastAsia" w:eastAsiaTheme="minorEastAsia"/>
          <w:sz w:val="32"/>
          <w:szCs w:val="32"/>
        </w:rPr>
      </w:pPr>
    </w:p>
    <w:p w14:paraId="1DEDF5F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7AE28A79">
      <w:pPr>
        <w:keepNext w:val="0"/>
        <w:keepLines w:val="0"/>
        <w:widowControl w:val="0"/>
        <w:suppressLineNumbers w:val="0"/>
        <w:autoSpaceDE w:val="0"/>
        <w:autoSpaceDN w:val="0"/>
        <w:adjustRightInd w:val="0"/>
        <w:spacing w:before="0" w:beforeAutospacing="0" w:after="0" w:afterAutospacing="0" w:line="360" w:lineRule="auto"/>
        <w:ind w:left="0" w:right="0" w:firstLine="640" w:firstLineChars="200"/>
        <w:jc w:val="left"/>
        <w:rPr>
          <w:rFonts w:hint="default" w:ascii="宋体" w:hAnsi="宋体" w:eastAsia="宋体" w:cs="黑体"/>
          <w:color w:val="000000"/>
          <w:kern w:val="0"/>
          <w:sz w:val="28"/>
          <w:szCs w:val="28"/>
          <w:lang w:val="en-US"/>
        </w:rPr>
      </w:pPr>
      <w:r>
        <w:rPr>
          <w:rFonts w:hint="eastAsia" w:ascii="仿宋" w:hAnsi="仿宋" w:eastAsia="仿宋" w:cs="仿宋"/>
          <w:color w:val="000000"/>
          <w:kern w:val="0"/>
          <w:sz w:val="32"/>
          <w:szCs w:val="32"/>
          <w:lang w:val="en-US" w:eastAsia="zh-CN" w:bidi="ar"/>
        </w:rPr>
        <w:t>2020年度收入</w:t>
      </w:r>
      <w:r>
        <w:rPr>
          <w:rFonts w:hint="eastAsia" w:ascii="仿宋" w:hAnsi="仿宋" w:eastAsia="仿宋" w:cs="仿宋"/>
          <w:kern w:val="2"/>
          <w:sz w:val="32"/>
          <w:szCs w:val="32"/>
          <w:lang w:val="en-US" w:eastAsia="zh-CN" w:bidi="ar"/>
        </w:rPr>
        <w:t>1088.01</w:t>
      </w:r>
      <w:r>
        <w:rPr>
          <w:rFonts w:hint="eastAsia" w:ascii="仿宋" w:hAnsi="仿宋" w:eastAsia="仿宋" w:cs="仿宋"/>
          <w:color w:val="000000"/>
          <w:kern w:val="0"/>
          <w:sz w:val="32"/>
          <w:szCs w:val="32"/>
          <w:lang w:val="en-US" w:eastAsia="zh-CN" w:bidi="ar"/>
        </w:rPr>
        <w:t>万元，与上年对比减少185.9万元，减少比率14.59%，减少原因为县管校聘学校人员减少；预算收入减少。支出</w:t>
      </w:r>
      <w:r>
        <w:rPr>
          <w:rFonts w:hint="eastAsia" w:ascii="仿宋" w:hAnsi="仿宋" w:eastAsia="仿宋" w:cs="仿宋"/>
          <w:kern w:val="2"/>
          <w:sz w:val="32"/>
          <w:szCs w:val="32"/>
          <w:lang w:val="en-US" w:eastAsia="zh-CN" w:bidi="ar"/>
        </w:rPr>
        <w:t>1088.01</w:t>
      </w:r>
      <w:r>
        <w:rPr>
          <w:rFonts w:hint="eastAsia" w:ascii="仿宋" w:hAnsi="仿宋" w:eastAsia="仿宋" w:cs="仿宋"/>
          <w:color w:val="000000"/>
          <w:kern w:val="0"/>
          <w:sz w:val="32"/>
          <w:szCs w:val="32"/>
          <w:lang w:val="en-US" w:eastAsia="zh-CN" w:bidi="ar"/>
        </w:rPr>
        <w:t>万元，与上年对比减少185.9万元，减少比率14.59%，减少原因为县管校聘学校人员减少。人员经费支出减少。</w:t>
      </w:r>
    </w:p>
    <w:p w14:paraId="6E3C849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04769A2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本年收入合计1,088.01万元，其中：财政拨款收入1,088.01万元，占100%；上级补助收入0万元，占0%；事业收入0万元，占0%；经营收入0万元，占0%；附属单位上缴收入0万元，占0%；其他收入0万元，占0%。</w:t>
      </w:r>
    </w:p>
    <w:p w14:paraId="20E8C65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14:paraId="57B014D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6E0E2BA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本年支出合计1,088.01万元，其中：基本支出1,088.01万元，占100%；项目支出0万元，占0%；上缴上级支出0万元，占0%；经营支出0万元，占0%；对附属单位补助支出0万元，占0%。</w:t>
      </w:r>
    </w:p>
    <w:p w14:paraId="056DCE3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14:paraId="5B562B5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7426E8BB">
      <w:pPr>
        <w:keepNext w:val="0"/>
        <w:keepLines w:val="0"/>
        <w:widowControl w:val="0"/>
        <w:suppressLineNumbers w:val="0"/>
        <w:autoSpaceDE w:val="0"/>
        <w:autoSpaceDN w:val="0"/>
        <w:adjustRightInd w:val="0"/>
        <w:spacing w:before="0" w:beforeAutospacing="0" w:after="0" w:afterAutospacing="0" w:line="360" w:lineRule="auto"/>
        <w:ind w:left="0" w:right="0" w:firstLine="640" w:firstLineChars="200"/>
        <w:jc w:val="left"/>
        <w:rPr>
          <w:rFonts w:hint="default" w:ascii="宋体" w:hAnsi="宋体" w:eastAsia="宋体" w:cs="黑体"/>
          <w:color w:val="000000"/>
          <w:kern w:val="0"/>
          <w:sz w:val="28"/>
          <w:szCs w:val="28"/>
          <w:lang w:val="en-US"/>
        </w:rPr>
      </w:pPr>
      <w:r>
        <w:rPr>
          <w:rFonts w:hint="eastAsia" w:ascii="仿宋" w:hAnsi="仿宋" w:eastAsia="仿宋" w:cs="仿宋"/>
          <w:color w:val="000000"/>
          <w:kern w:val="0"/>
          <w:sz w:val="32"/>
          <w:szCs w:val="32"/>
          <w:lang w:val="en-US" w:eastAsia="zh-CN" w:bidi="ar"/>
        </w:rPr>
        <w:t>2020年度财政拨款收入</w:t>
      </w:r>
      <w:r>
        <w:rPr>
          <w:rFonts w:hint="eastAsia" w:ascii="仿宋" w:hAnsi="仿宋" w:eastAsia="仿宋" w:cs="仿宋"/>
          <w:kern w:val="2"/>
          <w:sz w:val="32"/>
          <w:szCs w:val="32"/>
          <w:lang w:val="en-US" w:eastAsia="zh-CN" w:bidi="ar"/>
        </w:rPr>
        <w:t>1088.01</w:t>
      </w:r>
      <w:r>
        <w:rPr>
          <w:rFonts w:hint="eastAsia" w:ascii="仿宋" w:hAnsi="仿宋" w:eastAsia="仿宋" w:cs="仿宋"/>
          <w:color w:val="000000"/>
          <w:kern w:val="0"/>
          <w:sz w:val="32"/>
          <w:szCs w:val="32"/>
          <w:lang w:val="en-US" w:eastAsia="zh-CN" w:bidi="ar"/>
        </w:rPr>
        <w:t>万元，与上年对比减少185.9万元，减少比率14.59%，减少原因为县管校聘学校人员减少；预算收入减少。支出</w:t>
      </w:r>
      <w:r>
        <w:rPr>
          <w:rFonts w:hint="eastAsia" w:ascii="仿宋" w:hAnsi="仿宋" w:eastAsia="仿宋" w:cs="仿宋"/>
          <w:kern w:val="2"/>
          <w:sz w:val="32"/>
          <w:szCs w:val="32"/>
          <w:lang w:val="en-US" w:eastAsia="zh-CN" w:bidi="ar"/>
        </w:rPr>
        <w:t>1088.01</w:t>
      </w:r>
      <w:r>
        <w:rPr>
          <w:rFonts w:hint="eastAsia" w:ascii="仿宋" w:hAnsi="仿宋" w:eastAsia="仿宋" w:cs="仿宋"/>
          <w:color w:val="000000"/>
          <w:kern w:val="0"/>
          <w:sz w:val="32"/>
          <w:szCs w:val="32"/>
          <w:lang w:val="en-US" w:eastAsia="zh-CN" w:bidi="ar"/>
        </w:rPr>
        <w:t>万元，与上年对比减少185.9万元，减少比率14.59%，减少原因为县管校聘学校人员减少。人员经费支出减少。</w:t>
      </w:r>
    </w:p>
    <w:p w14:paraId="60AC350B">
      <w:pPr>
        <w:keepNext w:val="0"/>
        <w:keepLines w:val="0"/>
        <w:widowControl w:val="0"/>
        <w:suppressLineNumbers w:val="0"/>
        <w:autoSpaceDE w:val="0"/>
        <w:autoSpaceDN w:val="0"/>
        <w:adjustRightInd w:val="0"/>
        <w:spacing w:before="0" w:beforeAutospacing="0" w:after="0" w:afterAutospacing="0" w:line="360" w:lineRule="auto"/>
        <w:ind w:left="0" w:right="0" w:firstLine="560" w:firstLineChars="200"/>
        <w:jc w:val="left"/>
        <w:rPr>
          <w:rFonts w:hint="eastAsia" w:ascii="宋体" w:hAnsi="宋体" w:eastAsia="宋体" w:cs="黑体"/>
          <w:color w:val="000000"/>
          <w:kern w:val="0"/>
          <w:sz w:val="28"/>
          <w:szCs w:val="28"/>
          <w:lang w:val="en-US"/>
        </w:rPr>
      </w:pPr>
    </w:p>
    <w:p w14:paraId="091E781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3B54E2D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20F158E5">
      <w:pPr>
        <w:keepNext w:val="0"/>
        <w:keepLines w:val="0"/>
        <w:widowControl w:val="0"/>
        <w:suppressLineNumbers w:val="0"/>
        <w:autoSpaceDE w:val="0"/>
        <w:autoSpaceDN w:val="0"/>
        <w:adjustRightInd w:val="0"/>
        <w:spacing w:before="0" w:beforeAutospacing="0" w:after="0" w:afterAutospacing="0" w:line="360" w:lineRule="auto"/>
        <w:ind w:left="0" w:right="0" w:firstLine="640" w:firstLineChars="200"/>
        <w:jc w:val="left"/>
        <w:rPr>
          <w:rFonts w:hint="eastAsia" w:ascii="仿宋" w:hAnsi="仿宋" w:eastAsia="仿宋" w:cs="仿宋"/>
          <w:lang w:val="en-US"/>
        </w:rPr>
      </w:pPr>
      <w:r>
        <w:rPr>
          <w:rFonts w:hint="eastAsia" w:ascii="仿宋" w:hAnsi="仿宋" w:eastAsia="仿宋" w:cs="仿宋"/>
          <w:sz w:val="32"/>
          <w:szCs w:val="32"/>
        </w:rPr>
        <w:t>2020年度财政拨款支出1,088.01万元，</w:t>
      </w:r>
      <w:r>
        <w:rPr>
          <w:rFonts w:hint="eastAsia" w:ascii="仿宋" w:hAnsi="仿宋" w:eastAsia="仿宋" w:cs="仿宋"/>
          <w:color w:val="000000"/>
          <w:kern w:val="0"/>
          <w:sz w:val="32"/>
          <w:szCs w:val="32"/>
          <w:lang w:val="en-US" w:eastAsia="zh-CN" w:bidi="ar"/>
        </w:rPr>
        <w:t>与上年对比减少185.9万元，减少比率14.59%，减少原因为县管校聘学校人员减少。</w:t>
      </w:r>
    </w:p>
    <w:p w14:paraId="2DF0229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0520F9C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2020年度财政拨款支出1,088.01万元，主要用于以下方面：教育支出（类）1,088.01万元，占100%。</w:t>
      </w:r>
    </w:p>
    <w:p w14:paraId="1415DD1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7C9F774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2020年度财政拨款支出年初预算数为1,088.01万元，支出决算数为1,088.01万元，完成年初预算的100%，其中：</w:t>
      </w:r>
    </w:p>
    <w:p w14:paraId="479E1AD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1、教育支出（类）普通教育（款）初中教育（项）。</w:t>
      </w:r>
    </w:p>
    <w:p w14:paraId="24108D3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年初预算为1,084.67万元，支出决算为1,084.67万元，完成年初预算的100%。</w:t>
      </w:r>
    </w:p>
    <w:p w14:paraId="608C6F2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2、教育支出（类）普通教育（款）其他普通教育支出（项）。</w:t>
      </w:r>
    </w:p>
    <w:p w14:paraId="0314051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年初预算为3.34万元，支出决算为3.34万元，完成年初预算的100%。</w:t>
      </w:r>
    </w:p>
    <w:p w14:paraId="209BF87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6259CD4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1,088.01万元，其中：人员经费992.65万元，占基本支出的91.24%，主要包括：基本工资、津贴补贴、奖金、伙食补助费、机关事业单位基本养老保险缴费、职工基本医疗保险缴费、其他社会保障缴费、助学金；公用经费95.36万元，占基本支出的8.76%，主要包括：办公费、印刷费、手续费、水费、电费、邮电费、物业管理费、差旅费、维修（护）费、会议费、培训费、劳务费、工会经费、其他商品和服务支出。</w:t>
      </w:r>
    </w:p>
    <w:p w14:paraId="5ADF263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43A6BBF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5B85A06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2847939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068D884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3D44DAD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4054CAE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5B74F82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5384006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43C2466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w:t>
      </w:r>
      <w:r>
        <w:rPr>
          <w:rFonts w:hint="eastAsia" w:ascii="仿宋" w:hAnsi="仿宋" w:eastAsia="仿宋" w:cs="仿宋"/>
          <w:lang w:eastAsia="zh-CN"/>
        </w:rPr>
        <w:t>至</w:t>
      </w:r>
      <w:bookmarkStart w:id="3" w:name="_GoBack"/>
      <w:bookmarkEnd w:id="3"/>
      <w:r>
        <w:rPr>
          <w:rFonts w:ascii="仿宋" w:hAnsi="仿宋" w:eastAsia="仿宋" w:cs="仿宋"/>
        </w:rPr>
        <w:t>2020年12月31日，我单位开支财政拨款的公务用车保有量为0辆。</w:t>
      </w:r>
    </w:p>
    <w:p w14:paraId="0DA6D1A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6B2C44F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14:paraId="335183B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4F59DCC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3FBDDEC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2B69369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10.64万元，用于召开教职工代表大会，其他工会活动等会议，人数810人，内容为教师业务培训，教研教改等活动；开支培训费2.21万元，用于开展教研教改活动等培训，人数75人，内容为校本教研教改，县级教师培训，市级教育教改培训，省级教研教改培训，国家足球学校教师培训等；举办教师节活动、元旦晚会、班主任论坛、秋季运动会、五四艺术节等节庆、晚会、论坛、赛事活动，开支10.06万元，主要是学生秋季运动会、艺术节、校本培训、师德师风培训、元旦文艺汇演、班主任论坛、篮球赛、足球赛等。</w:t>
      </w:r>
    </w:p>
    <w:p w14:paraId="3B2DE6C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54FED56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6ABC87A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4D65E3E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703FEE7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0321A4E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本部门预算绩效管理开展情况、绩效目标和绩效评价报告等见附件。</w:t>
      </w:r>
    </w:p>
    <w:p w14:paraId="73EFFD7D">
      <w:pPr>
        <w:pStyle w:val="9"/>
        <w:tabs>
          <w:tab w:val="left" w:pos="5967"/>
        </w:tabs>
        <w:jc w:val="left"/>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p>
    <w:p w14:paraId="4C62569B">
      <w:pPr>
        <w:pStyle w:val="9"/>
        <w:jc w:val="both"/>
        <w:rPr>
          <w:sz w:val="72"/>
          <w:szCs w:val="72"/>
        </w:rPr>
      </w:pPr>
    </w:p>
    <w:p w14:paraId="667909C2">
      <w:pPr>
        <w:pStyle w:val="9"/>
        <w:jc w:val="both"/>
        <w:rPr>
          <w:sz w:val="72"/>
          <w:szCs w:val="72"/>
        </w:rPr>
      </w:pPr>
    </w:p>
    <w:p w14:paraId="4CCDD1EA">
      <w:pPr>
        <w:pStyle w:val="9"/>
        <w:jc w:val="center"/>
        <w:rPr>
          <w:rFonts w:hint="eastAsia" w:ascii="仿宋" w:hAnsi="仿宋" w:eastAsia="仿宋" w:cs="仿宋"/>
          <w:b/>
          <w:bCs/>
          <w:sz w:val="72"/>
          <w:szCs w:val="72"/>
        </w:rPr>
      </w:pPr>
    </w:p>
    <w:p w14:paraId="55A53C90">
      <w:pPr>
        <w:pStyle w:val="9"/>
        <w:jc w:val="center"/>
        <w:rPr>
          <w:rFonts w:hint="eastAsia" w:ascii="仿宋" w:hAnsi="仿宋" w:eastAsia="仿宋" w:cs="仿宋"/>
          <w:b/>
          <w:bCs/>
          <w:sz w:val="72"/>
          <w:szCs w:val="72"/>
        </w:rPr>
      </w:pPr>
    </w:p>
    <w:p w14:paraId="74DF7BA5">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7475E0E4">
      <w:pPr>
        <w:jc w:val="center"/>
        <w:rPr>
          <w:rFonts w:hint="eastAsia" w:ascii="仿宋" w:hAnsi="仿宋" w:eastAsia="仿宋" w:cs="仿宋"/>
          <w:b/>
          <w:bCs/>
          <w:color w:val="000000"/>
          <w:kern w:val="0"/>
          <w:sz w:val="52"/>
          <w:szCs w:val="52"/>
        </w:rPr>
      </w:pPr>
    </w:p>
    <w:p w14:paraId="6CCF1BBC">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7D4B7573">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50A46E8F">
      <w:pPr>
        <w:ind w:firstLine="640" w:firstLineChars="200"/>
        <w:jc w:val="left"/>
        <w:rPr>
          <w:rFonts w:cs="黑体" w:asciiTheme="minorEastAsia" w:hAnsiTheme="minorEastAsia"/>
          <w:color w:val="000000"/>
          <w:kern w:val="0"/>
          <w:sz w:val="32"/>
          <w:szCs w:val="32"/>
        </w:rPr>
      </w:pPr>
    </w:p>
    <w:p w14:paraId="1EC9F62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7654735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4B3C437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761D50F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5A3C63C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6B84180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7745FD2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022DB91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208DE41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0BA7057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6A2B0FA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65828C4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762650E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42663B2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5F20E3D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7AF5F90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05773C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29F366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13992E8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083A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25E918EB">
            <w:pPr>
              <w:pStyle w:val="9"/>
              <w:keepNext w:val="0"/>
              <w:keepLines w:val="0"/>
              <w:suppressLineNumbers w:val="0"/>
              <w:spacing w:before="0" w:beforeAutospacing="0" w:after="0" w:afterAutospacing="0"/>
              <w:ind w:left="0" w:right="0"/>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539D86EC">
            <w:pPr>
              <w:pStyle w:val="9"/>
              <w:keepNext w:val="0"/>
              <w:keepLines w:val="0"/>
              <w:suppressLineNumbers w:val="0"/>
              <w:spacing w:before="0" w:beforeAutospacing="0" w:after="0" w:afterAutospacing="0"/>
              <w:ind w:left="0" w:right="0"/>
              <w:jc w:val="center"/>
              <w:rPr>
                <w:rFonts w:hint="eastAsia" w:ascii="仿宋" w:hAnsi="仿宋" w:eastAsia="仿宋" w:cs="仿宋"/>
                <w:b/>
                <w:bCs/>
                <w:sz w:val="52"/>
                <w:szCs w:val="52"/>
              </w:rPr>
            </w:pPr>
          </w:p>
          <w:p w14:paraId="2E0CD56B">
            <w:pPr>
              <w:pStyle w:val="9"/>
              <w:keepNext w:val="0"/>
              <w:keepLines w:val="0"/>
              <w:suppressLineNumbers w:val="0"/>
              <w:spacing w:before="0" w:beforeAutospacing="0" w:after="0" w:afterAutospacing="0"/>
              <w:ind w:left="0" w:right="0"/>
              <w:jc w:val="center"/>
              <w:rPr>
                <w:rFonts w:hint="eastAsia" w:ascii="仿宋" w:hAnsi="仿宋" w:eastAsia="仿宋" w:cs="仿宋"/>
                <w:b/>
                <w:bCs/>
                <w:sz w:val="52"/>
                <w:szCs w:val="52"/>
              </w:rPr>
            </w:pPr>
            <w:r>
              <w:rPr>
                <w:rFonts w:hint="eastAsia" w:ascii="仿宋" w:hAnsi="仿宋" w:eastAsia="仿宋" w:cs="仿宋"/>
                <w:b/>
                <w:bCs/>
                <w:color w:val="000000"/>
                <w:kern w:val="0"/>
                <w:sz w:val="52"/>
                <w:szCs w:val="52"/>
                <w:lang w:val="en-US" w:eastAsia="zh-CN"/>
              </w:rPr>
              <w:t>附件</w:t>
            </w:r>
          </w:p>
        </w:tc>
      </w:tr>
    </w:tbl>
    <w:p w14:paraId="48AF6A5E"/>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7262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CF8CD">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EAA7B">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27EAA7B">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038D1">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197CE4">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A197CE4">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3DA21">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8F922B8"/>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07EB3"/>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215C37"/>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1B9F"/>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FFF5D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6686</Words>
  <Characters>7883</Characters>
  <Lines>0</Lines>
  <Paragraphs>0</Paragraphs>
  <TotalTime>0</TotalTime>
  <ScaleCrop>false</ScaleCrop>
  <LinksUpToDate>false</LinksUpToDate>
  <CharactersWithSpaces>8245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2026-07-08T10:15:22Z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