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中方县花桥镇中学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中方县花桥镇中学单位概况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中方县花桥镇中学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4、负责全面实施素质教育，规划并指导学校的思想政治工作、教育工作、后勤保障与家校共育等工作。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花桥镇中学内设机构包括：（一）内设机构设置。本单位内设机构包括：校长室、副校长室、办公室、财务室、教务处、总务处等。（二）决算单位构成。本单位2020年部门决算汇总公开单位构成包括：中方县花桥镇中学，无二级预算单位。</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中方县花桥镇中学2020年部门决算汇总公开单位构成包括：中方县花桥镇中学单位本级。</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470.42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0.77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471.18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471.18</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中方县花桥镇中学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471.18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471.18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470.42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471.18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471.18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470.42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470.42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470.42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0.77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0.77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471.18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471.18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471.18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471.18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471.18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470.42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中方县花桥镇中学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411.74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193.39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4.82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139.36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0.51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45.09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4.87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23.66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9.48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1.87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34.52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1.73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26.02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3.59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446.26</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24.92</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中方县花桥镇中学</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中方县花桥镇中学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2020年度收入总计471.18万元，与上年相比</w:t>
      </w:r>
      <w:r>
        <w:rPr>
          <w:rFonts w:hint="eastAsia" w:ascii="仿宋" w:hAnsi="仿宋" w:eastAsia="仿宋" w:cs="仿宋"/>
          <w:lang w:val="en-US" w:eastAsia="zh-CN"/>
        </w:rPr>
        <w:t>减少</w:t>
      </w:r>
      <w:r>
        <w:rPr>
          <w:rFonts w:ascii="仿宋" w:hAnsi="仿宋" w:eastAsia="仿宋" w:cs="仿宋"/>
        </w:rPr>
        <w:t>8</w:t>
      </w:r>
      <w:r>
        <w:rPr>
          <w:rFonts w:hint="eastAsia" w:ascii="仿宋" w:hAnsi="仿宋" w:eastAsia="仿宋" w:cs="仿宋"/>
          <w:lang w:val="en-US" w:eastAsia="zh-CN"/>
        </w:rPr>
        <w:t xml:space="preserve">.35 </w:t>
      </w:r>
      <w:r>
        <w:rPr>
          <w:rFonts w:ascii="仿宋" w:hAnsi="仿宋" w:eastAsia="仿宋" w:cs="仿宋"/>
        </w:rPr>
        <w:t>万元，</w:t>
      </w:r>
      <w:r>
        <w:rPr>
          <w:rFonts w:hint="eastAsia" w:ascii="仿宋" w:hAnsi="仿宋" w:eastAsia="仿宋" w:cs="仿宋"/>
          <w:lang w:val="en-US" w:eastAsia="zh-CN"/>
        </w:rPr>
        <w:t>减少1.7%,</w:t>
      </w:r>
      <w:r>
        <w:rPr>
          <w:rFonts w:ascii="仿宋" w:hAnsi="仿宋" w:eastAsia="仿宋" w:cs="仿宋"/>
        </w:rPr>
        <w:t>主要是因为</w:t>
      </w:r>
      <w:r>
        <w:rPr>
          <w:rFonts w:hint="eastAsia" w:ascii="仿宋" w:hAnsi="仿宋" w:eastAsia="仿宋" w:cs="仿宋"/>
        </w:rPr>
        <w:t>人员</w:t>
      </w:r>
      <w:r>
        <w:rPr>
          <w:rFonts w:hint="eastAsia" w:ascii="仿宋" w:hAnsi="仿宋" w:eastAsia="仿宋" w:cs="仿宋"/>
          <w:lang w:val="en-US" w:eastAsia="zh-CN"/>
        </w:rPr>
        <w:t>减少</w:t>
      </w:r>
      <w:r>
        <w:rPr>
          <w:rFonts w:hint="eastAsia" w:ascii="仿宋" w:hAnsi="仿宋" w:eastAsia="仿宋" w:cs="仿宋"/>
          <w:lang w:eastAsia="zh-CN"/>
        </w:rPr>
        <w:t>，</w:t>
      </w:r>
      <w:r>
        <w:rPr>
          <w:rFonts w:hint="eastAsia" w:ascii="仿宋" w:hAnsi="仿宋" w:eastAsia="仿宋" w:cs="仿宋"/>
          <w:lang w:val="en-US" w:eastAsia="zh-CN"/>
        </w:rPr>
        <w:t>收入减少。</w:t>
      </w:r>
      <w:r>
        <w:rPr>
          <w:rFonts w:ascii="仿宋" w:hAnsi="仿宋" w:eastAsia="仿宋" w:cs="仿宋"/>
        </w:rPr>
        <w:t>支出总计471.18万元，与上年相比</w:t>
      </w:r>
      <w:r>
        <w:rPr>
          <w:rFonts w:hint="eastAsia" w:ascii="仿宋" w:hAnsi="仿宋" w:eastAsia="仿宋" w:cs="仿宋"/>
          <w:lang w:val="en-US" w:eastAsia="zh-CN"/>
        </w:rPr>
        <w:t>减少</w:t>
      </w:r>
      <w:r>
        <w:rPr>
          <w:rFonts w:ascii="仿宋" w:hAnsi="仿宋" w:eastAsia="仿宋" w:cs="仿宋"/>
        </w:rPr>
        <w:t>8</w:t>
      </w:r>
      <w:r>
        <w:rPr>
          <w:rFonts w:hint="eastAsia" w:ascii="仿宋" w:hAnsi="仿宋" w:eastAsia="仿宋" w:cs="仿宋"/>
          <w:lang w:val="en-US" w:eastAsia="zh-CN"/>
        </w:rPr>
        <w:t xml:space="preserve">.35 </w:t>
      </w:r>
      <w:r>
        <w:rPr>
          <w:rFonts w:ascii="仿宋" w:hAnsi="仿宋" w:eastAsia="仿宋" w:cs="仿宋"/>
        </w:rPr>
        <w:t>万元，</w:t>
      </w:r>
      <w:r>
        <w:rPr>
          <w:rFonts w:hint="eastAsia" w:ascii="仿宋" w:hAnsi="仿宋" w:eastAsia="仿宋" w:cs="仿宋"/>
          <w:lang w:val="en-US" w:eastAsia="zh-CN"/>
        </w:rPr>
        <w:t>减少1.7%,</w:t>
      </w:r>
      <w:r>
        <w:rPr>
          <w:rFonts w:ascii="仿宋" w:hAnsi="仿宋" w:eastAsia="仿宋" w:cs="仿宋"/>
        </w:rPr>
        <w:t>主要是因为</w:t>
      </w:r>
      <w:r>
        <w:rPr>
          <w:rFonts w:hint="eastAsia" w:ascii="仿宋" w:hAnsi="仿宋" w:eastAsia="仿宋" w:cs="仿宋"/>
        </w:rPr>
        <w:t>人员</w:t>
      </w:r>
      <w:r>
        <w:rPr>
          <w:rFonts w:hint="eastAsia" w:ascii="仿宋" w:hAnsi="仿宋" w:eastAsia="仿宋" w:cs="仿宋"/>
          <w:lang w:val="en-US" w:eastAsia="zh-CN"/>
        </w:rPr>
        <w:t>减少</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本年收入合计471.18万元，其中：财政拨款收入471.18万元，占100%；上级补助收入0万元，占0%；事业收入0万元，占0%；经营收入0万元，占0%；附属单位上缴收入0万元，占0%；其他收入0万元，占0%。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本年支出合计471.18万元，其中：基本支出471.18万元，占100%；项目支出0万元，占0%；上缴上级支出0万元，占0%；经营支出0万元，占0%；对附属单位补助支出0万元，占0%。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2020年度财政拨款收入总计471.18万元，与上年相比</w:t>
      </w:r>
      <w:r>
        <w:rPr>
          <w:rFonts w:hint="eastAsia" w:ascii="仿宋" w:hAnsi="仿宋" w:eastAsia="仿宋" w:cs="仿宋"/>
          <w:lang w:val="en-US" w:eastAsia="zh-CN"/>
        </w:rPr>
        <w:t>减少</w:t>
      </w:r>
      <w:r>
        <w:rPr>
          <w:rFonts w:ascii="仿宋" w:hAnsi="仿宋" w:eastAsia="仿宋" w:cs="仿宋"/>
        </w:rPr>
        <w:t>8</w:t>
      </w:r>
      <w:r>
        <w:rPr>
          <w:rFonts w:hint="eastAsia" w:ascii="仿宋" w:hAnsi="仿宋" w:eastAsia="仿宋" w:cs="仿宋"/>
          <w:lang w:val="en-US" w:eastAsia="zh-CN"/>
        </w:rPr>
        <w:t xml:space="preserve">.35 </w:t>
      </w:r>
      <w:r>
        <w:rPr>
          <w:rFonts w:ascii="仿宋" w:hAnsi="仿宋" w:eastAsia="仿宋" w:cs="仿宋"/>
        </w:rPr>
        <w:t>万元，</w:t>
      </w:r>
      <w:r>
        <w:rPr>
          <w:rFonts w:hint="eastAsia" w:ascii="仿宋" w:hAnsi="仿宋" w:eastAsia="仿宋" w:cs="仿宋"/>
          <w:lang w:val="en-US" w:eastAsia="zh-CN"/>
        </w:rPr>
        <w:t>减少1.7%,</w:t>
      </w:r>
      <w:r>
        <w:rPr>
          <w:rFonts w:ascii="仿宋" w:hAnsi="仿宋" w:eastAsia="仿宋" w:cs="仿宋"/>
        </w:rPr>
        <w:t>主要是因为</w:t>
      </w:r>
      <w:r>
        <w:rPr>
          <w:rFonts w:hint="eastAsia" w:ascii="仿宋" w:hAnsi="仿宋" w:eastAsia="仿宋" w:cs="仿宋"/>
        </w:rPr>
        <w:t>人员</w:t>
      </w:r>
      <w:r>
        <w:rPr>
          <w:rFonts w:hint="eastAsia" w:ascii="仿宋" w:hAnsi="仿宋" w:eastAsia="仿宋" w:cs="仿宋"/>
          <w:lang w:val="en-US" w:eastAsia="zh-CN"/>
        </w:rPr>
        <w:t>减少</w:t>
      </w:r>
      <w:r>
        <w:rPr>
          <w:rFonts w:hint="eastAsia" w:ascii="仿宋" w:hAnsi="仿宋" w:eastAsia="仿宋" w:cs="仿宋"/>
          <w:lang w:eastAsia="zh-CN"/>
        </w:rPr>
        <w:t>，</w:t>
      </w:r>
      <w:r>
        <w:rPr>
          <w:rFonts w:hint="eastAsia" w:ascii="仿宋" w:hAnsi="仿宋" w:eastAsia="仿宋" w:cs="仿宋"/>
          <w:lang w:val="en-US" w:eastAsia="zh-CN"/>
        </w:rPr>
        <w:t>收入减少。</w:t>
      </w:r>
      <w:r>
        <w:rPr>
          <w:rFonts w:ascii="仿宋" w:hAnsi="仿宋" w:eastAsia="仿宋" w:cs="仿宋"/>
        </w:rPr>
        <w:t>支出总计471.18万元，与上年相比</w:t>
      </w:r>
      <w:r>
        <w:rPr>
          <w:rFonts w:hint="eastAsia" w:ascii="仿宋" w:hAnsi="仿宋" w:eastAsia="仿宋" w:cs="仿宋"/>
          <w:lang w:val="en-US" w:eastAsia="zh-CN"/>
        </w:rPr>
        <w:t>减少</w:t>
      </w:r>
      <w:r>
        <w:rPr>
          <w:rFonts w:ascii="仿宋" w:hAnsi="仿宋" w:eastAsia="仿宋" w:cs="仿宋"/>
        </w:rPr>
        <w:t>8</w:t>
      </w:r>
      <w:r>
        <w:rPr>
          <w:rFonts w:hint="eastAsia" w:ascii="仿宋" w:hAnsi="仿宋" w:eastAsia="仿宋" w:cs="仿宋"/>
          <w:lang w:val="en-US" w:eastAsia="zh-CN"/>
        </w:rPr>
        <w:t xml:space="preserve">.35 </w:t>
      </w:r>
      <w:r>
        <w:rPr>
          <w:rFonts w:ascii="仿宋" w:hAnsi="仿宋" w:eastAsia="仿宋" w:cs="仿宋"/>
        </w:rPr>
        <w:t>万元，</w:t>
      </w:r>
      <w:r>
        <w:rPr>
          <w:rFonts w:hint="eastAsia" w:ascii="仿宋" w:hAnsi="仿宋" w:eastAsia="仿宋" w:cs="仿宋"/>
          <w:lang w:val="en-US" w:eastAsia="zh-CN"/>
        </w:rPr>
        <w:t>减少1.7%,</w:t>
      </w:r>
      <w:r>
        <w:rPr>
          <w:rFonts w:ascii="仿宋" w:hAnsi="仿宋" w:eastAsia="仿宋" w:cs="仿宋"/>
        </w:rPr>
        <w:t>主要是因为</w:t>
      </w:r>
      <w:r>
        <w:rPr>
          <w:rFonts w:hint="eastAsia" w:ascii="仿宋" w:hAnsi="仿宋" w:eastAsia="仿宋" w:cs="仿宋"/>
        </w:rPr>
        <w:t>人员</w:t>
      </w:r>
      <w:r>
        <w:rPr>
          <w:rFonts w:hint="eastAsia" w:ascii="仿宋" w:hAnsi="仿宋" w:eastAsia="仿宋" w:cs="仿宋"/>
          <w:lang w:val="en-US" w:eastAsia="zh-CN"/>
        </w:rPr>
        <w:t>减少</w:t>
      </w:r>
      <w:r>
        <w:rPr>
          <w:rFonts w:hint="eastAsia" w:ascii="仿宋" w:hAnsi="仿宋" w:eastAsia="仿宋" w:cs="仿宋"/>
          <w:lang w:eastAsia="zh-CN"/>
        </w:rPr>
        <w:t>，</w:t>
      </w:r>
      <w:r>
        <w:rPr>
          <w:rFonts w:hint="eastAsia" w:ascii="仿宋" w:hAnsi="仿宋" w:eastAsia="仿宋" w:cs="仿宋"/>
          <w:lang w:val="en-US" w:eastAsia="zh-CN"/>
        </w:rPr>
        <w:t>人员经费支出减少。</w:t>
      </w:r>
      <w:bookmarkStart w:id="3" w:name="_GoBack"/>
      <w:bookmarkEnd w:id="3"/>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2020年度财政拨款支出471.18万元，占本年支出合计的100%，与上年相比，财政拨款支出</w:t>
      </w:r>
      <w:r>
        <w:rPr>
          <w:rFonts w:hint="eastAsia" w:ascii="仿宋" w:hAnsi="仿宋" w:eastAsia="仿宋" w:cs="仿宋"/>
          <w:lang w:val="en-US" w:eastAsia="zh-CN"/>
        </w:rPr>
        <w:t>减少8.35</w:t>
      </w:r>
      <w:r>
        <w:rPr>
          <w:rFonts w:ascii="仿宋" w:hAnsi="仿宋" w:eastAsia="仿宋" w:cs="仿宋"/>
        </w:rPr>
        <w:t>万元</w:t>
      </w:r>
      <w:r>
        <w:rPr>
          <w:rFonts w:hint="eastAsia" w:ascii="仿宋" w:hAnsi="仿宋" w:eastAsia="仿宋" w:cs="仿宋"/>
          <w:lang w:val="en-US" w:eastAsia="zh-CN"/>
        </w:rPr>
        <w:t>,减少1.7%</w:t>
      </w:r>
      <w:r>
        <w:rPr>
          <w:rFonts w:ascii="仿宋" w:hAnsi="仿宋" w:eastAsia="仿宋" w:cs="仿宋"/>
        </w:rPr>
        <w:t>。主要是因为</w:t>
      </w:r>
      <w:r>
        <w:rPr>
          <w:rFonts w:hint="eastAsia" w:ascii="仿宋" w:hAnsi="仿宋" w:eastAsia="仿宋" w:cs="仿宋"/>
        </w:rPr>
        <w:t>人员</w:t>
      </w:r>
      <w:r>
        <w:rPr>
          <w:rFonts w:hint="eastAsia" w:ascii="仿宋" w:hAnsi="仿宋" w:eastAsia="仿宋" w:cs="仿宋"/>
          <w:lang w:val="en-US" w:eastAsia="zh-CN"/>
        </w:rPr>
        <w:t>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2020年度财政拨款支出471.18万元，主要用于以下方面：教育支出（类）470.42万元，占99.84%；社会保障和就业支出（类）0.77万元，占0.16%。</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2020年度财政拨款支出年初预算数为493.08万元，支出决算数为471.18万元，完成年初预算的95.56%，其中：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年初预算为492.31万元，支出决算为470.42万元，完成年初预算的95.55%，决算数小于预算数的主要原因是：住房公积金计入预算数，而未计入决算数。</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2、社会保障和就业支出（类）就业补助（款）其他就业补助支出（项）。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年初预算为0.77万元，支出决算为0.77万元，完成年初预算的100%。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471.18万元，其中：人员经费446.26万元，占基本支出的94.71%，主要包括：基本工资、津贴补贴、机关事业单位基本养老保险缴费、职工基本医疗保险缴费、其他社会保障缴费、其他工资福利支出、生活补助、助学金、奖励金；公用经费24.92万元，占基本支出的5.29%，主要包括：办公费、印刷费、水费、电费、邮电费、差旅费、维修（护）费、会议费、培训费、专用材料费、劳务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1.33万元，用于召开校运会，文艺汇演，县运会及正常会议开支会议，人数132人，内容为校运会，文艺汇演，县运会及正常会议；开支培训费1.65万元，用于开展学校教育教学教研培训培训，人数37人，内容为各科教师教学研讨培训、参加“国培”培训、党员红色基地培训学习、县级各类学科培训、教师信息技术提升集中培训、参加项目县“送教下乡”培训等；举办校运会，文艺汇演等节庆、晚会、论坛、赛事活动，开支0.15万元，主要是校运会，文艺汇演。</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本部门没有开展预算绩效评价工作。</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- 22 -</w:t>
                </w:r>
                <w:r>
                  <w:rPr>
                    <w:rFonts w:hint="eastAsia" w:ascii="黑体" w:hAnsi="黑体" w:eastAsia="黑体" w:cs="黑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zMGRlNjViMzdkNzg4ODhmMTQ5NTk2YWFhMDY5ODkifQ=="/>
  </w:docVars>
  <w:rsids>
    <w:rsidRoot w:val="73D72D54"/>
    <w:rsid w:val="00034B45"/>
    <w:rsid w:val="000A4A40"/>
    <w:rsid w:val="00112995"/>
    <w:rsid w:val="00444BB2"/>
    <w:rsid w:val="00667ADE"/>
    <w:rsid w:val="006F39AB"/>
    <w:rsid w:val="00843547"/>
    <w:rsid w:val="008B1936"/>
    <w:rsid w:val="00A57004"/>
    <w:rsid w:val="00B814B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2E2D76"/>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245D1F"/>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6737</Words>
  <Characters>7856</Characters>
  <Lines>68</Lines>
  <Paragraphs>19</Paragraphs>
  <TotalTime>0</TotalTime>
  <ScaleCrop>false</ScaleCrop>
  <LinksUpToDate>false</LinksUpToDate>
  <CharactersWithSpaces>8103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2022-08-23T01:41:30Z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