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中方县中兴学校</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中方县中兴学校单位概况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中方县中兴学校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认真贯彻落实国家教育工作的方针、政策和法律、法规，执行上级党委及教育行政部门的决议，指示，努力按教育规律办学，全面完成教育教学任务。组织制定和实施学校发展规划和学年工作计划。领导师生的思想政治教育工作，引导教职工坚持正确的教育原则，方法，按教育规律办事。为国家培养爱国，爱家政治思想，身体素养过硬的社会主义接班人。</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中方县中兴学校内设机构包括：内设校长室、办公室、教务处、教科室、德育处、综治办、总务处、国学班办8个职能室。核定编制299人，其中事业编制294人，工勤编制5人，实有在职人员283人，退休人员6人。</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中方县中兴学校2020年部门决算汇总公开单位构成包括：中方县中兴学校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中方县中兴学校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2905.18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2,905.18</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2,906.38</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2,906.38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2,906.38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2,906.38</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中方县中兴学校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2,906.38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2,906.38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2,905.18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2,905.18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2,905.18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2,905.18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2,883.83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2,883.83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16.85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16.85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中方县中兴学校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2,906.38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2,906.38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2,905.18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2,905.18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2,905.18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2,905.18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2,883.83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2,883.83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16.85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16.85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中方县中兴学校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2,905.18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2,905.18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2,905.18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2,906.38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2,906.38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2,905.18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2,906.38</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2,906.38</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2,905.18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1.20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中方县中兴学校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2,905.18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2,905.18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2,905.18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2,905.18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2,905.18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2,905.18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2,883.83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2,883.83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16.85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16.85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中方县中兴学校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2,588.57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308.16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1,226.79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790.09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15.95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301.21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173.37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10.76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63.11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4.48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8.46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6.71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7.71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49.93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3.88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4.11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11.94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2,597.02</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308.16</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中方县中兴学校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0.22</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中方县中兴学校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1.20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1.20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1.20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中方县中兴学校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中方县中兴学校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2020年度收入总计2,906.38万元，与上年相比</w:t>
      </w:r>
      <w:r>
        <w:rPr>
          <w:rFonts w:hint="eastAsia" w:ascii="仿宋" w:hAnsi="仿宋" w:eastAsia="仿宋" w:cs="仿宋"/>
          <w:lang w:eastAsia="zh-CN"/>
        </w:rPr>
        <w:t>减少</w:t>
      </w:r>
      <w:r>
        <w:rPr>
          <w:rFonts w:hint="eastAsia" w:ascii="仿宋" w:hAnsi="仿宋" w:eastAsia="仿宋" w:cs="仿宋"/>
          <w:lang w:val="en-US" w:eastAsia="zh-CN"/>
        </w:rPr>
        <w:t>63.31</w:t>
      </w:r>
      <w:r>
        <w:rPr>
          <w:rFonts w:ascii="仿宋" w:hAnsi="仿宋" w:eastAsia="仿宋" w:cs="仿宋"/>
        </w:rPr>
        <w:t>万元（去年决算</w:t>
      </w:r>
      <w:r>
        <w:rPr>
          <w:rFonts w:hint="eastAsia" w:ascii="仿宋" w:hAnsi="仿宋" w:eastAsia="仿宋" w:cs="仿宋"/>
          <w:lang w:val="en-US" w:eastAsia="zh-CN"/>
        </w:rPr>
        <w:t>2969.69</w:t>
      </w:r>
      <w:r>
        <w:rPr>
          <w:rFonts w:ascii="仿宋" w:hAnsi="仿宋" w:eastAsia="仿宋" w:cs="仿宋"/>
        </w:rPr>
        <w:t>万元，减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2.1%</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人员减少</w:t>
      </w:r>
      <w:r>
        <w:rPr>
          <w:rFonts w:hint="eastAsia" w:ascii="仿宋" w:hAnsi="仿宋" w:eastAsia="仿宋" w:cs="仿宋"/>
          <w:lang w:val="en-US" w:eastAsia="zh-CN"/>
        </w:rPr>
        <w:t>2人、少了抚恤金、及助学金人数减少，造成财政收入减少</w:t>
      </w:r>
      <w:r>
        <w:rPr>
          <w:rFonts w:ascii="仿宋" w:hAnsi="仿宋" w:eastAsia="仿宋" w:cs="仿宋"/>
        </w:rPr>
        <w:t>。支出总计2,906.38万元，与上年相比</w:t>
      </w:r>
      <w:r>
        <w:rPr>
          <w:rFonts w:hint="eastAsia" w:ascii="仿宋" w:hAnsi="仿宋" w:eastAsia="仿宋" w:cs="仿宋"/>
          <w:lang w:eastAsia="zh-CN"/>
        </w:rPr>
        <w:t>减少</w:t>
      </w:r>
      <w:r>
        <w:rPr>
          <w:rFonts w:hint="eastAsia" w:ascii="仿宋" w:hAnsi="仿宋" w:eastAsia="仿宋" w:cs="仿宋"/>
          <w:lang w:val="en-US" w:eastAsia="zh-CN"/>
        </w:rPr>
        <w:t>63.31</w:t>
      </w:r>
      <w:r>
        <w:rPr>
          <w:rFonts w:ascii="仿宋" w:hAnsi="仿宋" w:eastAsia="仿宋" w:cs="仿宋"/>
        </w:rPr>
        <w:t>万元（去年决算</w:t>
      </w:r>
      <w:r>
        <w:rPr>
          <w:rFonts w:hint="eastAsia" w:ascii="仿宋" w:hAnsi="仿宋" w:eastAsia="仿宋" w:cs="仿宋"/>
          <w:lang w:val="en-US" w:eastAsia="zh-CN"/>
        </w:rPr>
        <w:t>2969.69</w:t>
      </w:r>
      <w:r>
        <w:rPr>
          <w:rFonts w:ascii="仿宋" w:hAnsi="仿宋" w:eastAsia="仿宋" w:cs="仿宋"/>
        </w:rPr>
        <w:t>万元，减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2.1%</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人员减少</w:t>
      </w:r>
      <w:r>
        <w:rPr>
          <w:rFonts w:hint="eastAsia" w:ascii="仿宋" w:hAnsi="仿宋" w:eastAsia="仿宋" w:cs="仿宋"/>
          <w:lang w:val="en-US" w:eastAsia="zh-CN"/>
        </w:rPr>
        <w:t>2人、少了抚恤金、及助学金人数减少，造成支出减少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本年收入合计2,906.38万元，其中：财政拨款收入2,906.38万元，占100%；上级补助收入0万元，占0%；事业收入0万元，占0%；经营收入0万元，占0%；附属单位上缴收入0万元，占0%；其他收入0万元，占0%。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本年支出合计2,906.38万元，其中：基本支出2,906.38万元，占100%；项目支出0万元，占0%；上缴上级支出0万元，占0%；经营支出0万元，占0%；对附属单位补助支出0万元，占0%。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2020年度财政拨款收入总计2,906.38万元，与上年相比</w:t>
      </w:r>
      <w:r>
        <w:rPr>
          <w:rFonts w:hint="eastAsia" w:ascii="仿宋" w:hAnsi="仿宋" w:eastAsia="仿宋" w:cs="仿宋"/>
          <w:lang w:eastAsia="zh-CN"/>
        </w:rPr>
        <w:t>减少</w:t>
      </w:r>
      <w:r>
        <w:rPr>
          <w:rFonts w:hint="eastAsia" w:ascii="仿宋" w:hAnsi="仿宋" w:eastAsia="仿宋" w:cs="仿宋"/>
          <w:lang w:val="en-US" w:eastAsia="zh-CN"/>
        </w:rPr>
        <w:t>63.31</w:t>
      </w:r>
      <w:r>
        <w:rPr>
          <w:rFonts w:ascii="仿宋" w:hAnsi="仿宋" w:eastAsia="仿宋" w:cs="仿宋"/>
        </w:rPr>
        <w:t>万元（去年决算</w:t>
      </w:r>
      <w:r>
        <w:rPr>
          <w:rFonts w:hint="eastAsia" w:ascii="仿宋" w:hAnsi="仿宋" w:eastAsia="仿宋" w:cs="仿宋"/>
          <w:lang w:val="en-US" w:eastAsia="zh-CN"/>
        </w:rPr>
        <w:t>2969.69</w:t>
      </w:r>
      <w:r>
        <w:rPr>
          <w:rFonts w:ascii="仿宋" w:hAnsi="仿宋" w:eastAsia="仿宋" w:cs="仿宋"/>
        </w:rPr>
        <w:t>万元，减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2.1%</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人员减少</w:t>
      </w:r>
      <w:r>
        <w:rPr>
          <w:rFonts w:hint="eastAsia" w:ascii="仿宋" w:hAnsi="仿宋" w:eastAsia="仿宋" w:cs="仿宋"/>
          <w:lang w:val="en-US" w:eastAsia="zh-CN"/>
        </w:rPr>
        <w:t>2人、少了抚恤金、及助学金人数减少，造成财政收入减少</w:t>
      </w:r>
      <w:r>
        <w:rPr>
          <w:rFonts w:ascii="仿宋" w:hAnsi="仿宋" w:eastAsia="仿宋" w:cs="仿宋"/>
        </w:rPr>
        <w:t>。支出总计2,906.38万元，与上年相比</w:t>
      </w:r>
      <w:r>
        <w:rPr>
          <w:rFonts w:hint="eastAsia" w:ascii="仿宋" w:hAnsi="仿宋" w:eastAsia="仿宋" w:cs="仿宋"/>
          <w:lang w:eastAsia="zh-CN"/>
        </w:rPr>
        <w:t>减少</w:t>
      </w:r>
      <w:r>
        <w:rPr>
          <w:rFonts w:hint="eastAsia" w:ascii="仿宋" w:hAnsi="仿宋" w:eastAsia="仿宋" w:cs="仿宋"/>
          <w:lang w:val="en-US" w:eastAsia="zh-CN"/>
        </w:rPr>
        <w:t>63.31</w:t>
      </w:r>
      <w:r>
        <w:rPr>
          <w:rFonts w:ascii="仿宋" w:hAnsi="仿宋" w:eastAsia="仿宋" w:cs="仿宋"/>
        </w:rPr>
        <w:t>万元（去年决算</w:t>
      </w:r>
      <w:r>
        <w:rPr>
          <w:rFonts w:hint="eastAsia" w:ascii="仿宋" w:hAnsi="仿宋" w:eastAsia="仿宋" w:cs="仿宋"/>
          <w:lang w:val="en-US" w:eastAsia="zh-CN"/>
        </w:rPr>
        <w:t>2969.69</w:t>
      </w:r>
      <w:r>
        <w:rPr>
          <w:rFonts w:ascii="仿宋" w:hAnsi="仿宋" w:eastAsia="仿宋" w:cs="仿宋"/>
        </w:rPr>
        <w:t>万元，减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2.1%</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人员减少</w:t>
      </w:r>
      <w:r>
        <w:rPr>
          <w:rFonts w:hint="eastAsia" w:ascii="仿宋" w:hAnsi="仿宋" w:eastAsia="仿宋" w:cs="仿宋"/>
          <w:lang w:val="en-US" w:eastAsia="zh-CN"/>
        </w:rPr>
        <w:t>2人、少了抚恤金、及助学金人数减少，造成支出减少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2020年度财政拨款支出2,905.18万元，占本年支出合计的99.96%，与上年相比，财政拨款支出</w:t>
      </w:r>
      <w:r>
        <w:rPr>
          <w:rFonts w:hint="eastAsia" w:ascii="仿宋" w:hAnsi="仿宋" w:eastAsia="仿宋" w:cs="仿宋"/>
          <w:lang w:eastAsia="zh-CN"/>
        </w:rPr>
        <w:t>减少</w:t>
      </w:r>
      <w:r>
        <w:rPr>
          <w:rFonts w:hint="eastAsia" w:ascii="仿宋" w:hAnsi="仿宋" w:eastAsia="仿宋" w:cs="仿宋"/>
          <w:lang w:val="en-US" w:eastAsia="zh-CN"/>
        </w:rPr>
        <w:t>63.31</w:t>
      </w:r>
      <w:r>
        <w:rPr>
          <w:rFonts w:ascii="仿宋" w:hAnsi="仿宋" w:eastAsia="仿宋" w:cs="仿宋"/>
        </w:rPr>
        <w:t>万元，去年决算数为</w:t>
      </w:r>
      <w:r>
        <w:rPr>
          <w:rFonts w:hint="eastAsia" w:ascii="仿宋" w:hAnsi="仿宋" w:eastAsia="仿宋" w:cs="仿宋"/>
          <w:lang w:val="en-US" w:eastAsia="zh-CN"/>
        </w:rPr>
        <w:t>2969.69</w:t>
      </w:r>
      <w:r>
        <w:rPr>
          <w:rFonts w:ascii="仿宋" w:hAnsi="仿宋" w:eastAsia="仿宋" w:cs="仿宋"/>
        </w:rPr>
        <w:t>万元，减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2.1%</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人员减少</w:t>
      </w:r>
      <w:r>
        <w:rPr>
          <w:rFonts w:hint="eastAsia" w:ascii="仿宋" w:hAnsi="仿宋" w:eastAsia="仿宋" w:cs="仿宋"/>
          <w:lang w:val="en-US" w:eastAsia="zh-CN"/>
        </w:rPr>
        <w:t>2人、少了抚恤金、及助学金人数减少，造成财政收支减少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2020年度财政拨款支出2,905.18万元，主要用于以下方面：教育支出（类）2,905.18万元，占100%。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2020年度财政拨款支出年初预算数为2,926.48万元，支出决算数为2,905.18万元，完成年初预算的99.27%，其中：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年初预算为2,921.98万元，支出决算为2,883.83万元，完成年初预算的98.69%，决算数小于预算数的主要原因是：教职工人数预算时为283人决算时为271人其中有12人调出，人员经费减少，。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16.85万元，年初预算数为0万元，无法计算完成比率，决算数大于预算数的主要原因是：教职工人数预算时为283人决算时为271人其中有12人调出，人员经费减少，小学教育和初中教育的预算数区分不太明确。</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年初预算为4.5万元，支出决算为4.5万元，完成年初预算的100%。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2,905.18万元，其中：人员经费2,597.02万元，占基本支出的89.39%，主要包括：基本工资、津贴补贴、机关事业单位基本养老保险缴费、职工基本医疗保险缴费、其他社会保障缴费、其他工资福利支出、退休费、生活补助、奖励金；公用经费308.16万元，占基本支出的10.61%，主要包括：办公费、印刷费、水费、电费、邮电费、物业管理费、差旅费、维修（护）费、会议费、培训费、公务接待费、专用材料费、劳务费、工会经费、其他交通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“三公”经费财政拨款支出预算为0.22万元，支出决算为0.22万元，完成预算的100%，其中：因公出国（境）费支出预算为0万元，支出决算为0万元，与本年预算数相同，与上年决算数相同。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公务接待费支出预算为0.22万元，支出决算为0.22万元，与本年预算数相同，与上年相比增加0.22万元，去年决算数为0万元，无法计算增减比率，增长的主要原因是2019年没有做决算公开，2019年无数据。</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2020年度“三公”经费财政拨款支出决算中，公务接待费支出决算0.22万元，占100%，因公出国（境）费支出决算0万元，占0%，公务用车购置费及运行维护费支出决算0万元，占0%。其中：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2、公务接待费支出决算为0.22万元，全年共接待来访团组8个，来宾60人次，主要是兄弟学校篮球友谊赛，和教学教研探讨学习交流。</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2020年度政府性基金预算财政拨款收入1.2万元；年初结转和结余0万元；支出1.2万元，其中基本支出1.2万元，项目支出0万元；年末结转和结余0万元。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7.71万元，用于开展教师业务培训，继续教育，校本培训，信息技术培训培训，人数3226人，内容为教师业务培训，继续教育，校本培训，信息技术培训（培训按每人每天30元的标准开餐）；举办教师业务培训，继续教育，校本培训，信息技术培训（培训按每人每天30元的标准开餐）等节庆、晚会、论坛、赛事活动，开支6.71万元，主要是班主任论坛3次（97个班+校领导4人+中小学教科室工作人员4人+现场技术人员1人共2.3万元，全县运动会1场0.81万，校运会2场1.6万元，元旦文艺汇演服装道具开支2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eastAsia="仿宋"/>
          <w:sz w:val="72"/>
          <w:szCs w:val="72"/>
          <w:lang w:val="en-US"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预算绩效管理</w:t>
      </w:r>
      <w:r>
        <w:rPr>
          <w:rFonts w:hint="eastAsia" w:ascii="仿宋" w:hAnsi="仿宋" w:eastAsia="仿宋" w:cs="仿宋"/>
          <w:lang w:val="en-US" w:eastAsia="zh-CN"/>
        </w:rPr>
        <w:t>评价工作</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2362B5"/>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265F9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081D"/>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C2459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AE3D58"/>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7388</Words>
  <Characters>8892</Characters>
  <Lines>0</Lines>
  <Paragraphs>0</Paragraphs>
  <TotalTime>1</TotalTime>
  <ScaleCrop>false</ScaleCrop>
  <LinksUpToDate>false</LinksUpToDate>
  <CharactersWithSpaces>9162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