
<file path=[Content_Types].xml><?xml version="1.0" encoding="utf-8"?>
<Types xmlns="http://schemas.openxmlformats.org/package/2006/content-types">
  <Default Extension="xml" ContentType="application/xml"/>
  <Default Extension="wmf" ContentType="image/x-wmf"/>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80" w:lineRule="atLeast"/>
        <w:jc w:val="center"/>
        <w:rPr>
          <w:rFonts w:ascii="楷体" w:hAnsi="楷体" w:eastAsia="楷体" w:cs="Calibri"/>
          <w:b/>
          <w:bCs/>
          <w:color w:val="000000"/>
          <w:spacing w:val="-2"/>
          <w:kern w:val="0"/>
          <w:sz w:val="32"/>
          <w:szCs w:val="32"/>
        </w:rPr>
      </w:pPr>
      <w:r>
        <w:rPr>
          <w:rFonts w:hint="eastAsia" w:ascii="楷体" w:hAnsi="楷体" w:eastAsia="楷体" w:cs="Calibri"/>
          <w:b/>
          <w:bCs/>
          <w:color w:val="000000"/>
          <w:spacing w:val="-2"/>
          <w:kern w:val="0"/>
          <w:sz w:val="32"/>
          <w:szCs w:val="32"/>
          <w:lang w:eastAsia="zh-CN"/>
        </w:rPr>
        <w:t>中方县民政局</w:t>
      </w:r>
      <w:r>
        <w:rPr>
          <w:rFonts w:hint="eastAsia" w:ascii="楷体" w:hAnsi="楷体" w:eastAsia="楷体" w:cs="Calibri"/>
          <w:b/>
          <w:bCs/>
          <w:color w:val="000000"/>
          <w:spacing w:val="-2"/>
          <w:kern w:val="0"/>
          <w:sz w:val="32"/>
          <w:szCs w:val="32"/>
          <w:lang w:val="en-US" w:eastAsia="zh-CN"/>
        </w:rPr>
        <w:t>2019年度部</w:t>
      </w:r>
      <w:r>
        <w:rPr>
          <w:rFonts w:hint="eastAsia" w:ascii="楷体" w:hAnsi="楷体" w:eastAsia="楷体" w:cs="Calibri"/>
          <w:b/>
          <w:bCs/>
          <w:color w:val="000000"/>
          <w:spacing w:val="-2"/>
          <w:kern w:val="0"/>
          <w:sz w:val="32"/>
          <w:szCs w:val="32"/>
        </w:rPr>
        <w:t>门整体支出绩效自评报告</w:t>
      </w:r>
    </w:p>
    <w:p>
      <w:pPr>
        <w:widowControl/>
        <w:shd w:val="clear" w:color="auto" w:fill="FFFFFF"/>
        <w:spacing w:line="580" w:lineRule="atLeast"/>
        <w:rPr>
          <w:rFonts w:hint="eastAsia" w:ascii="楷体" w:hAnsi="楷体" w:eastAsia="楷体" w:cs="Calibri"/>
          <w:b/>
          <w:bCs/>
          <w:color w:val="000000"/>
          <w:spacing w:val="-2"/>
          <w:kern w:val="0"/>
          <w:sz w:val="32"/>
          <w:szCs w:val="32"/>
        </w:rPr>
      </w:pPr>
    </w:p>
    <w:p>
      <w:pPr>
        <w:widowControl/>
        <w:shd w:val="clear" w:color="auto" w:fill="FFFFFF"/>
        <w:spacing w:line="580" w:lineRule="atLeast"/>
        <w:rPr>
          <w:rFonts w:ascii="Calibri" w:hAnsi="Calibri" w:eastAsia="微软雅黑" w:cs="Calibri"/>
          <w:color w:val="000000"/>
          <w:kern w:val="0"/>
          <w:szCs w:val="21"/>
        </w:rPr>
      </w:pPr>
      <w:r>
        <w:rPr>
          <w:rFonts w:hint="eastAsia" w:ascii="楷体" w:hAnsi="楷体" w:eastAsia="楷体" w:cs="Calibri"/>
          <w:b/>
          <w:bCs/>
          <w:color w:val="000000"/>
          <w:spacing w:val="-2"/>
          <w:kern w:val="0"/>
          <w:sz w:val="32"/>
          <w:szCs w:val="32"/>
        </w:rPr>
        <w:t>一、部门概况</w:t>
      </w:r>
    </w:p>
    <w:p>
      <w:pPr>
        <w:widowControl/>
        <w:shd w:val="clear" w:color="auto" w:fill="FFFFFF"/>
        <w:spacing w:line="580" w:lineRule="atLeast"/>
        <w:ind w:firstLine="640"/>
        <w:rPr>
          <w:rFonts w:ascii="仿宋" w:hAnsi="仿宋" w:eastAsia="仿宋" w:cs="Calibri"/>
          <w:b/>
          <w:bCs/>
          <w:color w:val="000000"/>
          <w:spacing w:val="-2"/>
          <w:kern w:val="0"/>
          <w:sz w:val="32"/>
          <w:szCs w:val="32"/>
        </w:rPr>
      </w:pPr>
      <w:r>
        <w:rPr>
          <w:rFonts w:hint="eastAsia" w:ascii="仿宋" w:hAnsi="仿宋" w:eastAsia="仿宋" w:cs="Calibri"/>
          <w:b/>
          <w:bCs/>
          <w:color w:val="000000"/>
          <w:spacing w:val="-2"/>
          <w:kern w:val="0"/>
          <w:sz w:val="32"/>
          <w:szCs w:val="32"/>
        </w:rPr>
        <w:t>一、部门基本概况</w:t>
      </w:r>
    </w:p>
    <w:p>
      <w:pPr>
        <w:widowControl/>
        <w:shd w:val="clear" w:color="auto" w:fill="FFFFFF"/>
        <w:spacing w:line="580" w:lineRule="atLeast"/>
        <w:ind w:firstLine="640"/>
        <w:rPr>
          <w:rFonts w:ascii="仿宋" w:hAnsi="仿宋" w:eastAsia="仿宋" w:cs="Calibri"/>
          <w:b/>
          <w:bCs/>
          <w:color w:val="000000"/>
          <w:spacing w:val="-2"/>
          <w:kern w:val="0"/>
          <w:sz w:val="32"/>
          <w:szCs w:val="32"/>
        </w:rPr>
      </w:pPr>
      <w:r>
        <w:rPr>
          <w:rFonts w:hint="eastAsia" w:ascii="仿宋" w:hAnsi="仿宋" w:eastAsia="仿宋" w:cs="Calibri"/>
          <w:b/>
          <w:bCs/>
          <w:color w:val="000000"/>
          <w:spacing w:val="-2"/>
          <w:kern w:val="0"/>
          <w:sz w:val="32"/>
          <w:szCs w:val="32"/>
        </w:rPr>
        <w:t>（一）主要职能</w:t>
      </w:r>
    </w:p>
    <w:p>
      <w:pPr>
        <w:widowControl/>
        <w:shd w:val="clear" w:color="auto" w:fill="FFFFFF"/>
        <w:spacing w:line="580" w:lineRule="atLeast"/>
        <w:ind w:firstLine="640"/>
        <w:rPr>
          <w:rFonts w:ascii="仿宋" w:hAnsi="仿宋" w:eastAsia="仿宋" w:cs="Calibri"/>
          <w:b/>
          <w:bCs/>
          <w:color w:val="000000"/>
          <w:spacing w:val="-2"/>
          <w:kern w:val="0"/>
          <w:sz w:val="32"/>
          <w:szCs w:val="32"/>
        </w:rPr>
      </w:pPr>
      <w:r>
        <w:rPr>
          <w:rFonts w:hint="eastAsia" w:ascii="仿宋" w:hAnsi="仿宋" w:eastAsia="仿宋" w:cs="Calibri"/>
          <w:b/>
          <w:bCs/>
          <w:color w:val="000000"/>
          <w:spacing w:val="-2"/>
          <w:kern w:val="0"/>
          <w:sz w:val="32"/>
          <w:szCs w:val="32"/>
        </w:rPr>
        <w:t>1.贯彻执行国家和省市关于民政工作的法律、法规和方针、政策；拟定全县民政事业中长期发展规划和年度计划并组织实施；研究制定全县民政工作的有关规定和办法，并负责组织实施和监督检查。</w:t>
      </w:r>
    </w:p>
    <w:p>
      <w:pPr>
        <w:widowControl/>
        <w:shd w:val="clear" w:color="auto" w:fill="FFFFFF"/>
        <w:spacing w:line="580" w:lineRule="atLeast"/>
        <w:ind w:firstLine="640"/>
        <w:rPr>
          <w:rFonts w:ascii="仿宋" w:hAnsi="仿宋" w:eastAsia="仿宋" w:cs="Calibri"/>
          <w:b/>
          <w:bCs/>
          <w:color w:val="000000"/>
          <w:spacing w:val="-2"/>
          <w:kern w:val="0"/>
          <w:sz w:val="32"/>
          <w:szCs w:val="32"/>
        </w:rPr>
      </w:pPr>
      <w:r>
        <w:rPr>
          <w:rFonts w:hint="eastAsia" w:ascii="仿宋" w:hAnsi="仿宋" w:eastAsia="仿宋" w:cs="Calibri"/>
          <w:b/>
          <w:bCs/>
          <w:color w:val="000000"/>
          <w:spacing w:val="-2"/>
          <w:kern w:val="0"/>
          <w:sz w:val="32"/>
          <w:szCs w:val="32"/>
        </w:rPr>
        <w:t>2.承担已发对全县社会团体、民办非企业单位的登记管理和监察责任；监督管理上级民政部门委托管理的社会团体；监督社会团体和民办非企业活动，查处社会团体、民办非企业单位的违法和未经登记的社会团体、民办非企业单位。</w:t>
      </w:r>
    </w:p>
    <w:p>
      <w:pPr>
        <w:widowControl/>
        <w:shd w:val="clear" w:color="auto" w:fill="FFFFFF"/>
        <w:spacing w:line="580" w:lineRule="atLeast"/>
        <w:ind w:firstLine="640"/>
        <w:rPr>
          <w:rFonts w:ascii="仿宋" w:hAnsi="仿宋" w:eastAsia="仿宋" w:cs="Calibri"/>
          <w:b/>
          <w:bCs/>
          <w:color w:val="000000"/>
          <w:spacing w:val="-2"/>
          <w:kern w:val="0"/>
          <w:sz w:val="32"/>
          <w:szCs w:val="32"/>
        </w:rPr>
      </w:pPr>
      <w:r>
        <w:rPr>
          <w:rFonts w:hint="eastAsia" w:ascii="仿宋" w:hAnsi="仿宋" w:eastAsia="仿宋" w:cs="Calibri"/>
          <w:b/>
          <w:bCs/>
          <w:color w:val="000000"/>
          <w:spacing w:val="-2"/>
          <w:kern w:val="0"/>
          <w:sz w:val="32"/>
          <w:szCs w:val="32"/>
        </w:rPr>
        <w:t>3.负责贯彻执行国家和省市有关城乡社会救助的方针、政策、法规和规章；研究制定相关的制度、办法并组织实施；负责研究拟定权限城乡社会救助中长期规划和年度计划；负责拟定权限城乡低保、临时救助、农村五保供养资金分配方案，并加强管理和监督；负责权限农村敬老院及五保支架的建设与管理工作；加快推进城乡社会救助体系建设工作。</w:t>
      </w:r>
    </w:p>
    <w:p>
      <w:pPr>
        <w:widowControl/>
        <w:shd w:val="clear" w:color="auto" w:fill="FFFFFF"/>
        <w:spacing w:line="580" w:lineRule="atLeast"/>
        <w:ind w:firstLine="640"/>
        <w:rPr>
          <w:rFonts w:ascii="仿宋" w:hAnsi="仿宋" w:eastAsia="仿宋" w:cs="Calibri"/>
          <w:b/>
          <w:bCs/>
          <w:color w:val="000000"/>
          <w:spacing w:val="-2"/>
          <w:kern w:val="0"/>
          <w:sz w:val="32"/>
          <w:szCs w:val="32"/>
        </w:rPr>
      </w:pPr>
      <w:r>
        <w:rPr>
          <w:rFonts w:hint="eastAsia" w:ascii="仿宋" w:hAnsi="仿宋" w:eastAsia="仿宋" w:cs="Calibri"/>
          <w:b/>
          <w:bCs/>
          <w:color w:val="000000"/>
          <w:spacing w:val="-2"/>
          <w:kern w:val="0"/>
          <w:sz w:val="32"/>
          <w:szCs w:val="32"/>
        </w:rPr>
        <w:t>4.指导村（居）民委员会民主选举、民主决策、民主管理和民主监督工作，推动村（居）自治和基层民主政治建设；指导组织城乡社区建设和服务管理工作，制定城乡社区工作及社区服务管理办法和促进发展的政策措施，推动社区建设；负责组织基层群众自治组织和社区管理人员的培训和表彰。</w:t>
      </w:r>
    </w:p>
    <w:p>
      <w:pPr>
        <w:widowControl/>
        <w:shd w:val="clear" w:color="auto" w:fill="FFFFFF"/>
        <w:spacing w:line="580" w:lineRule="atLeast"/>
        <w:ind w:firstLine="640"/>
        <w:rPr>
          <w:rFonts w:ascii="仿宋" w:hAnsi="仿宋" w:eastAsia="仿宋" w:cs="Calibri"/>
          <w:b/>
          <w:bCs/>
          <w:color w:val="000000"/>
          <w:spacing w:val="-2"/>
          <w:kern w:val="0"/>
          <w:sz w:val="32"/>
          <w:szCs w:val="32"/>
        </w:rPr>
      </w:pPr>
      <w:r>
        <w:rPr>
          <w:rFonts w:hint="eastAsia" w:ascii="仿宋" w:hAnsi="仿宋" w:eastAsia="仿宋" w:cs="Calibri"/>
          <w:b/>
          <w:bCs/>
          <w:color w:val="000000"/>
          <w:spacing w:val="-2"/>
          <w:kern w:val="0"/>
          <w:sz w:val="32"/>
          <w:szCs w:val="32"/>
        </w:rPr>
        <w:t>5.拟定行政区划总体规划，负责全县乡镇及其以上行政区划变更的审核报批工作；承办与邻县市区行政区域界线管理及边界争议的调处工作。</w:t>
      </w:r>
    </w:p>
    <w:p>
      <w:pPr>
        <w:widowControl/>
        <w:shd w:val="clear" w:color="auto" w:fill="FFFFFF"/>
        <w:spacing w:line="580" w:lineRule="atLeast"/>
        <w:ind w:firstLine="640"/>
        <w:rPr>
          <w:rFonts w:ascii="仿宋" w:hAnsi="仿宋" w:eastAsia="仿宋" w:cs="Calibri"/>
          <w:b/>
          <w:bCs/>
          <w:color w:val="000000"/>
          <w:spacing w:val="-2"/>
          <w:kern w:val="0"/>
          <w:sz w:val="32"/>
          <w:szCs w:val="32"/>
        </w:rPr>
      </w:pPr>
      <w:r>
        <w:rPr>
          <w:rFonts w:hint="eastAsia" w:ascii="仿宋" w:hAnsi="仿宋" w:eastAsia="仿宋" w:cs="Calibri"/>
          <w:b/>
          <w:bCs/>
          <w:color w:val="000000"/>
          <w:spacing w:val="-2"/>
          <w:kern w:val="0"/>
          <w:sz w:val="32"/>
          <w:szCs w:val="32"/>
        </w:rPr>
        <w:t>6.承办规定权限内地名命名、更名的审核报批等事项，规范权限地名标志的设置和管理；负责本县地名管理工作；组织建立和管理地名资料档案。</w:t>
      </w:r>
    </w:p>
    <w:p>
      <w:pPr>
        <w:widowControl/>
        <w:shd w:val="clear" w:color="auto" w:fill="FFFFFF"/>
        <w:spacing w:line="580" w:lineRule="atLeast"/>
        <w:ind w:firstLine="640"/>
        <w:rPr>
          <w:rFonts w:ascii="仿宋" w:hAnsi="仿宋" w:eastAsia="仿宋" w:cs="Calibri"/>
          <w:b/>
          <w:bCs/>
          <w:color w:val="000000"/>
          <w:spacing w:val="-2"/>
          <w:kern w:val="0"/>
          <w:sz w:val="32"/>
          <w:szCs w:val="32"/>
        </w:rPr>
      </w:pPr>
      <w:r>
        <w:rPr>
          <w:rFonts w:hint="eastAsia" w:ascii="仿宋" w:hAnsi="仿宋" w:eastAsia="仿宋" w:cs="Calibri"/>
          <w:b/>
          <w:bCs/>
          <w:color w:val="000000"/>
          <w:spacing w:val="-2"/>
          <w:kern w:val="0"/>
          <w:sz w:val="32"/>
          <w:szCs w:val="32"/>
        </w:rPr>
        <w:t>7.贯彻执行国家的婚姻登记、殡葬管理和儿童收养政策并组织实施，推进婚姻和殡葬改革；指导婚姻。殡葬、收养服务机构管理工作。</w:t>
      </w:r>
    </w:p>
    <w:p>
      <w:pPr>
        <w:widowControl/>
        <w:shd w:val="clear" w:color="auto" w:fill="FFFFFF"/>
        <w:spacing w:line="580" w:lineRule="atLeast"/>
        <w:ind w:firstLine="640"/>
        <w:rPr>
          <w:rFonts w:ascii="仿宋" w:hAnsi="仿宋" w:eastAsia="仿宋" w:cs="Calibri"/>
          <w:b/>
          <w:bCs/>
          <w:color w:val="000000"/>
          <w:spacing w:val="-2"/>
          <w:kern w:val="0"/>
          <w:sz w:val="32"/>
          <w:szCs w:val="32"/>
        </w:rPr>
      </w:pPr>
      <w:r>
        <w:rPr>
          <w:rFonts w:hint="eastAsia" w:ascii="仿宋" w:hAnsi="仿宋" w:eastAsia="仿宋" w:cs="Calibri"/>
          <w:b/>
          <w:bCs/>
          <w:color w:val="000000"/>
          <w:spacing w:val="-2"/>
          <w:kern w:val="0"/>
          <w:sz w:val="32"/>
          <w:szCs w:val="32"/>
        </w:rPr>
        <w:t>8.负责全县革命老区工作的组织、管理、指导和协调。承办革命老区的调查研究，资料收集，宣传教育及老区开发项目的考察论证，评估审核资金的监督管理。</w:t>
      </w:r>
    </w:p>
    <w:p>
      <w:pPr>
        <w:widowControl/>
        <w:shd w:val="clear" w:color="auto" w:fill="FFFFFF"/>
        <w:spacing w:line="580" w:lineRule="atLeast"/>
        <w:ind w:firstLine="640"/>
        <w:rPr>
          <w:rFonts w:ascii="仿宋" w:hAnsi="仿宋" w:eastAsia="仿宋" w:cs="Calibri"/>
          <w:b/>
          <w:bCs/>
          <w:color w:val="000000"/>
          <w:spacing w:val="-2"/>
          <w:kern w:val="0"/>
          <w:sz w:val="32"/>
          <w:szCs w:val="32"/>
        </w:rPr>
      </w:pPr>
      <w:r>
        <w:rPr>
          <w:rFonts w:hint="eastAsia" w:ascii="仿宋" w:hAnsi="仿宋" w:eastAsia="仿宋" w:cs="Calibri"/>
          <w:b/>
          <w:bCs/>
          <w:color w:val="000000"/>
          <w:spacing w:val="-2"/>
          <w:kern w:val="0"/>
          <w:sz w:val="32"/>
          <w:szCs w:val="32"/>
        </w:rPr>
        <w:t>9.拟定全县社会福利事业发展规划；指导全县社会福利事业单位建设管理工作；执行全县福利设施的标准，承担县级福利机构、养老机构的认定审批工作；承担老年人、孤儿等特殊困难群体权益保护的行政管理工作；指导残疾人的权益保障工作；会同有关部门制订社会福利生产的扶持保护办法，并组织实施。负责社会付企业的认定申报，对全县社会福利企业进行宏观管理；负责指导县福利院的建设和管理。</w:t>
      </w:r>
    </w:p>
    <w:p>
      <w:pPr>
        <w:widowControl/>
        <w:shd w:val="clear" w:color="auto" w:fill="FFFFFF"/>
        <w:spacing w:line="580" w:lineRule="atLeast"/>
        <w:ind w:firstLine="640"/>
        <w:rPr>
          <w:rFonts w:ascii="仿宋" w:hAnsi="仿宋" w:eastAsia="仿宋" w:cs="Calibri"/>
          <w:b/>
          <w:bCs/>
          <w:color w:val="000000"/>
          <w:spacing w:val="-2"/>
          <w:kern w:val="0"/>
          <w:sz w:val="32"/>
          <w:szCs w:val="32"/>
        </w:rPr>
      </w:pPr>
      <w:r>
        <w:rPr>
          <w:rFonts w:hint="eastAsia" w:ascii="仿宋" w:hAnsi="仿宋" w:eastAsia="仿宋" w:cs="Calibri"/>
          <w:b/>
          <w:bCs/>
          <w:color w:val="000000"/>
          <w:spacing w:val="-2"/>
          <w:kern w:val="0"/>
          <w:sz w:val="32"/>
          <w:szCs w:val="32"/>
        </w:rPr>
        <w:t>10.会同有关部门按规定拟订全县社会工作计划、制度草案和发展规划、职业规范、推进社会工作人才队伍建设和相关志愿者队伍建设；指导全县基层民政干部职工队伍建设；推进民政科技和民政行业标准化工作。</w:t>
      </w:r>
    </w:p>
    <w:p>
      <w:pPr>
        <w:widowControl/>
        <w:shd w:val="clear" w:color="auto" w:fill="FFFFFF"/>
        <w:spacing w:line="580" w:lineRule="atLeast"/>
        <w:ind w:firstLine="640"/>
        <w:rPr>
          <w:rFonts w:ascii="仿宋" w:hAnsi="仿宋" w:eastAsia="仿宋" w:cs="Calibri"/>
          <w:b/>
          <w:bCs/>
          <w:color w:val="000000"/>
          <w:spacing w:val="-2"/>
          <w:kern w:val="0"/>
          <w:sz w:val="32"/>
          <w:szCs w:val="32"/>
        </w:rPr>
      </w:pPr>
      <w:r>
        <w:rPr>
          <w:rFonts w:hint="eastAsia" w:ascii="仿宋" w:hAnsi="仿宋" w:eastAsia="仿宋" w:cs="Calibri"/>
          <w:b/>
          <w:bCs/>
          <w:color w:val="000000"/>
          <w:spacing w:val="-2"/>
          <w:kern w:val="0"/>
          <w:sz w:val="32"/>
          <w:szCs w:val="32"/>
        </w:rPr>
        <w:t>11.指导全县城市生活无着流浪乞讨人员救助管理站建设；负责城市生活无着流浪乞讨人员救助管理工作；协调跨省、市及周边县市区城市生活无着的流浪乞讨人员中危重病人和精神病人的救治工作。</w:t>
      </w:r>
    </w:p>
    <w:p>
      <w:pPr>
        <w:widowControl/>
        <w:shd w:val="clear" w:color="auto" w:fill="FFFFFF"/>
        <w:spacing w:line="580" w:lineRule="atLeast"/>
        <w:ind w:firstLine="640"/>
        <w:rPr>
          <w:rFonts w:ascii="仿宋" w:hAnsi="仿宋" w:eastAsia="仿宋" w:cs="Calibri"/>
          <w:b/>
          <w:bCs/>
          <w:color w:val="000000"/>
          <w:spacing w:val="-2"/>
          <w:kern w:val="0"/>
          <w:sz w:val="32"/>
          <w:szCs w:val="32"/>
        </w:rPr>
      </w:pPr>
      <w:r>
        <w:rPr>
          <w:rFonts w:hint="eastAsia" w:ascii="仿宋" w:hAnsi="仿宋" w:eastAsia="仿宋" w:cs="Calibri"/>
          <w:b/>
          <w:bCs/>
          <w:color w:val="000000"/>
          <w:spacing w:val="-2"/>
          <w:kern w:val="0"/>
          <w:sz w:val="32"/>
          <w:szCs w:val="32"/>
        </w:rPr>
        <w:t>12.组织指导发行福利彩票；管理本级福利资金；指导、监督全县福利资金的管理使用。</w:t>
      </w:r>
    </w:p>
    <w:p>
      <w:pPr>
        <w:widowControl/>
        <w:shd w:val="clear" w:color="auto" w:fill="FFFFFF"/>
        <w:spacing w:line="580" w:lineRule="atLeast"/>
        <w:ind w:firstLine="640"/>
        <w:rPr>
          <w:rFonts w:ascii="仿宋" w:hAnsi="仿宋" w:eastAsia="仿宋" w:cs="Calibri"/>
          <w:b/>
          <w:bCs/>
          <w:color w:val="000000"/>
          <w:spacing w:val="-2"/>
          <w:kern w:val="0"/>
          <w:sz w:val="32"/>
          <w:szCs w:val="32"/>
        </w:rPr>
      </w:pPr>
      <w:r>
        <w:rPr>
          <w:rFonts w:hint="eastAsia" w:ascii="仿宋" w:hAnsi="仿宋" w:eastAsia="仿宋" w:cs="Calibri"/>
          <w:b/>
          <w:bCs/>
          <w:color w:val="000000"/>
          <w:spacing w:val="-2"/>
          <w:kern w:val="0"/>
          <w:sz w:val="32"/>
          <w:szCs w:val="32"/>
        </w:rPr>
        <w:t>13.负责民政统计工作，指导、监督民政事业费的管理和使用。</w:t>
      </w:r>
    </w:p>
    <w:p>
      <w:pPr>
        <w:widowControl/>
        <w:shd w:val="clear" w:color="auto" w:fill="FFFFFF"/>
        <w:spacing w:line="580" w:lineRule="atLeast"/>
        <w:ind w:firstLine="640"/>
        <w:rPr>
          <w:rFonts w:ascii="仿宋" w:hAnsi="仿宋" w:eastAsia="仿宋" w:cs="Calibri"/>
          <w:b/>
          <w:bCs/>
          <w:color w:val="000000"/>
          <w:spacing w:val="-2"/>
          <w:kern w:val="0"/>
          <w:sz w:val="32"/>
          <w:szCs w:val="32"/>
        </w:rPr>
      </w:pPr>
      <w:r>
        <w:rPr>
          <w:rFonts w:hint="eastAsia" w:ascii="仿宋" w:hAnsi="仿宋" w:eastAsia="仿宋" w:cs="Calibri"/>
          <w:b/>
          <w:bCs/>
          <w:color w:val="000000"/>
          <w:spacing w:val="-2"/>
          <w:kern w:val="0"/>
          <w:sz w:val="32"/>
          <w:szCs w:val="32"/>
        </w:rPr>
        <w:t>14.承办县委、县人民政府交办的其他事项。</w:t>
      </w:r>
    </w:p>
    <w:p>
      <w:pPr>
        <w:widowControl/>
        <w:shd w:val="clear" w:color="auto" w:fill="FFFFFF"/>
        <w:spacing w:line="580" w:lineRule="atLeast"/>
        <w:ind w:firstLine="640"/>
        <w:rPr>
          <w:rFonts w:ascii="仿宋" w:hAnsi="仿宋" w:eastAsia="仿宋" w:cs="Calibri"/>
          <w:b/>
          <w:bCs/>
          <w:color w:val="000000"/>
          <w:spacing w:val="-2"/>
          <w:kern w:val="0"/>
          <w:sz w:val="32"/>
          <w:szCs w:val="32"/>
        </w:rPr>
      </w:pPr>
      <w:r>
        <w:rPr>
          <w:rFonts w:hint="eastAsia" w:ascii="仿宋" w:hAnsi="仿宋" w:eastAsia="仿宋" w:cs="Calibri"/>
          <w:b/>
          <w:bCs/>
          <w:color w:val="000000"/>
          <w:spacing w:val="-2"/>
          <w:kern w:val="0"/>
          <w:sz w:val="32"/>
          <w:szCs w:val="32"/>
        </w:rPr>
        <w:t>（二）机构设置</w:t>
      </w:r>
    </w:p>
    <w:p>
      <w:pPr>
        <w:widowControl/>
        <w:shd w:val="clear" w:color="auto" w:fill="FFFFFF"/>
        <w:spacing w:line="580" w:lineRule="atLeast"/>
        <w:ind w:firstLine="640"/>
        <w:rPr>
          <w:rFonts w:ascii="Calibri" w:hAnsi="Calibri" w:eastAsia="微软雅黑" w:cs="Calibri"/>
          <w:color w:val="000000"/>
          <w:kern w:val="0"/>
          <w:szCs w:val="21"/>
        </w:rPr>
      </w:pPr>
      <w:r>
        <w:rPr>
          <w:rFonts w:hint="eastAsia" w:ascii="仿宋" w:hAnsi="仿宋" w:eastAsia="仿宋" w:cs="Calibri"/>
          <w:b/>
          <w:bCs/>
          <w:color w:val="000000"/>
          <w:spacing w:val="-2"/>
          <w:kern w:val="0"/>
          <w:sz w:val="32"/>
          <w:szCs w:val="32"/>
        </w:rPr>
        <w:t>民政局属正科级行政单位，内设机构包括：办公室（法制股、人事股）、规划财务股、社会组织管理股（行政审批服务股）、社会救助股、社会事务股、养老服务和儿童福利股、慈善事业促进和社会工作股、基政社区和地名区划股。人员编制数51，实有人员60人（其中自收自支编制9人）。1、机构、人员构成。</w:t>
      </w:r>
    </w:p>
    <w:p>
      <w:pPr>
        <w:widowControl/>
        <w:shd w:val="clear" w:color="auto" w:fill="FFFFFF"/>
        <w:spacing w:line="580" w:lineRule="atLeast"/>
        <w:ind w:firstLine="640"/>
        <w:rPr>
          <w:rFonts w:ascii="Calibri" w:hAnsi="Calibri" w:eastAsia="微软雅黑" w:cs="Calibri"/>
          <w:color w:val="000000"/>
          <w:kern w:val="0"/>
          <w:szCs w:val="21"/>
        </w:rPr>
      </w:pPr>
      <w:r>
        <w:rPr>
          <w:rFonts w:hint="eastAsia" w:ascii="楷体" w:hAnsi="楷体" w:eastAsia="楷体" w:cs="Calibri"/>
          <w:b/>
          <w:bCs/>
          <w:color w:val="000000"/>
          <w:spacing w:val="-2"/>
          <w:kern w:val="0"/>
          <w:sz w:val="32"/>
          <w:szCs w:val="32"/>
        </w:rPr>
        <w:t>二、部门整体支出管理及使用情况</w:t>
      </w:r>
    </w:p>
    <w:p>
      <w:pPr>
        <w:widowControl/>
        <w:shd w:val="clear" w:color="auto" w:fill="FFFFFF"/>
        <w:spacing w:line="580" w:lineRule="atLeast"/>
        <w:ind w:firstLine="643"/>
        <w:rPr>
          <w:rFonts w:ascii="Calibri" w:hAnsi="Calibri" w:eastAsia="微软雅黑" w:cs="Calibri"/>
          <w:color w:val="000000"/>
          <w:kern w:val="0"/>
          <w:szCs w:val="21"/>
        </w:rPr>
      </w:pPr>
      <w:r>
        <w:rPr>
          <w:rFonts w:hint="eastAsia" w:ascii="仿宋" w:hAnsi="仿宋" w:eastAsia="仿宋" w:cs="Calibri"/>
          <w:b/>
          <w:bCs/>
          <w:color w:val="000000"/>
          <w:spacing w:val="-2"/>
          <w:kern w:val="0"/>
          <w:sz w:val="32"/>
          <w:szCs w:val="32"/>
        </w:rPr>
        <w:t>（一）基本支出</w:t>
      </w:r>
    </w:p>
    <w:p>
      <w:pPr>
        <w:widowControl/>
        <w:spacing w:line="580" w:lineRule="atLeast"/>
        <w:ind w:firstLine="640"/>
        <w:rPr>
          <w:rFonts w:ascii="仿宋" w:hAnsi="仿宋" w:eastAsia="仿宋" w:cs="Calibri"/>
          <w:b/>
          <w:color w:val="000000"/>
          <w:kern w:val="0"/>
          <w:szCs w:val="21"/>
        </w:rPr>
      </w:pPr>
      <w:r>
        <w:rPr>
          <w:rFonts w:hint="eastAsia" w:ascii="仿宋" w:hAnsi="仿宋" w:eastAsia="仿宋" w:cs="Calibri"/>
          <w:b/>
          <w:color w:val="000000"/>
          <w:kern w:val="0"/>
          <w:sz w:val="32"/>
          <w:szCs w:val="32"/>
        </w:rPr>
        <w:t>2019年我局基本支出投入资金758.5。基本支出主要用于保障民政职能的履行及机构运转。其中，人员经费633.77万元（其中：工资福利支出221.81万元，津贴补贴145.99万元，奖金144.78万元，伙食补助13.03万元，机关事业单位基本养老保险缴费68.73万元</w:t>
      </w:r>
      <w:r>
        <w:rPr>
          <w:rFonts w:hint="eastAsia" w:ascii="仿宋" w:hAnsi="仿宋" w:eastAsia="仿宋"/>
          <w:b/>
          <w:color w:val="333333"/>
          <w:sz w:val="32"/>
          <w:szCs w:val="32"/>
          <w:shd w:val="clear" w:color="auto" w:fill="FFFFFF"/>
        </w:rPr>
        <w:t>职工基本医疗保险缴费16.33万元，其他社会保障缴费13.27万元，其他工资福利支出8.7万元，对个人和家庭的补助1.14万元；公用经费124.73万元，占基本支出的16.44%，主要包括办公费8.54万元、印刷费1.99万元、水费2.98万元、电费2.88万元、邮电费0.91万元、差旅费20.79万元、维护费1.69万元、公务接待费2.87万元、劳务费3.26万元、委托业务费29.03万元、工会经费12.92万元、公务用车运行维护费3.91万元。其他商品和服务支出32.97万元。</w:t>
      </w:r>
    </w:p>
    <w:p>
      <w:pPr>
        <w:widowControl/>
        <w:spacing w:line="580" w:lineRule="atLeast"/>
        <w:ind w:firstLine="640"/>
        <w:rPr>
          <w:rFonts w:ascii="仿宋" w:hAnsi="仿宋" w:eastAsia="仿宋" w:cs="Calibri"/>
          <w:b/>
          <w:color w:val="000000"/>
          <w:kern w:val="0"/>
          <w:szCs w:val="21"/>
        </w:rPr>
      </w:pPr>
      <w:r>
        <w:rPr>
          <w:rFonts w:hint="eastAsia" w:ascii="仿宋" w:hAnsi="仿宋" w:eastAsia="仿宋" w:cs="Calibri"/>
          <w:b/>
          <w:color w:val="000000"/>
          <w:kern w:val="0"/>
          <w:sz w:val="32"/>
          <w:szCs w:val="32"/>
        </w:rPr>
        <w:t>2019年我局根据中央八项规定和六项禁令、省委九项规定规范经费支出流程管理，厉行节约、严控“三公经费”和日常公用经费，先后出台了财务管理制度和内部控制规范体系，并就公务接待、公务用车、差旅费、办公费等制定了相关实施细则，实行“部门预算”、“三公经费”预算、“政府采购”预算公开制度，有效控制了基本支出，实际支出没有超出预算规模、范围和标准。</w:t>
      </w:r>
    </w:p>
    <w:p>
      <w:pPr>
        <w:widowControl/>
        <w:spacing w:line="580" w:lineRule="atLeast"/>
        <w:ind w:firstLine="317"/>
        <w:rPr>
          <w:rFonts w:ascii="Calibri" w:hAnsi="Calibri" w:eastAsia="微软雅黑" w:cs="Calibri"/>
          <w:color w:val="000000"/>
          <w:kern w:val="0"/>
          <w:szCs w:val="21"/>
        </w:rPr>
      </w:pPr>
      <w:r>
        <w:rPr>
          <w:rFonts w:hint="eastAsia" w:ascii="仿宋" w:hAnsi="仿宋" w:eastAsia="仿宋" w:cs="Calibri"/>
          <w:b/>
          <w:bCs/>
          <w:color w:val="000000"/>
          <w:spacing w:val="-2"/>
          <w:kern w:val="0"/>
          <w:sz w:val="32"/>
          <w:szCs w:val="32"/>
        </w:rPr>
        <w:t>（二）专项支出管理和使用情况</w:t>
      </w:r>
    </w:p>
    <w:p>
      <w:pPr>
        <w:widowControl/>
        <w:shd w:val="clear" w:color="auto" w:fill="FFFFFF"/>
        <w:spacing w:line="580" w:lineRule="atLeast"/>
        <w:ind w:firstLine="640"/>
        <w:rPr>
          <w:rFonts w:ascii="Calibri" w:hAnsi="Calibri" w:eastAsia="微软雅黑" w:cs="Calibri"/>
          <w:color w:val="000000"/>
          <w:kern w:val="0"/>
          <w:szCs w:val="21"/>
        </w:rPr>
      </w:pPr>
      <w:r>
        <w:rPr>
          <w:rFonts w:hint="eastAsia" w:ascii="仿宋" w:hAnsi="仿宋" w:eastAsia="仿宋" w:cs="Calibri"/>
          <w:b/>
          <w:bCs/>
          <w:color w:val="000000"/>
          <w:spacing w:val="-2"/>
          <w:kern w:val="0"/>
          <w:sz w:val="32"/>
          <w:szCs w:val="32"/>
        </w:rPr>
        <w:t>1、专项资金安排落实、总投入</w:t>
      </w:r>
      <w:r>
        <w:rPr>
          <w:rFonts w:hint="eastAsia" w:ascii="仿宋" w:hAnsi="仿宋" w:eastAsia="仿宋" w:cs="Calibri"/>
          <w:color w:val="000000"/>
          <w:kern w:val="0"/>
          <w:sz w:val="32"/>
          <w:szCs w:val="32"/>
        </w:rPr>
        <w:t>。</w:t>
      </w:r>
    </w:p>
    <w:p>
      <w:pPr>
        <w:widowControl/>
        <w:spacing w:line="580" w:lineRule="atLeast"/>
        <w:ind w:firstLine="632"/>
        <w:rPr>
          <w:rFonts w:ascii="Calibri" w:hAnsi="Calibri" w:eastAsia="微软雅黑" w:cs="Calibri"/>
          <w:b/>
          <w:color w:val="000000"/>
          <w:kern w:val="0"/>
          <w:szCs w:val="21"/>
        </w:rPr>
      </w:pPr>
      <w:r>
        <w:rPr>
          <w:rFonts w:hint="eastAsia" w:ascii="仿宋" w:hAnsi="仿宋" w:eastAsia="仿宋" w:cs="Calibri"/>
          <w:b/>
          <w:color w:val="000000"/>
          <w:spacing w:val="-2"/>
          <w:kern w:val="0"/>
          <w:sz w:val="32"/>
          <w:szCs w:val="32"/>
        </w:rPr>
        <w:t>2019年度我局实际投入专项资金6993.3277万元，分别为上级安排及县本级财政安排的专项资金项目，其中：1、残疾人事业支出380.446万元，3、最低生活保障支出2482.359万元，4、临时救助支出451.3829万元，5、特困人员救助供养支出656.3066万元，6、其他生活救助2.52万元，7、退役军人管理事务支出86.556万元,8、民政事业管理支出209.745万元，9、抚恤金支出6.9933万元，10、退役安置支出13.7642万元，11、社会福利支出127.558万元，12、卫生健康支出193.2275万元，13、粮油物资储备支出100.4965万元14、彩票公益金安排的支出428.0219万元。</w:t>
      </w:r>
    </w:p>
    <w:p>
      <w:pPr>
        <w:widowControl/>
        <w:shd w:val="clear" w:color="auto" w:fill="FFFFFF"/>
        <w:spacing w:line="580" w:lineRule="atLeast"/>
        <w:ind w:firstLine="640"/>
        <w:rPr>
          <w:rFonts w:ascii="Calibri" w:hAnsi="Calibri" w:eastAsia="微软雅黑" w:cs="Calibri"/>
          <w:b/>
          <w:color w:val="000000"/>
          <w:kern w:val="0"/>
          <w:szCs w:val="21"/>
        </w:rPr>
      </w:pPr>
      <w:r>
        <w:rPr>
          <w:rFonts w:hint="eastAsia" w:ascii="仿宋" w:hAnsi="仿宋" w:eastAsia="仿宋" w:cs="Calibri"/>
          <w:b/>
          <w:bCs/>
          <w:color w:val="000000"/>
          <w:spacing w:val="-2"/>
          <w:kern w:val="0"/>
          <w:sz w:val="32"/>
          <w:szCs w:val="32"/>
        </w:rPr>
        <w:t>2、专项资金管理情况。</w:t>
      </w:r>
      <w:r>
        <w:rPr>
          <w:rFonts w:hint="eastAsia" w:ascii="仿宋" w:hAnsi="仿宋" w:eastAsia="仿宋" w:cs="Calibri"/>
          <w:b/>
          <w:color w:val="000000"/>
          <w:spacing w:val="-2"/>
          <w:kern w:val="0"/>
          <w:sz w:val="32"/>
          <w:szCs w:val="32"/>
        </w:rPr>
        <w:t>为加强专项项目管理，提高专项资金的使用效率，我局就重点专项项目制定了《行政区划与地名普查工作管理办法》、《抚恤费发放办法》等多项专项业务管理办法，各专项业务按照国家相关法律法规、主管部门相关文件精神、业务管理制度和专项资金管理办法实施，并按照相关质量控制体系要求实施专项项目，通过满意度调查，评价为优秀。</w:t>
      </w:r>
    </w:p>
    <w:p>
      <w:pPr>
        <w:widowControl/>
        <w:shd w:val="clear" w:color="auto" w:fill="FFFFFF"/>
        <w:spacing w:line="580" w:lineRule="atLeast"/>
        <w:ind w:firstLine="640"/>
        <w:rPr>
          <w:rFonts w:ascii="Calibri" w:hAnsi="Calibri" w:eastAsia="微软雅黑" w:cs="Calibri"/>
          <w:color w:val="000000"/>
          <w:kern w:val="0"/>
          <w:szCs w:val="21"/>
        </w:rPr>
      </w:pPr>
      <w:r>
        <w:rPr>
          <w:rFonts w:hint="eastAsia" w:ascii="仿宋" w:hAnsi="仿宋" w:eastAsia="仿宋" w:cs="Calibri"/>
          <w:b/>
          <w:bCs/>
          <w:color w:val="000000"/>
          <w:spacing w:val="-2"/>
          <w:kern w:val="0"/>
          <w:sz w:val="32"/>
          <w:szCs w:val="32"/>
        </w:rPr>
        <w:t>三</w:t>
      </w:r>
      <w:r>
        <w:rPr>
          <w:rFonts w:hint="eastAsia" w:ascii="宋体" w:hAnsi="宋体" w:eastAsia="宋体" w:cs="宋体"/>
          <w:b/>
          <w:bCs/>
          <w:color w:val="000000"/>
          <w:spacing w:val="-2"/>
          <w:kern w:val="0"/>
          <w:sz w:val="32"/>
          <w:szCs w:val="32"/>
        </w:rPr>
        <w:t> </w:t>
      </w:r>
      <w:r>
        <w:rPr>
          <w:rFonts w:hint="eastAsia" w:ascii="仿宋" w:hAnsi="仿宋" w:eastAsia="仿宋" w:cs="Calibri"/>
          <w:b/>
          <w:bCs/>
          <w:color w:val="000000"/>
          <w:spacing w:val="-2"/>
          <w:kern w:val="0"/>
          <w:sz w:val="32"/>
          <w:szCs w:val="32"/>
        </w:rPr>
        <w:t>、部门专项组织实施情况</w:t>
      </w:r>
    </w:p>
    <w:p>
      <w:pPr>
        <w:widowControl/>
        <w:spacing w:line="580" w:lineRule="atLeast"/>
        <w:ind w:firstLine="635"/>
        <w:rPr>
          <w:rFonts w:ascii="Calibri" w:hAnsi="Calibri" w:eastAsia="微软雅黑" w:cs="Calibri"/>
          <w:color w:val="000000"/>
          <w:kern w:val="0"/>
          <w:szCs w:val="21"/>
        </w:rPr>
      </w:pPr>
      <w:r>
        <w:rPr>
          <w:rFonts w:hint="eastAsia" w:ascii="仿宋" w:hAnsi="仿宋" w:eastAsia="仿宋" w:cs="Calibri"/>
          <w:b/>
          <w:bCs/>
          <w:color w:val="000000"/>
          <w:spacing w:val="-2"/>
          <w:kern w:val="0"/>
          <w:sz w:val="32"/>
          <w:szCs w:val="32"/>
        </w:rPr>
        <w:t>1、专项组织情况。</w:t>
      </w:r>
      <w:r>
        <w:rPr>
          <w:rFonts w:hint="eastAsia" w:ascii="仿宋" w:hAnsi="仿宋" w:eastAsia="仿宋" w:cs="Calibri"/>
          <w:b/>
          <w:color w:val="000000"/>
          <w:kern w:val="0"/>
          <w:sz w:val="32"/>
          <w:szCs w:val="32"/>
        </w:rPr>
        <w:t>我局专项项目根据市财政相关法律法规要求担负各项项目、“至爱、大善、济民”的民政精神内涵、目前国家社会关心的问题根据各项目的要求组织实施</w:t>
      </w:r>
      <w:r>
        <w:rPr>
          <w:rFonts w:hint="eastAsia" w:ascii="仿宋" w:hAnsi="仿宋" w:eastAsia="仿宋" w:cs="Calibri"/>
          <w:color w:val="000000"/>
          <w:kern w:val="0"/>
          <w:sz w:val="32"/>
          <w:szCs w:val="32"/>
        </w:rPr>
        <w:t>。</w:t>
      </w:r>
    </w:p>
    <w:p>
      <w:pPr>
        <w:widowControl/>
        <w:spacing w:line="580" w:lineRule="atLeast"/>
        <w:ind w:firstLine="643"/>
        <w:rPr>
          <w:rFonts w:ascii="Calibri" w:hAnsi="Calibri" w:eastAsia="微软雅黑" w:cs="Calibri"/>
          <w:color w:val="000000"/>
          <w:kern w:val="0"/>
          <w:szCs w:val="21"/>
        </w:rPr>
      </w:pPr>
      <w:r>
        <w:rPr>
          <w:rFonts w:hint="eastAsia" w:ascii="仿宋" w:hAnsi="仿宋" w:eastAsia="仿宋" w:cs="Calibri"/>
          <w:b/>
          <w:bCs/>
          <w:color w:val="000000"/>
          <w:kern w:val="0"/>
          <w:sz w:val="32"/>
          <w:szCs w:val="32"/>
        </w:rPr>
        <w:t>2、专项管理情况。</w:t>
      </w:r>
      <w:r>
        <w:rPr>
          <w:rFonts w:hint="eastAsia" w:ascii="仿宋" w:hAnsi="仿宋" w:eastAsia="仿宋" w:cs="Calibri"/>
          <w:b/>
          <w:color w:val="000000"/>
          <w:kern w:val="0"/>
          <w:sz w:val="32"/>
          <w:szCs w:val="32"/>
        </w:rPr>
        <w:t>为加强专项项目管理，提高专项资金的使用效率，根据相关法律法规制定了《中方县民政局财务管理制度》</w:t>
      </w:r>
      <w:r>
        <w:rPr>
          <w:rFonts w:hint="eastAsia" w:ascii="宋体" w:hAnsi="宋体" w:eastAsia="宋体" w:cs="宋体"/>
          <w:b/>
          <w:color w:val="000000"/>
          <w:kern w:val="0"/>
          <w:sz w:val="32"/>
          <w:szCs w:val="32"/>
        </w:rPr>
        <w:t>、</w:t>
      </w:r>
      <w:r>
        <w:rPr>
          <w:rFonts w:hint="eastAsia" w:ascii="仿宋" w:hAnsi="仿宋" w:eastAsia="仿宋" w:cs="Calibri"/>
          <w:b/>
          <w:color w:val="000000"/>
          <w:kern w:val="0"/>
          <w:sz w:val="32"/>
          <w:szCs w:val="32"/>
        </w:rPr>
        <w:t>《中方县民政局专项管理制度》</w:t>
      </w:r>
      <w:r>
        <w:rPr>
          <w:rFonts w:hint="eastAsia" w:ascii="宋体" w:hAnsi="宋体" w:eastAsia="宋体" w:cs="宋体"/>
          <w:b/>
          <w:color w:val="000000"/>
          <w:kern w:val="0"/>
          <w:sz w:val="32"/>
          <w:szCs w:val="32"/>
        </w:rPr>
        <w:t> </w:t>
      </w:r>
      <w:r>
        <w:rPr>
          <w:rFonts w:hint="eastAsia" w:ascii="仿宋" w:hAnsi="仿宋" w:eastAsia="仿宋" w:cs="Calibri"/>
          <w:b/>
          <w:color w:val="000000"/>
          <w:kern w:val="0"/>
          <w:sz w:val="32"/>
          <w:szCs w:val="32"/>
        </w:rPr>
        <w:t>。专项资金的使用、管理严格按制度执行，大额资金开会集体审议，多人审签，确保资金使用公开、公正、科学、高效，专款专用、不挤占、挪用、借用或随意调整，实行报账制度。</w:t>
      </w:r>
    </w:p>
    <w:p>
      <w:pPr>
        <w:widowControl/>
        <w:spacing w:line="580" w:lineRule="atLeast"/>
        <w:ind w:firstLine="643"/>
        <w:rPr>
          <w:rFonts w:ascii="Calibri" w:hAnsi="Calibri" w:eastAsia="微软雅黑" w:cs="Calibri"/>
          <w:color w:val="000000"/>
          <w:kern w:val="0"/>
          <w:szCs w:val="21"/>
        </w:rPr>
      </w:pPr>
      <w:r>
        <w:rPr>
          <w:rFonts w:hint="eastAsia" w:ascii="仿宋" w:hAnsi="仿宋" w:eastAsia="仿宋" w:cs="Calibri"/>
          <w:b/>
          <w:bCs/>
          <w:color w:val="000000"/>
          <w:kern w:val="0"/>
          <w:sz w:val="32"/>
          <w:szCs w:val="32"/>
        </w:rPr>
        <w:t>四、资产管理情况</w:t>
      </w:r>
    </w:p>
    <w:p>
      <w:pPr>
        <w:widowControl/>
        <w:shd w:val="clear" w:color="auto" w:fill="FFFFFF"/>
        <w:spacing w:line="580" w:lineRule="atLeast"/>
        <w:ind w:firstLine="640"/>
        <w:rPr>
          <w:rFonts w:ascii="Calibri" w:hAnsi="Calibri" w:eastAsia="微软雅黑" w:cs="Calibri"/>
          <w:b/>
          <w:color w:val="000000"/>
          <w:kern w:val="0"/>
          <w:szCs w:val="21"/>
        </w:rPr>
      </w:pPr>
      <w:r>
        <w:rPr>
          <w:rFonts w:hint="eastAsia" w:ascii="仿宋" w:hAnsi="仿宋" w:eastAsia="仿宋" w:cs="Calibri"/>
          <w:b/>
          <w:color w:val="000000"/>
          <w:spacing w:val="-2"/>
          <w:kern w:val="0"/>
          <w:sz w:val="32"/>
          <w:szCs w:val="32"/>
        </w:rPr>
        <w:t>资产分为流动资产和固定资产，具体包括：库存现金、银行存款、财政应返还额度、存货和固定资产。固定资产、办公家具和用品严格按照《中方县民政局内部控制规范》、《资产管理办法》和政府采购预算进行配置和处置。严格按照财务管理的相关要求，建立了固定资产和办公用品使用、审批、稽核等内部管理规范。</w:t>
      </w:r>
    </w:p>
    <w:p>
      <w:pPr>
        <w:widowControl/>
        <w:spacing w:line="580" w:lineRule="atLeast"/>
        <w:ind w:firstLine="635"/>
        <w:rPr>
          <w:rFonts w:ascii="Calibri" w:hAnsi="Calibri" w:eastAsia="微软雅黑" w:cs="Calibri"/>
          <w:color w:val="000000"/>
          <w:kern w:val="0"/>
          <w:szCs w:val="21"/>
        </w:rPr>
      </w:pPr>
      <w:r>
        <w:rPr>
          <w:rFonts w:hint="eastAsia" w:ascii="仿宋" w:hAnsi="仿宋" w:eastAsia="仿宋" w:cs="Calibri"/>
          <w:b/>
          <w:bCs/>
          <w:color w:val="000000"/>
          <w:spacing w:val="-2"/>
          <w:kern w:val="0"/>
          <w:sz w:val="32"/>
          <w:szCs w:val="32"/>
        </w:rPr>
        <w:t>五、部门整体支出绩效情况</w:t>
      </w:r>
    </w:p>
    <w:p>
      <w:pPr>
        <w:widowControl/>
        <w:shd w:val="clear" w:color="auto" w:fill="FFFFFF"/>
        <w:spacing w:line="580" w:lineRule="atLeast"/>
        <w:ind w:firstLine="640"/>
        <w:rPr>
          <w:rFonts w:ascii="Calibri" w:hAnsi="Calibri" w:eastAsia="微软雅黑" w:cs="Calibri"/>
          <w:color w:val="000000"/>
          <w:kern w:val="0"/>
          <w:szCs w:val="21"/>
        </w:rPr>
      </w:pPr>
      <w:r>
        <w:rPr>
          <w:rFonts w:hint="eastAsia" w:ascii="仿宋" w:hAnsi="仿宋" w:eastAsia="仿宋" w:cs="Calibri"/>
          <w:b/>
          <w:bCs/>
          <w:color w:val="000000"/>
          <w:spacing w:val="-2"/>
          <w:kern w:val="0"/>
          <w:sz w:val="32"/>
          <w:szCs w:val="32"/>
        </w:rPr>
        <w:t>1、经济效益评价。</w:t>
      </w:r>
      <w:r>
        <w:rPr>
          <w:rFonts w:hint="eastAsia" w:ascii="仿宋" w:hAnsi="仿宋" w:eastAsia="仿宋" w:cs="Calibri"/>
          <w:b/>
          <w:color w:val="000000"/>
          <w:spacing w:val="-2"/>
          <w:kern w:val="0"/>
          <w:sz w:val="32"/>
          <w:szCs w:val="32"/>
        </w:rPr>
        <w:t>本年预算配置控制较好。财政供养人员控制在预算编制以内，“三公”经费严格按预算执行，支出总额控制在预算总额以内。除政策性工资预算的追加、剔除抚恤费和军队离退休干部定期增资经费因素外，本年部门预算未进行预算相关事项的调整。预算完成率100/%。</w:t>
      </w:r>
    </w:p>
    <w:p>
      <w:pPr>
        <w:widowControl/>
        <w:spacing w:line="580" w:lineRule="atLeast"/>
        <w:ind w:firstLine="635"/>
        <w:jc w:val="center"/>
        <w:rPr>
          <w:rFonts w:ascii="仿宋" w:hAnsi="仿宋" w:eastAsia="仿宋" w:cs="Calibri"/>
          <w:b/>
          <w:color w:val="000000"/>
          <w:spacing w:val="-2"/>
          <w:kern w:val="0"/>
          <w:sz w:val="32"/>
          <w:szCs w:val="32"/>
        </w:rPr>
      </w:pPr>
      <w:r>
        <w:rPr>
          <w:rFonts w:hint="eastAsia" w:ascii="仿宋" w:hAnsi="仿宋" w:eastAsia="仿宋" w:cs="Calibri"/>
          <w:b/>
          <w:bCs/>
          <w:color w:val="000000"/>
          <w:spacing w:val="-2"/>
          <w:kern w:val="0"/>
          <w:sz w:val="32"/>
          <w:szCs w:val="32"/>
        </w:rPr>
        <w:t>2、效率性评价和有效性评价。</w:t>
      </w:r>
      <w:r>
        <w:rPr>
          <w:rFonts w:hint="eastAsia" w:ascii="仿宋" w:hAnsi="仿宋" w:eastAsia="仿宋" w:cs="Calibri"/>
          <w:b/>
          <w:color w:val="000000"/>
          <w:spacing w:val="-2"/>
          <w:kern w:val="0"/>
          <w:sz w:val="32"/>
          <w:szCs w:val="32"/>
        </w:rPr>
        <w:t>(1)兜底保障坚定有力。按照省民政厅《关于打赢脱贫攻坚战三年行动的实施方案》要求，严格对标，精准施策。一是深入开展低保专项治理，严格执行低保动态管理机制。围绕后续帮扶工作不力的问题，开展易地扶贫搬迁集中安置点调研，推动出台政策文件；围绕健康扶贫政策落实不到位的问题，将建档立卡贫困家庭中符合“单人保”条件的重病大病患者，按程序纳入低保范围。二是扎实推进重点民生实事。按照上级民政部门要求，下发《2019年“提高农村低保标准及救助水平、特困人员救助供养标准、残疾人‘两项补贴’标准”重点民生实事项目方案》，确定2019年7月起全县城市低保标准及救助水平分别提高至6000元/年、340元/月，农村低保标准及救助水平分别提高至3700元/年，197元/月。进一步健全和完善城乡困难群众临时救助办法，适时提高临时救助标准，发挥临时救助“救急难”功能。三是认真开展城乡困难群众帮扶解困。积极争取将“重视城乡困难群众帮扶解困，完善临时救助工作制度”。 (2)社会治理深入推进。认真贯彻落实全省乡村治理三年行动方案，在深化基层治理中扎实履行民政职能。一是推进社区</w:t>
      </w:r>
    </w:p>
    <w:p>
      <w:pPr>
        <w:widowControl/>
        <w:spacing w:line="580" w:lineRule="atLeast"/>
        <w:ind w:firstLine="635"/>
        <w:rPr>
          <w:rFonts w:ascii="Calibri" w:hAnsi="Calibri" w:eastAsia="微软雅黑" w:cs="Calibri"/>
          <w:b/>
          <w:color w:val="000000"/>
          <w:kern w:val="0"/>
          <w:szCs w:val="21"/>
        </w:rPr>
      </w:pPr>
      <w:r>
        <w:rPr>
          <w:rFonts w:hint="eastAsia" w:ascii="仿宋" w:hAnsi="仿宋" w:eastAsia="仿宋" w:cs="Calibri"/>
          <w:b/>
          <w:color w:val="000000"/>
          <w:spacing w:val="-2"/>
          <w:kern w:val="0"/>
          <w:sz w:val="32"/>
          <w:szCs w:val="32"/>
        </w:rPr>
        <w:t xml:space="preserve">阵地达标。全面实施主城区社区阵地达标“清零”行动，采取自身改扩建一批、后盾单位扶建一批、政府筹建一批、开发商无偿提供一批的“四个一批”办法，有效解决主城区社区阵地不达标的问题。二是推进修订完善村规民约。积极发挥村（居）民自治作用，指导各县市区开展村规民约（居民公约）修订工作，组织开展首届优秀村规民约（居民公约）评选活动。乡镇（街道）社工站实现全覆盖，基层民政经办服务能力显著提升。六是推进“扫黑除恶”专项斗争。重点针对村居民自治领域、社会救助工作领域、殡葬管理领域、社会组织登记监管领域、养老服务领域、民政扶贫领域、福利彩票发行领域、系统自身建设领域8个领域全面开展“扫黑除恶”线索摸排、宣传教育等工作，开展县市区、直属单位工作督导。(3)社会服务提质增效。认真履行基本社会服务职责，着力改善民生提高公共服务水平。一是积极推动养老事业发展。全县养老床位达360张。积极推进居家和社区养老工作，继续推进养老院服务质量建设专项行动、养老服务技能培训，扎实开展养老机构非法集资排查。二是加强儿童福利保障。成立县级未成年人保护中心，儿童之家。三是开展殡葬领域突出问题整治。积极巩固殡葬领域突出问题专项整治行动成果，开展违法违规私建“住宅式”墓地等突出问题专项摸排，在全县范围内部署开展违法违规私建“住宅式”墓地等突出问题专项摸排和2018年殡葬领域突出问题回头看工作。四是规范流浪救助管理。扎实开展流浪乞讨人员救助和托养机构专项检查，保障流浪乞讨人员的权益。五是加强地名边界服务管理。完成年度界线联检任务，积极推进平安边界建设。六是加强社会组织管理。积极推进行业协会商会类、科技类、公益慈善类和城乡社区服务类四类社会组织全面实行直接登记。推动网上受理社会组织年检，在政务服务中心集中办理社会组织登记、变更、注销业务。同时，认真抓好彩票发行工作   </w:t>
      </w:r>
    </w:p>
    <w:p>
      <w:pPr>
        <w:widowControl/>
        <w:spacing w:line="580" w:lineRule="atLeast"/>
        <w:ind w:firstLine="635"/>
        <w:rPr>
          <w:rFonts w:ascii="Calibri" w:hAnsi="Calibri" w:eastAsia="微软雅黑" w:cs="Calibri"/>
          <w:color w:val="000000"/>
          <w:kern w:val="0"/>
          <w:szCs w:val="21"/>
        </w:rPr>
      </w:pPr>
      <w:r>
        <w:rPr>
          <w:rFonts w:hint="eastAsia" w:ascii="仿宋" w:hAnsi="仿宋" w:eastAsia="仿宋" w:cs="Calibri"/>
          <w:b/>
          <w:bCs/>
          <w:color w:val="000000"/>
          <w:spacing w:val="-2"/>
          <w:kern w:val="0"/>
          <w:sz w:val="32"/>
          <w:szCs w:val="32"/>
        </w:rPr>
        <w:t>六、存在的问题</w:t>
      </w:r>
    </w:p>
    <w:p>
      <w:pPr>
        <w:widowControl/>
        <w:spacing w:line="580" w:lineRule="atLeast"/>
        <w:ind w:firstLine="640"/>
        <w:rPr>
          <w:rFonts w:ascii="Calibri" w:hAnsi="Calibri" w:eastAsia="微软雅黑" w:cs="Calibri"/>
          <w:b/>
          <w:color w:val="000000"/>
          <w:kern w:val="0"/>
          <w:szCs w:val="21"/>
        </w:rPr>
      </w:pPr>
      <w:r>
        <w:rPr>
          <w:rFonts w:hint="eastAsia" w:ascii="仿宋" w:hAnsi="仿宋" w:eastAsia="仿宋" w:cs="Calibri"/>
          <w:b/>
          <w:color w:val="000000"/>
          <w:kern w:val="0"/>
          <w:sz w:val="32"/>
          <w:szCs w:val="32"/>
        </w:rPr>
        <w:t>1.民政事业发展不均衡。近年来，我县民政工作的重心放在脱贫攻坚上，市县两级民政部门的时间、资金和精力主要放在脱贫攻坚上，制约了其他民政业务的发展。</w:t>
      </w:r>
    </w:p>
    <w:p>
      <w:pPr>
        <w:widowControl/>
        <w:spacing w:line="580" w:lineRule="atLeast"/>
        <w:ind w:firstLine="640"/>
        <w:rPr>
          <w:rFonts w:ascii="Calibri" w:hAnsi="Calibri" w:eastAsia="微软雅黑" w:cs="Calibri"/>
          <w:b/>
          <w:color w:val="000000"/>
          <w:kern w:val="0"/>
          <w:szCs w:val="21"/>
        </w:rPr>
      </w:pPr>
      <w:r>
        <w:rPr>
          <w:rFonts w:hint="eastAsia" w:ascii="仿宋" w:hAnsi="仿宋" w:eastAsia="仿宋" w:cs="Calibri"/>
          <w:b/>
          <w:color w:val="000000"/>
          <w:kern w:val="0"/>
          <w:sz w:val="32"/>
          <w:szCs w:val="32"/>
        </w:rPr>
        <w:t>2.基础设施建设进度慢。目前，上级民政部门采取“以奖代补”的方式推进项目建设，而我县财政普遍紧张，推进民政项目建设基本靠争取上级资金，因而我县民政基础设施建设落地较难。</w:t>
      </w:r>
    </w:p>
    <w:p>
      <w:pPr>
        <w:widowControl/>
        <w:spacing w:line="580" w:lineRule="atLeast"/>
        <w:ind w:firstLine="640"/>
        <w:rPr>
          <w:rFonts w:ascii="Calibri" w:hAnsi="Calibri" w:eastAsia="微软雅黑" w:cs="Calibri"/>
          <w:b/>
          <w:color w:val="000000"/>
          <w:kern w:val="0"/>
          <w:szCs w:val="21"/>
        </w:rPr>
      </w:pPr>
      <w:r>
        <w:rPr>
          <w:rFonts w:hint="eastAsia" w:ascii="仿宋" w:hAnsi="仿宋" w:eastAsia="仿宋" w:cs="Calibri"/>
          <w:b/>
          <w:color w:val="000000"/>
          <w:kern w:val="0"/>
          <w:sz w:val="32"/>
          <w:szCs w:val="32"/>
        </w:rPr>
        <w:t>3.民政发展思路待拓宽。在推进民政事业发展上，没有跟上发达地区的步伐，如引导社会力量参与民政事业发展上，激励政策不优、社会组织功能不齐。</w:t>
      </w:r>
      <w:r>
        <w:rPr>
          <w:rFonts w:hint="eastAsia" w:ascii="仿宋" w:hAnsi="仿宋" w:eastAsia="仿宋" w:cs="Calibri"/>
          <w:color w:val="000000"/>
          <w:kern w:val="0"/>
          <w:sz w:val="32"/>
          <w:szCs w:val="32"/>
        </w:rPr>
        <w:br w:type="textWrapping"/>
      </w:r>
      <w:r>
        <w:rPr>
          <w:rFonts w:hint="eastAsia" w:ascii="仿宋" w:hAnsi="仿宋" w:eastAsia="仿宋" w:cs="Calibri"/>
          <w:color w:val="000000"/>
          <w:kern w:val="0"/>
          <w:sz w:val="32"/>
          <w:szCs w:val="32"/>
        </w:rPr>
        <w:t>   </w:t>
      </w:r>
      <w:r>
        <w:rPr>
          <w:rFonts w:hint="eastAsia" w:ascii="仿宋" w:hAnsi="仿宋" w:eastAsia="仿宋" w:cs="Calibri"/>
          <w:b/>
          <w:color w:val="000000"/>
          <w:kern w:val="0"/>
          <w:sz w:val="32"/>
          <w:szCs w:val="32"/>
        </w:rPr>
        <w:t>4.民政事业普遍存在预算编制不够完善，民政事务普遍较繁杂、工作量大、工作实际操作难度较高、高素质专业人员缺口较大。</w:t>
      </w:r>
    </w:p>
    <w:p>
      <w:pPr>
        <w:widowControl/>
        <w:spacing w:line="580" w:lineRule="atLeast"/>
        <w:ind w:firstLine="635"/>
        <w:rPr>
          <w:rFonts w:ascii="Calibri" w:hAnsi="Calibri" w:eastAsia="微软雅黑" w:cs="Calibri"/>
          <w:color w:val="000000"/>
          <w:kern w:val="0"/>
          <w:szCs w:val="21"/>
        </w:rPr>
      </w:pPr>
      <w:r>
        <w:rPr>
          <w:rFonts w:hint="eastAsia" w:ascii="仿宋" w:hAnsi="仿宋" w:eastAsia="仿宋" w:cs="Calibri"/>
          <w:b/>
          <w:bCs/>
          <w:color w:val="000000"/>
          <w:spacing w:val="-2"/>
          <w:kern w:val="0"/>
          <w:sz w:val="32"/>
          <w:szCs w:val="32"/>
        </w:rPr>
        <w:t>七、建议</w:t>
      </w:r>
    </w:p>
    <w:p>
      <w:pPr>
        <w:widowControl/>
        <w:spacing w:line="580" w:lineRule="atLeast"/>
        <w:ind w:firstLine="640"/>
        <w:rPr>
          <w:rFonts w:ascii="仿宋" w:hAnsi="仿宋" w:eastAsia="仿宋" w:cs="Calibri"/>
          <w:b/>
          <w:color w:val="000000"/>
          <w:kern w:val="0"/>
          <w:sz w:val="32"/>
          <w:szCs w:val="32"/>
        </w:rPr>
      </w:pPr>
      <w:r>
        <w:rPr>
          <w:rFonts w:hint="eastAsia" w:ascii="仿宋" w:hAnsi="仿宋" w:eastAsia="仿宋" w:cs="Calibri"/>
          <w:b/>
          <w:color w:val="000000"/>
          <w:kern w:val="0"/>
          <w:sz w:val="32"/>
          <w:szCs w:val="32"/>
        </w:rPr>
        <w:t>1．完善预算定额标准体系。要按照实事求是、统筹兼顾、量入为出、保重点、重平衡的原则编制财政预算，细化财政收支预算，保证部门预算额准确性可靠性。在预算制定后要严格执行，不得随意变更调整，确保预算的约束力。</w:t>
      </w:r>
    </w:p>
    <w:p>
      <w:pPr>
        <w:widowControl/>
        <w:spacing w:line="580" w:lineRule="atLeast"/>
        <w:ind w:firstLine="640"/>
        <w:rPr>
          <w:rFonts w:ascii="仿宋" w:hAnsi="仿宋" w:eastAsia="仿宋" w:cs="Calibri"/>
          <w:b/>
          <w:color w:val="000000"/>
          <w:kern w:val="0"/>
          <w:sz w:val="32"/>
          <w:szCs w:val="32"/>
        </w:rPr>
      </w:pPr>
      <w:r>
        <w:rPr>
          <w:rFonts w:hint="eastAsia" w:ascii="仿宋" w:hAnsi="仿宋" w:eastAsia="仿宋" w:cs="Calibri"/>
          <w:b/>
          <w:color w:val="000000"/>
          <w:kern w:val="0"/>
          <w:sz w:val="32"/>
          <w:szCs w:val="32"/>
        </w:rPr>
        <w:t>2.加强业务培训，培养高素质专业人员，确保工作人员能更好的、更效率的完成工作。</w:t>
      </w:r>
    </w:p>
    <w:p>
      <w:pPr>
        <w:widowControl/>
        <w:spacing w:line="580" w:lineRule="atLeast"/>
        <w:ind w:firstLine="640"/>
        <w:rPr>
          <w:rFonts w:ascii="仿宋" w:hAnsi="仿宋" w:eastAsia="仿宋" w:cs="Calibri"/>
          <w:b/>
          <w:color w:val="000000"/>
          <w:kern w:val="0"/>
          <w:sz w:val="32"/>
          <w:szCs w:val="32"/>
        </w:rPr>
      </w:pPr>
      <w:r>
        <w:rPr>
          <w:rFonts w:hint="eastAsia" w:ascii="仿宋" w:hAnsi="仿宋" w:eastAsia="仿宋" w:cs="Calibri"/>
          <w:b/>
          <w:color w:val="000000"/>
          <w:kern w:val="0"/>
          <w:sz w:val="32"/>
          <w:szCs w:val="32"/>
        </w:rPr>
        <w:t>3.加大基本支出预算力度，确保各部门单位基本支出能力与工作职能、工作任务相匹配。</w:t>
      </w:r>
    </w:p>
    <w:p>
      <w:pPr>
        <w:widowControl/>
        <w:spacing w:line="580" w:lineRule="atLeast"/>
        <w:ind w:firstLine="643"/>
        <w:rPr>
          <w:rFonts w:ascii="仿宋" w:hAnsi="仿宋" w:eastAsia="仿宋" w:cs="Calibri"/>
          <w:b/>
          <w:color w:val="000000"/>
          <w:kern w:val="0"/>
          <w:sz w:val="32"/>
          <w:szCs w:val="32"/>
        </w:rPr>
      </w:pPr>
      <w:r>
        <w:rPr>
          <w:rFonts w:hint="eastAsia" w:ascii="仿宋" w:hAnsi="仿宋" w:eastAsia="仿宋" w:cs="Calibri"/>
          <w:b/>
          <w:color w:val="000000"/>
          <w:kern w:val="0"/>
          <w:sz w:val="32"/>
          <w:szCs w:val="32"/>
        </w:rPr>
        <w:t>4．按照工作量、工作繁复程度，加强人员预算编制。按各部门单位需求，招聘人才，给民政事业增加一股生力军。</w:t>
      </w:r>
    </w:p>
    <w:p>
      <w:pPr>
        <w:widowControl/>
        <w:shd w:val="clear" w:color="auto" w:fill="FFFFFF"/>
        <w:spacing w:line="600" w:lineRule="atLeast"/>
        <w:ind w:firstLine="893"/>
        <w:rPr>
          <w:rFonts w:ascii="仿宋" w:hAnsi="仿宋" w:eastAsia="仿宋" w:cs="Calibri"/>
          <w:b/>
          <w:color w:val="000000"/>
          <w:kern w:val="0"/>
          <w:sz w:val="32"/>
          <w:szCs w:val="32"/>
        </w:rPr>
      </w:pPr>
      <w:r>
        <w:rPr>
          <w:rFonts w:ascii="仿宋" w:hAnsi="Calibri" w:eastAsia="仿宋" w:cs="Calibri"/>
          <w:b/>
          <w:color w:val="000000"/>
          <w:kern w:val="0"/>
          <w:sz w:val="32"/>
          <w:szCs w:val="32"/>
        </w:rPr>
        <w:t> </w:t>
      </w:r>
    </w:p>
    <w:p>
      <w:pPr>
        <w:widowControl/>
        <w:shd w:val="clear" w:color="auto" w:fill="FFFFFF"/>
        <w:spacing w:line="600" w:lineRule="atLeast"/>
        <w:ind w:firstLine="893"/>
        <w:rPr>
          <w:rFonts w:ascii="Calibri" w:hAnsi="Calibri" w:eastAsia="微软雅黑" w:cs="Calibri"/>
          <w:color w:val="000000"/>
          <w:kern w:val="0"/>
          <w:szCs w:val="21"/>
        </w:rPr>
      </w:pPr>
      <w:r>
        <w:rPr>
          <w:rFonts w:ascii="Calibri" w:hAnsi="Calibri" w:eastAsia="微软雅黑" w:cs="Calibri"/>
          <w:color w:val="000000"/>
          <w:kern w:val="0"/>
          <w:szCs w:val="21"/>
        </w:rPr>
        <w:t> </w:t>
      </w:r>
    </w:p>
    <w:p>
      <w:pPr>
        <w:widowControl/>
        <w:shd w:val="clear" w:color="auto" w:fill="FFFFFF"/>
        <w:spacing w:line="600" w:lineRule="atLeast"/>
        <w:ind w:firstLine="640"/>
        <w:rPr>
          <w:rFonts w:ascii="Calibri" w:hAnsi="Calibri" w:eastAsia="微软雅黑" w:cs="Calibri"/>
          <w:color w:val="000000"/>
          <w:kern w:val="0"/>
          <w:szCs w:val="21"/>
        </w:rPr>
      </w:pPr>
      <w:r>
        <w:rPr>
          <w:rFonts w:hint="eastAsia" w:ascii="仿宋" w:hAnsi="仿宋" w:eastAsia="仿宋" w:cs="Calibri"/>
          <w:color w:val="000000"/>
          <w:spacing w:val="-2"/>
          <w:kern w:val="0"/>
          <w:sz w:val="32"/>
          <w:szCs w:val="32"/>
        </w:rPr>
        <w:t>附件：1.</w:t>
      </w:r>
      <w:r>
        <w:rPr>
          <w:rFonts w:hint="eastAsia" w:ascii="宋体" w:hAnsi="宋体" w:eastAsia="宋体" w:cs="宋体"/>
          <w:color w:val="000000"/>
          <w:spacing w:val="-2"/>
          <w:kern w:val="0"/>
          <w:sz w:val="32"/>
          <w:szCs w:val="32"/>
        </w:rPr>
        <w:t> </w:t>
      </w:r>
      <w:r>
        <w:rPr>
          <w:rFonts w:ascii="仿宋" w:hAnsi="仿宋" w:eastAsia="仿宋" w:cs="Calibri"/>
          <w:color w:val="000000"/>
          <w:spacing w:val="-2"/>
          <w:kern w:val="0"/>
          <w:sz w:val="32"/>
          <w:szCs w:val="32"/>
        </w:rPr>
        <w:drawing>
          <wp:inline distT="0" distB="0" distL="0" distR="0">
            <wp:extent cx="152400" cy="152400"/>
            <wp:effectExtent l="19050" t="0" r="0" b="0"/>
            <wp:docPr id="1" name="图片 1" descr="https://www.huaihua.gov.cn/default/images/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www.huaihua.gov.cn/default/images/icon16/doc.gif"/>
                    <pic:cNvPicPr>
                      <a:picLocks noChangeAspect="1" noChangeArrowheads="1"/>
                    </pic:cNvPicPr>
                  </pic:nvPicPr>
                  <pic:blipFill>
                    <a:blip r:embed="rId5" cstate="print"/>
                    <a:srcRect/>
                    <a:stretch>
                      <a:fillRect/>
                    </a:stretch>
                  </pic:blipFill>
                  <pic:spPr>
                    <a:xfrm>
                      <a:off x="0" y="0"/>
                      <a:ext cx="152400" cy="152400"/>
                    </a:xfrm>
                    <a:prstGeom prst="rect">
                      <a:avLst/>
                    </a:prstGeom>
                    <a:noFill/>
                    <a:ln w="9525">
                      <a:noFill/>
                      <a:miter lim="800000"/>
                      <a:headEnd/>
                      <a:tailEnd/>
                    </a:ln>
                  </pic:spPr>
                </pic:pic>
              </a:graphicData>
            </a:graphic>
          </wp:inline>
        </w:drawing>
      </w:r>
      <w:r>
        <w:fldChar w:fldCharType="begin"/>
      </w:r>
      <w:r>
        <w:instrText xml:space="preserve"> HYPERLINK "https://www.huaihua.gov.cn/mzj/c108775/202007/f81c154c5af046e68174e8daeb7f8e5e/files/0d5f274bf89b48eea2b44ec2f2cc5088.doc" \t "_blank" </w:instrText>
      </w:r>
      <w:r>
        <w:fldChar w:fldCharType="separate"/>
      </w:r>
      <w:r>
        <w:rPr>
          <w:rFonts w:hint="eastAsia" w:ascii="仿宋" w:hAnsi="仿宋" w:eastAsia="仿宋" w:cs="Calibri"/>
          <w:color w:val="333333"/>
          <w:spacing w:val="-2"/>
          <w:kern w:val="0"/>
          <w:sz w:val="32"/>
        </w:rPr>
        <w:t>部门整体支出绩效评价指标表</w:t>
      </w:r>
      <w:r>
        <w:rPr>
          <w:rFonts w:hint="eastAsia" w:ascii="仿宋" w:hAnsi="仿宋" w:eastAsia="仿宋" w:cs="Calibri"/>
          <w:color w:val="333333"/>
          <w:spacing w:val="-2"/>
          <w:kern w:val="0"/>
          <w:sz w:val="32"/>
        </w:rPr>
        <w:fldChar w:fldCharType="end"/>
      </w:r>
    </w:p>
    <w:p>
      <w:pPr>
        <w:widowControl/>
        <w:shd w:val="clear" w:color="auto" w:fill="FFFFFF"/>
        <w:spacing w:line="600" w:lineRule="atLeast"/>
        <w:ind w:firstLine="1580"/>
        <w:rPr>
          <w:rFonts w:hint="eastAsia" w:ascii="仿宋" w:hAnsi="仿宋" w:eastAsia="仿宋" w:cs="宋体"/>
          <w:color w:val="333333"/>
          <w:kern w:val="0"/>
          <w:sz w:val="32"/>
        </w:rPr>
        <w:sectPr>
          <w:pgSz w:w="11906" w:h="16838"/>
          <w:pgMar w:top="1440" w:right="1800" w:bottom="1440" w:left="1800" w:header="851" w:footer="992" w:gutter="0"/>
          <w:cols w:space="425" w:num="1"/>
          <w:docGrid w:type="lines" w:linePitch="312" w:charSpace="0"/>
        </w:sectPr>
      </w:pPr>
      <w:r>
        <w:rPr>
          <w:rFonts w:hint="eastAsia" w:ascii="仿宋" w:hAnsi="仿宋" w:eastAsia="仿宋" w:cs="宋体"/>
          <w:color w:val="000000"/>
          <w:spacing w:val="-2"/>
          <w:kern w:val="0"/>
          <w:sz w:val="32"/>
          <w:szCs w:val="32"/>
        </w:rPr>
        <w:t>2.</w:t>
      </w:r>
      <w:r>
        <w:rPr>
          <w:rFonts w:hint="eastAsia" w:ascii="宋体" w:hAnsi="宋体" w:eastAsia="宋体" w:cs="宋体"/>
          <w:color w:val="000000"/>
          <w:spacing w:val="-2"/>
          <w:kern w:val="0"/>
          <w:sz w:val="32"/>
          <w:szCs w:val="32"/>
        </w:rPr>
        <w:t> </w:t>
      </w:r>
      <w:r>
        <w:rPr>
          <w:rFonts w:ascii="Calibri" w:hAnsi="Calibri" w:eastAsia="微软雅黑" w:cs="Calibri"/>
          <w:color w:val="000000"/>
          <w:kern w:val="0"/>
          <w:szCs w:val="21"/>
        </w:rPr>
        <w:drawing>
          <wp:inline distT="0" distB="0" distL="0" distR="0">
            <wp:extent cx="152400" cy="152400"/>
            <wp:effectExtent l="19050" t="0" r="0" b="0"/>
            <wp:docPr id="2" name="图片 2" descr="https://www.huaihua.gov.cn/default/images/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s://www.huaihua.gov.cn/default/images/icon16/doc.gif"/>
                    <pic:cNvPicPr>
                      <a:picLocks noChangeAspect="1" noChangeArrowheads="1"/>
                    </pic:cNvPicPr>
                  </pic:nvPicPr>
                  <pic:blipFill>
                    <a:blip r:embed="rId5" cstate="print"/>
                    <a:srcRect/>
                    <a:stretch>
                      <a:fillRect/>
                    </a:stretch>
                  </pic:blipFill>
                  <pic:spPr>
                    <a:xfrm>
                      <a:off x="0" y="0"/>
                      <a:ext cx="152400" cy="152400"/>
                    </a:xfrm>
                    <a:prstGeom prst="rect">
                      <a:avLst/>
                    </a:prstGeom>
                    <a:noFill/>
                    <a:ln w="9525">
                      <a:noFill/>
                      <a:miter lim="800000"/>
                      <a:headEnd/>
                      <a:tailEnd/>
                    </a:ln>
                  </pic:spPr>
                </pic:pic>
              </a:graphicData>
            </a:graphic>
          </wp:inline>
        </w:drawing>
      </w:r>
      <w:r>
        <w:fldChar w:fldCharType="begin"/>
      </w:r>
      <w:r>
        <w:instrText xml:space="preserve"> HYPERLINK "https://www.huaihua.gov.cn/mzj/c108775/202007/f81c154c5af046e68174e8daeb7f8e5e/files/f79fec81ffd74d4e95d62144dfedfd6f.docx" \t "_blank" </w:instrText>
      </w:r>
      <w:r>
        <w:fldChar w:fldCharType="separate"/>
      </w:r>
      <w:r>
        <w:rPr>
          <w:rFonts w:hint="eastAsia" w:ascii="仿宋" w:hAnsi="仿宋" w:eastAsia="仿宋" w:cs="宋体"/>
          <w:color w:val="333333"/>
          <w:kern w:val="0"/>
          <w:sz w:val="32"/>
        </w:rPr>
        <w:t>部门整体支出绩效评价基础数据表</w:t>
      </w:r>
      <w:r>
        <w:rPr>
          <w:rFonts w:hint="eastAsia" w:ascii="仿宋" w:hAnsi="仿宋" w:eastAsia="仿宋" w:cs="宋体"/>
          <w:color w:val="333333"/>
          <w:kern w:val="0"/>
          <w:sz w:val="32"/>
        </w:rPr>
        <w:fldChar w:fldCharType="end"/>
      </w:r>
    </w:p>
    <w:p>
      <w:pPr>
        <w:spacing w:line="560" w:lineRule="exact"/>
        <w:rPr>
          <w:rFonts w:ascii="Times New Roman" w:hAnsi="Times New Roman" w:eastAsia="仿宋_GB2312"/>
          <w:bCs/>
          <w:color w:val="000000"/>
          <w:sz w:val="32"/>
          <w:szCs w:val="32"/>
        </w:rPr>
      </w:pPr>
      <w:bookmarkStart w:id="0" w:name="_GoBack"/>
      <w:bookmarkEnd w:id="0"/>
      <w:r>
        <w:rPr>
          <w:rFonts w:ascii="Times New Roman" w:hAnsi="Times New Roman" w:eastAsia="仿宋_GB2312"/>
          <w:bCs/>
          <w:color w:val="000000"/>
          <w:sz w:val="32"/>
          <w:szCs w:val="32"/>
        </w:rPr>
        <w:t>附件1</w:t>
      </w:r>
    </w:p>
    <w:p>
      <w:pPr>
        <w:spacing w:before="161" w:beforeLines="50" w:after="161" w:afterLines="50" w:line="360" w:lineRule="exact"/>
        <w:jc w:val="center"/>
        <w:rPr>
          <w:rFonts w:ascii="Times New Roman" w:hAnsi="Times New Roman" w:eastAsia="方正小标宋简体"/>
          <w:kern w:val="0"/>
          <w:sz w:val="44"/>
          <w:szCs w:val="44"/>
        </w:rPr>
      </w:pPr>
      <w:r>
        <w:rPr>
          <w:rFonts w:ascii="Times New Roman" w:hAnsi="Times New Roman" w:eastAsia="方正小标宋简体"/>
          <w:kern w:val="0"/>
          <w:sz w:val="44"/>
          <w:szCs w:val="44"/>
        </w:rPr>
        <w:t>部门整体支出绩效评价基础数据表</w:t>
      </w:r>
    </w:p>
    <w:p>
      <w:pPr>
        <w:widowControl/>
        <w:tabs>
          <w:tab w:val="left" w:pos="3611"/>
          <w:tab w:val="left" w:pos="4791"/>
          <w:tab w:val="left" w:pos="5951"/>
          <w:tab w:val="left" w:pos="7071"/>
          <w:tab w:val="left" w:pos="8191"/>
          <w:tab w:val="left" w:pos="9311"/>
        </w:tabs>
        <w:spacing w:line="500" w:lineRule="exact"/>
        <w:ind w:left="91"/>
        <w:jc w:val="left"/>
        <w:rPr>
          <w:rFonts w:hint="eastAsia" w:ascii="Times New Roman" w:hAnsi="Times New Roman" w:eastAsia="仿宋_GB2312"/>
          <w:kern w:val="0"/>
          <w:sz w:val="30"/>
          <w:szCs w:val="30"/>
        </w:rPr>
      </w:pPr>
      <w:r>
        <w:rPr>
          <w:rFonts w:ascii="Times New Roman" w:hAnsi="Times New Roman" w:eastAsia="仿宋_GB2312"/>
          <w:kern w:val="0"/>
          <w:sz w:val="30"/>
          <w:szCs w:val="30"/>
        </w:rPr>
        <w:t>填报单位</w:t>
      </w:r>
      <w:r>
        <w:rPr>
          <w:rFonts w:hint="eastAsia" w:ascii="Times New Roman" w:hAnsi="Times New Roman" w:eastAsia="仿宋_GB2312"/>
          <w:kern w:val="0"/>
          <w:sz w:val="30"/>
          <w:szCs w:val="30"/>
        </w:rPr>
        <w:t>：中方县民政局</w:t>
      </w:r>
    </w:p>
    <w:tbl>
      <w:tblPr>
        <w:tblStyle w:val="6"/>
        <w:tblW w:w="0" w:type="auto"/>
        <w:jc w:val="center"/>
        <w:tblLayout w:type="fixed"/>
        <w:tblCellMar>
          <w:top w:w="0" w:type="dxa"/>
          <w:left w:w="108" w:type="dxa"/>
          <w:bottom w:w="0" w:type="dxa"/>
          <w:right w:w="108" w:type="dxa"/>
        </w:tblCellMar>
      </w:tblPr>
      <w:tblGrid>
        <w:gridCol w:w="4883"/>
        <w:gridCol w:w="1545"/>
        <w:gridCol w:w="1522"/>
        <w:gridCol w:w="1468"/>
        <w:gridCol w:w="1901"/>
        <w:gridCol w:w="1260"/>
        <w:gridCol w:w="1121"/>
      </w:tblGrid>
      <w:tr>
        <w:tblPrEx>
          <w:tblCellMar>
            <w:top w:w="0" w:type="dxa"/>
            <w:left w:w="108" w:type="dxa"/>
            <w:bottom w:w="0" w:type="dxa"/>
            <w:right w:w="108" w:type="dxa"/>
          </w:tblCellMar>
        </w:tblPrEx>
        <w:trPr>
          <w:trHeight w:val="263" w:hRule="atLeast"/>
          <w:jc w:val="center"/>
        </w:trPr>
        <w:tc>
          <w:tcPr>
            <w:tcW w:w="48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财政供养人员情况</w:t>
            </w:r>
          </w:p>
        </w:tc>
        <w:tc>
          <w:tcPr>
            <w:tcW w:w="30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编制数</w:t>
            </w:r>
          </w:p>
        </w:tc>
        <w:tc>
          <w:tcPr>
            <w:tcW w:w="336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20</w:t>
            </w:r>
            <w:r>
              <w:rPr>
                <w:rFonts w:hint="eastAsia" w:ascii="Times New Roman" w:hAnsi="Times New Roman" w:eastAsia="仿宋_GB2312"/>
                <w:kern w:val="0"/>
                <w:sz w:val="18"/>
                <w:szCs w:val="18"/>
              </w:rPr>
              <w:t>19</w:t>
            </w:r>
            <w:r>
              <w:rPr>
                <w:rFonts w:ascii="Times New Roman" w:hAnsi="Times New Roman" w:eastAsia="仿宋_GB2312"/>
                <w:kern w:val="0"/>
                <w:sz w:val="18"/>
                <w:szCs w:val="18"/>
              </w:rPr>
              <w:t>年实际在职人数</w:t>
            </w:r>
          </w:p>
        </w:tc>
        <w:tc>
          <w:tcPr>
            <w:tcW w:w="238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控制率</w:t>
            </w:r>
          </w:p>
        </w:tc>
      </w:tr>
      <w:tr>
        <w:tblPrEx>
          <w:tblCellMar>
            <w:top w:w="0" w:type="dxa"/>
            <w:left w:w="108" w:type="dxa"/>
            <w:bottom w:w="0" w:type="dxa"/>
            <w:right w:w="108" w:type="dxa"/>
          </w:tblCellMar>
        </w:tblPrEx>
        <w:trPr>
          <w:trHeight w:val="263" w:hRule="atLeast"/>
          <w:jc w:val="center"/>
        </w:trPr>
        <w:tc>
          <w:tcPr>
            <w:tcW w:w="48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kern w:val="0"/>
                <w:sz w:val="18"/>
                <w:szCs w:val="18"/>
              </w:rPr>
            </w:pPr>
          </w:p>
        </w:tc>
        <w:tc>
          <w:tcPr>
            <w:tcW w:w="30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60</w:t>
            </w:r>
          </w:p>
        </w:tc>
        <w:tc>
          <w:tcPr>
            <w:tcW w:w="336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60</w:t>
            </w:r>
          </w:p>
        </w:tc>
        <w:tc>
          <w:tcPr>
            <w:tcW w:w="238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100%</w:t>
            </w:r>
          </w:p>
        </w:tc>
      </w:tr>
      <w:tr>
        <w:tblPrEx>
          <w:tblCellMar>
            <w:top w:w="0" w:type="dxa"/>
            <w:left w:w="108" w:type="dxa"/>
            <w:bottom w:w="0" w:type="dxa"/>
            <w:right w:w="108" w:type="dxa"/>
          </w:tblCellMar>
        </w:tblPrEx>
        <w:trPr>
          <w:trHeight w:val="263" w:hRule="atLeast"/>
          <w:jc w:val="center"/>
        </w:trPr>
        <w:tc>
          <w:tcPr>
            <w:tcW w:w="488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经费控制情况</w:t>
            </w:r>
          </w:p>
        </w:tc>
        <w:tc>
          <w:tcPr>
            <w:tcW w:w="3067"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color w:val="FF0000"/>
                <w:kern w:val="0"/>
                <w:sz w:val="18"/>
                <w:szCs w:val="18"/>
              </w:rPr>
            </w:pPr>
            <w:r>
              <w:rPr>
                <w:rFonts w:ascii="Times New Roman" w:hAnsi="Times New Roman" w:eastAsia="仿宋_GB2312"/>
                <w:color w:val="FF0000"/>
                <w:kern w:val="0"/>
                <w:sz w:val="18"/>
                <w:szCs w:val="18"/>
              </w:rPr>
              <w:t>20</w:t>
            </w:r>
            <w:r>
              <w:rPr>
                <w:rFonts w:hint="eastAsia" w:ascii="Times New Roman" w:hAnsi="Times New Roman" w:eastAsia="仿宋_GB2312"/>
                <w:color w:val="FF0000"/>
                <w:kern w:val="0"/>
                <w:sz w:val="18"/>
                <w:szCs w:val="18"/>
              </w:rPr>
              <w:t>18</w:t>
            </w:r>
            <w:r>
              <w:rPr>
                <w:rFonts w:ascii="Times New Roman" w:hAnsi="Times New Roman" w:eastAsia="仿宋_GB2312"/>
                <w:color w:val="FF0000"/>
                <w:kern w:val="0"/>
                <w:sz w:val="18"/>
                <w:szCs w:val="18"/>
              </w:rPr>
              <w:t>年决算数</w:t>
            </w:r>
          </w:p>
        </w:tc>
        <w:tc>
          <w:tcPr>
            <w:tcW w:w="3369"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color w:val="FF0000"/>
                <w:kern w:val="0"/>
                <w:sz w:val="18"/>
                <w:szCs w:val="18"/>
              </w:rPr>
            </w:pPr>
            <w:r>
              <w:rPr>
                <w:rFonts w:ascii="Times New Roman" w:hAnsi="Times New Roman" w:eastAsia="仿宋_GB2312"/>
                <w:color w:val="FF0000"/>
                <w:kern w:val="0"/>
                <w:sz w:val="18"/>
                <w:szCs w:val="18"/>
              </w:rPr>
              <w:t>20</w:t>
            </w:r>
            <w:r>
              <w:rPr>
                <w:rFonts w:hint="eastAsia" w:ascii="Times New Roman" w:hAnsi="Times New Roman" w:eastAsia="仿宋_GB2312"/>
                <w:color w:val="FF0000"/>
                <w:kern w:val="0"/>
                <w:sz w:val="18"/>
                <w:szCs w:val="18"/>
              </w:rPr>
              <w:t>19</w:t>
            </w:r>
            <w:r>
              <w:rPr>
                <w:rFonts w:ascii="Times New Roman" w:hAnsi="Times New Roman" w:eastAsia="仿宋_GB2312"/>
                <w:color w:val="FF0000"/>
                <w:kern w:val="0"/>
                <w:sz w:val="18"/>
                <w:szCs w:val="18"/>
              </w:rPr>
              <w:t>年预算数</w:t>
            </w:r>
          </w:p>
        </w:tc>
        <w:tc>
          <w:tcPr>
            <w:tcW w:w="2381"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color w:val="FF0000"/>
                <w:kern w:val="0"/>
                <w:sz w:val="18"/>
                <w:szCs w:val="18"/>
              </w:rPr>
            </w:pPr>
            <w:r>
              <w:rPr>
                <w:rFonts w:ascii="Times New Roman" w:hAnsi="Times New Roman" w:eastAsia="仿宋_GB2312"/>
                <w:color w:val="FF0000"/>
                <w:kern w:val="0"/>
                <w:sz w:val="18"/>
                <w:szCs w:val="18"/>
              </w:rPr>
              <w:t>20</w:t>
            </w:r>
            <w:r>
              <w:rPr>
                <w:rFonts w:hint="eastAsia" w:ascii="Times New Roman" w:hAnsi="Times New Roman" w:eastAsia="仿宋_GB2312"/>
                <w:color w:val="FF0000"/>
                <w:kern w:val="0"/>
                <w:sz w:val="18"/>
                <w:szCs w:val="18"/>
              </w:rPr>
              <w:t>19</w:t>
            </w:r>
            <w:r>
              <w:rPr>
                <w:rFonts w:ascii="Times New Roman" w:hAnsi="Times New Roman" w:eastAsia="仿宋_GB2312"/>
                <w:color w:val="FF0000"/>
                <w:kern w:val="0"/>
                <w:sz w:val="18"/>
                <w:szCs w:val="18"/>
              </w:rPr>
              <w:t>年决算数</w:t>
            </w:r>
          </w:p>
        </w:tc>
      </w:tr>
      <w:tr>
        <w:tblPrEx>
          <w:tblCellMar>
            <w:top w:w="0" w:type="dxa"/>
            <w:left w:w="108" w:type="dxa"/>
            <w:bottom w:w="0" w:type="dxa"/>
            <w:right w:w="108" w:type="dxa"/>
          </w:tblCellMar>
        </w:tblPrEx>
        <w:trPr>
          <w:trHeight w:val="263" w:hRule="atLeast"/>
          <w:jc w:val="center"/>
        </w:trPr>
        <w:tc>
          <w:tcPr>
            <w:tcW w:w="4883" w:type="dxa"/>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kern w:val="0"/>
                <w:sz w:val="18"/>
                <w:szCs w:val="18"/>
              </w:rPr>
            </w:pPr>
            <w:r>
              <w:rPr>
                <w:rFonts w:ascii="Times New Roman" w:hAnsi="Times New Roman" w:eastAsia="仿宋_GB2312"/>
                <w:kern w:val="0"/>
                <w:sz w:val="18"/>
                <w:szCs w:val="18"/>
              </w:rPr>
              <w:t>三公经费</w:t>
            </w:r>
            <w:r>
              <w:rPr>
                <w:rFonts w:hint="eastAsia" w:ascii="Times New Roman" w:hAnsi="Times New Roman" w:eastAsia="仿宋_GB2312"/>
                <w:kern w:val="0"/>
                <w:sz w:val="18"/>
                <w:szCs w:val="18"/>
              </w:rPr>
              <w:t>（元））</w:t>
            </w:r>
          </w:p>
        </w:tc>
        <w:tc>
          <w:tcPr>
            <w:tcW w:w="3067"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4.84</w:t>
            </w:r>
          </w:p>
        </w:tc>
        <w:tc>
          <w:tcPr>
            <w:tcW w:w="3369"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10.45</w:t>
            </w:r>
          </w:p>
        </w:tc>
        <w:tc>
          <w:tcPr>
            <w:tcW w:w="2381"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3.9137</w:t>
            </w:r>
          </w:p>
        </w:tc>
      </w:tr>
      <w:tr>
        <w:tblPrEx>
          <w:tblCellMar>
            <w:top w:w="0" w:type="dxa"/>
            <w:left w:w="108" w:type="dxa"/>
            <w:bottom w:w="0" w:type="dxa"/>
            <w:right w:w="108" w:type="dxa"/>
          </w:tblCellMar>
        </w:tblPrEx>
        <w:trPr>
          <w:trHeight w:val="263" w:hRule="atLeast"/>
          <w:jc w:val="center"/>
        </w:trPr>
        <w:tc>
          <w:tcPr>
            <w:tcW w:w="4883" w:type="dxa"/>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 xml:space="preserve">   1、公务用车购置和维护经费</w:t>
            </w:r>
          </w:p>
        </w:tc>
        <w:tc>
          <w:tcPr>
            <w:tcW w:w="3067"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4.0969</w:t>
            </w:r>
          </w:p>
        </w:tc>
        <w:tc>
          <w:tcPr>
            <w:tcW w:w="3369"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0</w:t>
            </w:r>
            <w:r>
              <w:rPr>
                <w:rFonts w:ascii="Times New Roman" w:hAnsi="Times New Roman" w:eastAsia="仿宋_GB2312"/>
                <w:kern w:val="0"/>
                <w:sz w:val="18"/>
                <w:szCs w:val="18"/>
              </w:rPr>
              <w:t>　</w:t>
            </w:r>
          </w:p>
        </w:tc>
        <w:tc>
          <w:tcPr>
            <w:tcW w:w="2381"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0</w:t>
            </w:r>
          </w:p>
        </w:tc>
      </w:tr>
      <w:tr>
        <w:tblPrEx>
          <w:tblCellMar>
            <w:top w:w="0" w:type="dxa"/>
            <w:left w:w="108" w:type="dxa"/>
            <w:bottom w:w="0" w:type="dxa"/>
            <w:right w:w="108" w:type="dxa"/>
          </w:tblCellMar>
        </w:tblPrEx>
        <w:trPr>
          <w:trHeight w:val="263" w:hRule="atLeast"/>
          <w:jc w:val="center"/>
        </w:trPr>
        <w:tc>
          <w:tcPr>
            <w:tcW w:w="4883" w:type="dxa"/>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 xml:space="preserve">       其中：公车购置</w:t>
            </w:r>
          </w:p>
        </w:tc>
        <w:tc>
          <w:tcPr>
            <w:tcW w:w="3067"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0</w:t>
            </w:r>
            <w:r>
              <w:rPr>
                <w:rFonts w:ascii="Times New Roman" w:hAnsi="Times New Roman" w:eastAsia="仿宋_GB2312"/>
                <w:kern w:val="0"/>
                <w:sz w:val="18"/>
                <w:szCs w:val="18"/>
              </w:rPr>
              <w:t>　</w:t>
            </w:r>
          </w:p>
        </w:tc>
        <w:tc>
          <w:tcPr>
            <w:tcW w:w="3369"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p>
        </w:tc>
        <w:tc>
          <w:tcPr>
            <w:tcW w:w="2381"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0</w:t>
            </w:r>
          </w:p>
        </w:tc>
      </w:tr>
      <w:tr>
        <w:tblPrEx>
          <w:tblCellMar>
            <w:top w:w="0" w:type="dxa"/>
            <w:left w:w="108" w:type="dxa"/>
            <w:bottom w:w="0" w:type="dxa"/>
            <w:right w:w="108" w:type="dxa"/>
          </w:tblCellMar>
        </w:tblPrEx>
        <w:trPr>
          <w:trHeight w:val="263" w:hRule="atLeast"/>
          <w:jc w:val="center"/>
        </w:trPr>
        <w:tc>
          <w:tcPr>
            <w:tcW w:w="4883" w:type="dxa"/>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 xml:space="preserve">             公车运行维护</w:t>
            </w:r>
          </w:p>
        </w:tc>
        <w:tc>
          <w:tcPr>
            <w:tcW w:w="3067"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ind w:firstLine="1260" w:firstLineChars="700"/>
              <w:rPr>
                <w:rFonts w:ascii="Times New Roman" w:hAnsi="Times New Roman" w:eastAsia="仿宋_GB2312"/>
                <w:kern w:val="0"/>
                <w:sz w:val="18"/>
                <w:szCs w:val="18"/>
              </w:rPr>
            </w:pPr>
            <w:r>
              <w:rPr>
                <w:rFonts w:hint="eastAsia" w:ascii="Times New Roman" w:hAnsi="Times New Roman" w:eastAsia="仿宋_GB2312"/>
                <w:kern w:val="0"/>
                <w:sz w:val="18"/>
                <w:szCs w:val="18"/>
              </w:rPr>
              <w:t>4.0969</w:t>
            </w:r>
          </w:p>
        </w:tc>
        <w:tc>
          <w:tcPr>
            <w:tcW w:w="3369"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10.45</w:t>
            </w:r>
          </w:p>
        </w:tc>
        <w:tc>
          <w:tcPr>
            <w:tcW w:w="2381"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　</w:t>
            </w:r>
            <w:r>
              <w:rPr>
                <w:rFonts w:hint="eastAsia" w:ascii="Times New Roman" w:hAnsi="Times New Roman" w:eastAsia="仿宋_GB2312"/>
                <w:kern w:val="0"/>
                <w:sz w:val="18"/>
                <w:szCs w:val="18"/>
              </w:rPr>
              <w:t>3.9137</w:t>
            </w:r>
          </w:p>
        </w:tc>
      </w:tr>
      <w:tr>
        <w:tblPrEx>
          <w:tblCellMar>
            <w:top w:w="0" w:type="dxa"/>
            <w:left w:w="108" w:type="dxa"/>
            <w:bottom w:w="0" w:type="dxa"/>
            <w:right w:w="108" w:type="dxa"/>
          </w:tblCellMar>
        </w:tblPrEx>
        <w:trPr>
          <w:trHeight w:val="263" w:hRule="atLeast"/>
          <w:jc w:val="center"/>
        </w:trPr>
        <w:tc>
          <w:tcPr>
            <w:tcW w:w="4883" w:type="dxa"/>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 xml:space="preserve">   2、出国经费</w:t>
            </w:r>
          </w:p>
        </w:tc>
        <w:tc>
          <w:tcPr>
            <w:tcW w:w="3067"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0</w:t>
            </w:r>
            <w:r>
              <w:rPr>
                <w:rFonts w:ascii="Times New Roman" w:hAnsi="Times New Roman" w:eastAsia="仿宋_GB2312"/>
                <w:kern w:val="0"/>
                <w:sz w:val="18"/>
                <w:szCs w:val="18"/>
              </w:rPr>
              <w:t>　</w:t>
            </w:r>
          </w:p>
        </w:tc>
        <w:tc>
          <w:tcPr>
            <w:tcW w:w="3369"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0</w:t>
            </w:r>
            <w:r>
              <w:rPr>
                <w:rFonts w:ascii="Times New Roman" w:hAnsi="Times New Roman" w:eastAsia="仿宋_GB2312"/>
                <w:kern w:val="0"/>
                <w:sz w:val="18"/>
                <w:szCs w:val="18"/>
              </w:rPr>
              <w:t>　</w:t>
            </w:r>
          </w:p>
        </w:tc>
        <w:tc>
          <w:tcPr>
            <w:tcW w:w="2381"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0</w:t>
            </w:r>
            <w:r>
              <w:rPr>
                <w:rFonts w:ascii="Times New Roman" w:hAnsi="Times New Roman" w:eastAsia="仿宋_GB2312"/>
                <w:kern w:val="0"/>
                <w:sz w:val="18"/>
                <w:szCs w:val="18"/>
              </w:rPr>
              <w:t>　</w:t>
            </w:r>
          </w:p>
        </w:tc>
      </w:tr>
      <w:tr>
        <w:tblPrEx>
          <w:tblCellMar>
            <w:top w:w="0" w:type="dxa"/>
            <w:left w:w="108" w:type="dxa"/>
            <w:bottom w:w="0" w:type="dxa"/>
            <w:right w:w="108" w:type="dxa"/>
          </w:tblCellMar>
        </w:tblPrEx>
        <w:trPr>
          <w:trHeight w:val="263" w:hRule="atLeast"/>
          <w:jc w:val="center"/>
        </w:trPr>
        <w:tc>
          <w:tcPr>
            <w:tcW w:w="4883" w:type="dxa"/>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 xml:space="preserve">   3、公务接待</w:t>
            </w:r>
          </w:p>
        </w:tc>
        <w:tc>
          <w:tcPr>
            <w:tcW w:w="3067"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0.746</w:t>
            </w:r>
          </w:p>
        </w:tc>
        <w:tc>
          <w:tcPr>
            <w:tcW w:w="3369"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9.8</w:t>
            </w:r>
          </w:p>
        </w:tc>
        <w:tc>
          <w:tcPr>
            <w:tcW w:w="2381"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2.8709</w:t>
            </w:r>
            <w:r>
              <w:rPr>
                <w:rFonts w:ascii="Times New Roman" w:hAnsi="Times New Roman" w:eastAsia="仿宋_GB2312"/>
                <w:kern w:val="0"/>
                <w:sz w:val="18"/>
                <w:szCs w:val="18"/>
              </w:rPr>
              <w:t>　</w:t>
            </w:r>
          </w:p>
        </w:tc>
      </w:tr>
      <w:tr>
        <w:tblPrEx>
          <w:tblCellMar>
            <w:top w:w="0" w:type="dxa"/>
            <w:left w:w="108" w:type="dxa"/>
            <w:bottom w:w="0" w:type="dxa"/>
            <w:right w:w="108" w:type="dxa"/>
          </w:tblCellMar>
        </w:tblPrEx>
        <w:trPr>
          <w:trHeight w:val="263" w:hRule="atLeast"/>
          <w:jc w:val="center"/>
        </w:trPr>
        <w:tc>
          <w:tcPr>
            <w:tcW w:w="4883" w:type="dxa"/>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项目支出：        （一个项目一行）</w:t>
            </w:r>
          </w:p>
        </w:tc>
        <w:tc>
          <w:tcPr>
            <w:tcW w:w="3067"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color w:val="FF0000"/>
                <w:kern w:val="0"/>
                <w:sz w:val="18"/>
                <w:szCs w:val="18"/>
              </w:rPr>
            </w:pPr>
            <w:r>
              <w:rPr>
                <w:rFonts w:ascii="Times New Roman" w:hAnsi="Times New Roman" w:eastAsia="仿宋_GB2312"/>
                <w:color w:val="FF0000"/>
                <w:kern w:val="0"/>
                <w:sz w:val="18"/>
                <w:szCs w:val="18"/>
              </w:rPr>
              <w:t>20</w:t>
            </w:r>
            <w:r>
              <w:rPr>
                <w:rFonts w:hint="eastAsia" w:ascii="Times New Roman" w:hAnsi="Times New Roman" w:eastAsia="仿宋_GB2312"/>
                <w:color w:val="FF0000"/>
                <w:kern w:val="0"/>
                <w:sz w:val="18"/>
                <w:szCs w:val="18"/>
              </w:rPr>
              <w:t>18</w:t>
            </w:r>
            <w:r>
              <w:rPr>
                <w:rFonts w:ascii="Times New Roman" w:hAnsi="Times New Roman" w:eastAsia="仿宋_GB2312"/>
                <w:color w:val="FF0000"/>
                <w:kern w:val="0"/>
                <w:sz w:val="18"/>
                <w:szCs w:val="18"/>
              </w:rPr>
              <w:t>年决算数</w:t>
            </w:r>
          </w:p>
        </w:tc>
        <w:tc>
          <w:tcPr>
            <w:tcW w:w="3369"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color w:val="FF0000"/>
                <w:kern w:val="0"/>
                <w:sz w:val="18"/>
                <w:szCs w:val="18"/>
              </w:rPr>
            </w:pPr>
            <w:r>
              <w:rPr>
                <w:rFonts w:ascii="Times New Roman" w:hAnsi="Times New Roman" w:eastAsia="仿宋_GB2312"/>
                <w:color w:val="FF0000"/>
                <w:kern w:val="0"/>
                <w:sz w:val="18"/>
                <w:szCs w:val="18"/>
              </w:rPr>
              <w:t>20</w:t>
            </w:r>
            <w:r>
              <w:rPr>
                <w:rFonts w:hint="eastAsia" w:ascii="Times New Roman" w:hAnsi="Times New Roman" w:eastAsia="仿宋_GB2312"/>
                <w:color w:val="FF0000"/>
                <w:kern w:val="0"/>
                <w:sz w:val="18"/>
                <w:szCs w:val="18"/>
              </w:rPr>
              <w:t>19</w:t>
            </w:r>
            <w:r>
              <w:rPr>
                <w:rFonts w:ascii="Times New Roman" w:hAnsi="Times New Roman" w:eastAsia="仿宋_GB2312"/>
                <w:color w:val="FF0000"/>
                <w:kern w:val="0"/>
                <w:sz w:val="18"/>
                <w:szCs w:val="18"/>
              </w:rPr>
              <w:t>年预算数</w:t>
            </w:r>
          </w:p>
        </w:tc>
        <w:tc>
          <w:tcPr>
            <w:tcW w:w="2381"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color w:val="FF0000"/>
                <w:kern w:val="0"/>
                <w:sz w:val="18"/>
                <w:szCs w:val="18"/>
              </w:rPr>
            </w:pPr>
            <w:r>
              <w:rPr>
                <w:rFonts w:ascii="Times New Roman" w:hAnsi="Times New Roman" w:eastAsia="仿宋_GB2312"/>
                <w:color w:val="FF0000"/>
                <w:kern w:val="0"/>
                <w:sz w:val="18"/>
                <w:szCs w:val="18"/>
              </w:rPr>
              <w:t>20</w:t>
            </w:r>
            <w:r>
              <w:rPr>
                <w:rFonts w:hint="eastAsia" w:ascii="Times New Roman" w:hAnsi="Times New Roman" w:eastAsia="仿宋_GB2312"/>
                <w:color w:val="FF0000"/>
                <w:kern w:val="0"/>
                <w:sz w:val="18"/>
                <w:szCs w:val="18"/>
              </w:rPr>
              <w:t>19</w:t>
            </w:r>
            <w:r>
              <w:rPr>
                <w:rFonts w:ascii="Times New Roman" w:hAnsi="Times New Roman" w:eastAsia="仿宋_GB2312"/>
                <w:color w:val="FF0000"/>
                <w:kern w:val="0"/>
                <w:sz w:val="18"/>
                <w:szCs w:val="18"/>
              </w:rPr>
              <w:t>年决算数</w:t>
            </w:r>
          </w:p>
        </w:tc>
      </w:tr>
      <w:tr>
        <w:tblPrEx>
          <w:tblCellMar>
            <w:top w:w="0" w:type="dxa"/>
            <w:left w:w="108" w:type="dxa"/>
            <w:bottom w:w="0" w:type="dxa"/>
            <w:right w:w="108" w:type="dxa"/>
          </w:tblCellMar>
        </w:tblPrEx>
        <w:trPr>
          <w:trHeight w:val="263" w:hRule="atLeast"/>
          <w:jc w:val="center"/>
        </w:trPr>
        <w:tc>
          <w:tcPr>
            <w:tcW w:w="4883" w:type="dxa"/>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kern w:val="0"/>
                <w:sz w:val="18"/>
                <w:szCs w:val="18"/>
              </w:rPr>
            </w:pPr>
            <w:r>
              <w:rPr>
                <w:rFonts w:hint="eastAsia" w:ascii="Times New Roman" w:hAnsi="Times New Roman" w:eastAsia="仿宋_GB2312"/>
                <w:kern w:val="0"/>
                <w:sz w:val="18"/>
                <w:szCs w:val="18"/>
              </w:rPr>
              <w:t>1、一般公共服务支出-增收节支：2019年度协税护税增收</w:t>
            </w:r>
          </w:p>
        </w:tc>
        <w:tc>
          <w:tcPr>
            <w:tcW w:w="3067"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0</w:t>
            </w:r>
          </w:p>
        </w:tc>
        <w:tc>
          <w:tcPr>
            <w:tcW w:w="3369"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0</w:t>
            </w:r>
          </w:p>
        </w:tc>
        <w:tc>
          <w:tcPr>
            <w:tcW w:w="2381"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0</w:t>
            </w:r>
          </w:p>
        </w:tc>
      </w:tr>
      <w:tr>
        <w:tblPrEx>
          <w:tblCellMar>
            <w:top w:w="0" w:type="dxa"/>
            <w:left w:w="108" w:type="dxa"/>
            <w:bottom w:w="0" w:type="dxa"/>
            <w:right w:w="108" w:type="dxa"/>
          </w:tblCellMar>
        </w:tblPrEx>
        <w:trPr>
          <w:trHeight w:val="263" w:hRule="atLeast"/>
          <w:jc w:val="center"/>
        </w:trPr>
        <w:tc>
          <w:tcPr>
            <w:tcW w:w="4883" w:type="dxa"/>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kern w:val="0"/>
                <w:sz w:val="18"/>
                <w:szCs w:val="18"/>
              </w:rPr>
            </w:pPr>
            <w:r>
              <w:rPr>
                <w:rFonts w:hint="eastAsia" w:ascii="Times New Roman" w:hAnsi="Times New Roman" w:eastAsia="仿宋_GB2312"/>
                <w:kern w:val="0"/>
                <w:sz w:val="18"/>
                <w:szCs w:val="18"/>
              </w:rPr>
              <w:t>2、一般公共服务支出-招商引资</w:t>
            </w:r>
          </w:p>
        </w:tc>
        <w:tc>
          <w:tcPr>
            <w:tcW w:w="3067"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0</w:t>
            </w:r>
          </w:p>
        </w:tc>
        <w:tc>
          <w:tcPr>
            <w:tcW w:w="3369"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0</w:t>
            </w:r>
          </w:p>
        </w:tc>
        <w:tc>
          <w:tcPr>
            <w:tcW w:w="2381"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0</w:t>
            </w:r>
          </w:p>
        </w:tc>
      </w:tr>
      <w:tr>
        <w:tblPrEx>
          <w:tblCellMar>
            <w:top w:w="0" w:type="dxa"/>
            <w:left w:w="108" w:type="dxa"/>
            <w:bottom w:w="0" w:type="dxa"/>
            <w:right w:w="108" w:type="dxa"/>
          </w:tblCellMar>
        </w:tblPrEx>
        <w:trPr>
          <w:trHeight w:val="263" w:hRule="atLeast"/>
          <w:jc w:val="center"/>
        </w:trPr>
        <w:tc>
          <w:tcPr>
            <w:tcW w:w="4883" w:type="dxa"/>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kern w:val="0"/>
                <w:sz w:val="18"/>
                <w:szCs w:val="18"/>
              </w:rPr>
            </w:pPr>
            <w:r>
              <w:rPr>
                <w:rFonts w:hint="eastAsia" w:ascii="Times New Roman" w:hAnsi="Times New Roman" w:eastAsia="仿宋_GB2312"/>
                <w:kern w:val="0"/>
                <w:sz w:val="18"/>
                <w:szCs w:val="18"/>
              </w:rPr>
              <w:t>2、残疾人事业</w:t>
            </w:r>
          </w:p>
        </w:tc>
        <w:tc>
          <w:tcPr>
            <w:tcW w:w="3067"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343.264</w:t>
            </w:r>
          </w:p>
        </w:tc>
        <w:tc>
          <w:tcPr>
            <w:tcW w:w="3369"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380.446</w:t>
            </w:r>
          </w:p>
        </w:tc>
        <w:tc>
          <w:tcPr>
            <w:tcW w:w="2381"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380.446</w:t>
            </w:r>
          </w:p>
        </w:tc>
      </w:tr>
      <w:tr>
        <w:tblPrEx>
          <w:tblCellMar>
            <w:top w:w="0" w:type="dxa"/>
            <w:left w:w="108" w:type="dxa"/>
            <w:bottom w:w="0" w:type="dxa"/>
            <w:right w:w="108" w:type="dxa"/>
          </w:tblCellMar>
        </w:tblPrEx>
        <w:trPr>
          <w:trHeight w:val="263" w:hRule="atLeast"/>
          <w:jc w:val="center"/>
        </w:trPr>
        <w:tc>
          <w:tcPr>
            <w:tcW w:w="4883" w:type="dxa"/>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kern w:val="0"/>
                <w:sz w:val="18"/>
                <w:szCs w:val="18"/>
              </w:rPr>
            </w:pPr>
            <w:r>
              <w:rPr>
                <w:rFonts w:hint="eastAsia" w:ascii="Times New Roman" w:hAnsi="Times New Roman" w:eastAsia="仿宋_GB2312"/>
                <w:kern w:val="0"/>
                <w:sz w:val="18"/>
                <w:szCs w:val="18"/>
              </w:rPr>
              <w:t>3、城市最低生活保障</w:t>
            </w:r>
          </w:p>
        </w:tc>
        <w:tc>
          <w:tcPr>
            <w:tcW w:w="3067"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389.8</w:t>
            </w:r>
          </w:p>
        </w:tc>
        <w:tc>
          <w:tcPr>
            <w:tcW w:w="3369"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275.226</w:t>
            </w:r>
          </w:p>
        </w:tc>
        <w:tc>
          <w:tcPr>
            <w:tcW w:w="2381"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275.226</w:t>
            </w:r>
          </w:p>
        </w:tc>
      </w:tr>
      <w:tr>
        <w:tblPrEx>
          <w:tblCellMar>
            <w:top w:w="0" w:type="dxa"/>
            <w:left w:w="108" w:type="dxa"/>
            <w:bottom w:w="0" w:type="dxa"/>
            <w:right w:w="108" w:type="dxa"/>
          </w:tblCellMar>
        </w:tblPrEx>
        <w:trPr>
          <w:trHeight w:val="263" w:hRule="atLeast"/>
          <w:jc w:val="center"/>
        </w:trPr>
        <w:tc>
          <w:tcPr>
            <w:tcW w:w="48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kern w:val="0"/>
                <w:sz w:val="18"/>
                <w:szCs w:val="18"/>
              </w:rPr>
            </w:pPr>
            <w:r>
              <w:rPr>
                <w:rFonts w:hint="eastAsia" w:ascii="Times New Roman" w:hAnsi="Times New Roman" w:eastAsia="仿宋_GB2312"/>
                <w:kern w:val="0"/>
                <w:sz w:val="18"/>
                <w:szCs w:val="18"/>
              </w:rPr>
              <w:t>4、地方自然灾害</w:t>
            </w:r>
          </w:p>
        </w:tc>
        <w:tc>
          <w:tcPr>
            <w:tcW w:w="30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314.64</w:t>
            </w:r>
          </w:p>
        </w:tc>
        <w:tc>
          <w:tcPr>
            <w:tcW w:w="3369"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500000</w:t>
            </w:r>
          </w:p>
        </w:tc>
        <w:tc>
          <w:tcPr>
            <w:tcW w:w="2381"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500000</w:t>
            </w:r>
          </w:p>
        </w:tc>
      </w:tr>
      <w:tr>
        <w:tblPrEx>
          <w:tblCellMar>
            <w:top w:w="0" w:type="dxa"/>
            <w:left w:w="108" w:type="dxa"/>
            <w:bottom w:w="0" w:type="dxa"/>
            <w:right w:w="108" w:type="dxa"/>
          </w:tblCellMar>
        </w:tblPrEx>
        <w:trPr>
          <w:trHeight w:val="263" w:hRule="atLeast"/>
          <w:jc w:val="center"/>
        </w:trPr>
        <w:tc>
          <w:tcPr>
            <w:tcW w:w="48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rPr>
              <w:t>5、彩票公益金支出</w:t>
            </w:r>
          </w:p>
        </w:tc>
        <w:tc>
          <w:tcPr>
            <w:tcW w:w="3067"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0</w:t>
            </w:r>
          </w:p>
        </w:tc>
        <w:tc>
          <w:tcPr>
            <w:tcW w:w="3369"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428.0219</w:t>
            </w:r>
          </w:p>
        </w:tc>
        <w:tc>
          <w:tcPr>
            <w:tcW w:w="2381"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428.0219</w:t>
            </w:r>
          </w:p>
        </w:tc>
      </w:tr>
      <w:tr>
        <w:tblPrEx>
          <w:tblCellMar>
            <w:top w:w="0" w:type="dxa"/>
            <w:left w:w="108" w:type="dxa"/>
            <w:bottom w:w="0" w:type="dxa"/>
            <w:right w:w="108" w:type="dxa"/>
          </w:tblCellMar>
        </w:tblPrEx>
        <w:trPr>
          <w:trHeight w:val="263" w:hRule="atLeast"/>
          <w:jc w:val="center"/>
        </w:trPr>
        <w:tc>
          <w:tcPr>
            <w:tcW w:w="4883" w:type="dxa"/>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kern w:val="0"/>
                <w:sz w:val="18"/>
                <w:szCs w:val="18"/>
              </w:rPr>
            </w:pPr>
            <w:r>
              <w:rPr>
                <w:rFonts w:hint="eastAsia" w:ascii="Times New Roman" w:hAnsi="Times New Roman" w:eastAsia="仿宋_GB2312"/>
                <w:kern w:val="0"/>
                <w:sz w:val="18"/>
                <w:szCs w:val="18"/>
              </w:rPr>
              <w:t>6、抚恤金支出</w:t>
            </w:r>
          </w:p>
        </w:tc>
        <w:tc>
          <w:tcPr>
            <w:tcW w:w="3067"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color w:val="FF0000"/>
                <w:kern w:val="0"/>
                <w:sz w:val="18"/>
                <w:szCs w:val="18"/>
              </w:rPr>
            </w:pPr>
            <w:r>
              <w:rPr>
                <w:rFonts w:hint="eastAsia" w:ascii="Times New Roman" w:hAnsi="Times New Roman" w:eastAsia="仿宋_GB2312"/>
                <w:color w:val="FF0000"/>
                <w:kern w:val="0"/>
                <w:sz w:val="18"/>
                <w:szCs w:val="18"/>
              </w:rPr>
              <w:t>1450.33</w:t>
            </w:r>
          </w:p>
        </w:tc>
        <w:tc>
          <w:tcPr>
            <w:tcW w:w="3369"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color w:val="FF0000"/>
                <w:kern w:val="0"/>
                <w:sz w:val="18"/>
                <w:szCs w:val="18"/>
              </w:rPr>
            </w:pPr>
            <w:r>
              <w:rPr>
                <w:rFonts w:hint="eastAsia" w:ascii="Times New Roman" w:hAnsi="Times New Roman" w:eastAsia="仿宋_GB2312"/>
                <w:color w:val="FF0000"/>
                <w:kern w:val="0"/>
                <w:sz w:val="18"/>
                <w:szCs w:val="18"/>
              </w:rPr>
              <w:t>1687.06</w:t>
            </w:r>
          </w:p>
        </w:tc>
        <w:tc>
          <w:tcPr>
            <w:tcW w:w="2381"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color w:val="FF0000"/>
                <w:kern w:val="0"/>
                <w:sz w:val="18"/>
                <w:szCs w:val="18"/>
              </w:rPr>
            </w:pPr>
            <w:r>
              <w:rPr>
                <w:rFonts w:hint="eastAsia" w:ascii="Times New Roman" w:hAnsi="Times New Roman" w:eastAsia="仿宋_GB2312"/>
                <w:color w:val="FF0000"/>
                <w:kern w:val="0"/>
                <w:sz w:val="18"/>
                <w:szCs w:val="18"/>
              </w:rPr>
              <w:t>1687.06</w:t>
            </w:r>
          </w:p>
        </w:tc>
      </w:tr>
      <w:tr>
        <w:tblPrEx>
          <w:tblCellMar>
            <w:top w:w="0" w:type="dxa"/>
            <w:left w:w="108" w:type="dxa"/>
            <w:bottom w:w="0" w:type="dxa"/>
            <w:right w:w="108" w:type="dxa"/>
          </w:tblCellMar>
        </w:tblPrEx>
        <w:trPr>
          <w:trHeight w:val="263" w:hRule="atLeast"/>
          <w:jc w:val="center"/>
        </w:trPr>
        <w:tc>
          <w:tcPr>
            <w:tcW w:w="4883" w:type="dxa"/>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kern w:val="0"/>
                <w:sz w:val="18"/>
                <w:szCs w:val="18"/>
              </w:rPr>
            </w:pPr>
            <w:r>
              <w:rPr>
                <w:rFonts w:hint="eastAsia" w:ascii="Times New Roman" w:hAnsi="Times New Roman" w:eastAsia="仿宋_GB2312"/>
                <w:kern w:val="0"/>
                <w:sz w:val="18"/>
                <w:szCs w:val="18"/>
              </w:rPr>
              <w:t>7、孤儿生活费</w:t>
            </w:r>
            <w:r>
              <w:rPr>
                <w:rFonts w:ascii="Times New Roman" w:hAnsi="Times New Roman" w:eastAsia="仿宋_GB2312"/>
                <w:kern w:val="0"/>
                <w:sz w:val="18"/>
                <w:szCs w:val="18"/>
              </w:rPr>
              <w:t xml:space="preserve">         </w:t>
            </w:r>
          </w:p>
        </w:tc>
        <w:tc>
          <w:tcPr>
            <w:tcW w:w="3067"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color w:val="FF0000"/>
                <w:kern w:val="0"/>
                <w:sz w:val="18"/>
                <w:szCs w:val="18"/>
              </w:rPr>
            </w:pPr>
            <w:r>
              <w:rPr>
                <w:rFonts w:hint="eastAsia" w:ascii="Times New Roman" w:hAnsi="Times New Roman" w:eastAsia="仿宋_GB2312"/>
                <w:color w:val="FF0000"/>
                <w:kern w:val="0"/>
                <w:sz w:val="18"/>
                <w:szCs w:val="18"/>
              </w:rPr>
              <w:t>169.73</w:t>
            </w:r>
          </w:p>
        </w:tc>
        <w:tc>
          <w:tcPr>
            <w:tcW w:w="3369"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color w:val="FF0000"/>
                <w:kern w:val="0"/>
                <w:sz w:val="18"/>
                <w:szCs w:val="18"/>
              </w:rPr>
            </w:pPr>
            <w:r>
              <w:rPr>
                <w:rFonts w:hint="eastAsia" w:ascii="Times New Roman" w:hAnsi="Times New Roman" w:eastAsia="仿宋_GB2312"/>
                <w:color w:val="FF0000"/>
                <w:kern w:val="0"/>
                <w:sz w:val="18"/>
                <w:szCs w:val="18"/>
              </w:rPr>
              <w:t>122.299</w:t>
            </w:r>
          </w:p>
        </w:tc>
        <w:tc>
          <w:tcPr>
            <w:tcW w:w="2381"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color w:val="FF0000"/>
                <w:kern w:val="0"/>
                <w:sz w:val="18"/>
                <w:szCs w:val="18"/>
              </w:rPr>
            </w:pPr>
            <w:r>
              <w:rPr>
                <w:rFonts w:hint="eastAsia" w:ascii="Times New Roman" w:hAnsi="Times New Roman" w:eastAsia="仿宋_GB2312"/>
                <w:color w:val="FF0000"/>
                <w:kern w:val="0"/>
                <w:sz w:val="18"/>
                <w:szCs w:val="18"/>
              </w:rPr>
              <w:t>122.299</w:t>
            </w:r>
          </w:p>
        </w:tc>
      </w:tr>
      <w:tr>
        <w:tblPrEx>
          <w:tblCellMar>
            <w:top w:w="0" w:type="dxa"/>
            <w:left w:w="108" w:type="dxa"/>
            <w:bottom w:w="0" w:type="dxa"/>
            <w:right w:w="108" w:type="dxa"/>
          </w:tblCellMar>
        </w:tblPrEx>
        <w:trPr>
          <w:trHeight w:val="263" w:hRule="atLeast"/>
          <w:jc w:val="center"/>
        </w:trPr>
        <w:tc>
          <w:tcPr>
            <w:tcW w:w="4883" w:type="dxa"/>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kern w:val="0"/>
                <w:sz w:val="18"/>
                <w:szCs w:val="18"/>
              </w:rPr>
            </w:pPr>
            <w:r>
              <w:rPr>
                <w:rFonts w:hint="eastAsia" w:ascii="Times New Roman" w:hAnsi="Times New Roman" w:eastAsia="仿宋_GB2312"/>
                <w:kern w:val="0"/>
                <w:sz w:val="18"/>
                <w:szCs w:val="18"/>
              </w:rPr>
              <w:t>8、行政区划合地名管理</w:t>
            </w:r>
          </w:p>
        </w:tc>
        <w:tc>
          <w:tcPr>
            <w:tcW w:w="3067"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Times New Roman" w:hAnsi="Times New Roman" w:eastAsia="仿宋_GB2312"/>
                <w:color w:val="FF0000"/>
                <w:kern w:val="0"/>
                <w:sz w:val="18"/>
                <w:szCs w:val="18"/>
              </w:rPr>
            </w:pPr>
            <w:r>
              <w:rPr>
                <w:rFonts w:hint="eastAsia" w:ascii="Times New Roman" w:hAnsi="Times New Roman" w:eastAsia="仿宋_GB2312"/>
                <w:color w:val="FF0000"/>
                <w:kern w:val="0"/>
                <w:sz w:val="18"/>
                <w:szCs w:val="18"/>
              </w:rPr>
              <w:t>29.68</w:t>
            </w:r>
          </w:p>
        </w:tc>
        <w:tc>
          <w:tcPr>
            <w:tcW w:w="3369"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Times New Roman" w:hAnsi="Times New Roman" w:eastAsia="仿宋_GB2312"/>
                <w:color w:val="FF0000"/>
                <w:kern w:val="0"/>
                <w:sz w:val="18"/>
                <w:szCs w:val="18"/>
              </w:rPr>
            </w:pPr>
            <w:r>
              <w:rPr>
                <w:rFonts w:hint="eastAsia" w:ascii="Times New Roman" w:hAnsi="Times New Roman" w:eastAsia="仿宋_GB2312"/>
                <w:color w:val="FF0000"/>
                <w:kern w:val="0"/>
                <w:sz w:val="18"/>
                <w:szCs w:val="18"/>
              </w:rPr>
              <w:t>3.82</w:t>
            </w:r>
            <w:r>
              <w:rPr>
                <w:rFonts w:ascii="Times New Roman" w:hAnsi="Times New Roman" w:eastAsia="仿宋_GB2312"/>
                <w:color w:val="FF0000"/>
                <w:kern w:val="0"/>
                <w:sz w:val="18"/>
                <w:szCs w:val="18"/>
              </w:rPr>
              <w:t>　</w:t>
            </w:r>
          </w:p>
        </w:tc>
        <w:tc>
          <w:tcPr>
            <w:tcW w:w="2381"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color w:val="FF0000"/>
                <w:kern w:val="0"/>
                <w:sz w:val="18"/>
                <w:szCs w:val="18"/>
              </w:rPr>
            </w:pPr>
            <w:r>
              <w:rPr>
                <w:rFonts w:hint="eastAsia" w:ascii="Times New Roman" w:hAnsi="Times New Roman" w:eastAsia="仿宋_GB2312"/>
                <w:color w:val="FF0000"/>
                <w:kern w:val="0"/>
                <w:sz w:val="18"/>
                <w:szCs w:val="18"/>
              </w:rPr>
              <w:t>3.82</w:t>
            </w:r>
          </w:p>
        </w:tc>
      </w:tr>
      <w:tr>
        <w:tblPrEx>
          <w:tblCellMar>
            <w:top w:w="0" w:type="dxa"/>
            <w:left w:w="108" w:type="dxa"/>
            <w:bottom w:w="0" w:type="dxa"/>
            <w:right w:w="108" w:type="dxa"/>
          </w:tblCellMar>
        </w:tblPrEx>
        <w:trPr>
          <w:trHeight w:val="263" w:hRule="atLeast"/>
          <w:jc w:val="center"/>
        </w:trPr>
        <w:tc>
          <w:tcPr>
            <w:tcW w:w="4883" w:type="dxa"/>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kern w:val="0"/>
                <w:sz w:val="18"/>
                <w:szCs w:val="18"/>
              </w:rPr>
            </w:pPr>
            <w:r>
              <w:rPr>
                <w:rFonts w:hint="eastAsia" w:ascii="Times New Roman" w:hAnsi="Times New Roman" w:eastAsia="仿宋_GB2312"/>
                <w:kern w:val="0"/>
                <w:sz w:val="18"/>
                <w:szCs w:val="18"/>
              </w:rPr>
              <w:t>9、基层政权和社区建设</w:t>
            </w:r>
          </w:p>
        </w:tc>
        <w:tc>
          <w:tcPr>
            <w:tcW w:w="3067"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ind w:firstLine="1440" w:firstLineChars="800"/>
              <w:rPr>
                <w:rFonts w:ascii="Times New Roman" w:hAnsi="Times New Roman" w:eastAsia="仿宋_GB2312"/>
                <w:kern w:val="0"/>
                <w:sz w:val="18"/>
                <w:szCs w:val="18"/>
              </w:rPr>
            </w:pPr>
            <w:r>
              <w:rPr>
                <w:rFonts w:hint="eastAsia" w:ascii="Times New Roman" w:hAnsi="Times New Roman" w:eastAsia="仿宋_GB2312"/>
                <w:kern w:val="0"/>
                <w:sz w:val="18"/>
                <w:szCs w:val="18"/>
              </w:rPr>
              <w:t>0</w:t>
            </w:r>
          </w:p>
        </w:tc>
        <w:tc>
          <w:tcPr>
            <w:tcW w:w="3369"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100000</w:t>
            </w:r>
            <w:r>
              <w:rPr>
                <w:rFonts w:ascii="Times New Roman" w:hAnsi="Times New Roman" w:eastAsia="仿宋_GB2312"/>
                <w:kern w:val="0"/>
                <w:sz w:val="18"/>
                <w:szCs w:val="18"/>
              </w:rPr>
              <w:t>　</w:t>
            </w:r>
          </w:p>
        </w:tc>
        <w:tc>
          <w:tcPr>
            <w:tcW w:w="2381"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100000</w:t>
            </w:r>
            <w:r>
              <w:rPr>
                <w:rFonts w:ascii="Times New Roman" w:hAnsi="Times New Roman" w:eastAsia="仿宋_GB2312"/>
                <w:kern w:val="0"/>
                <w:sz w:val="18"/>
                <w:szCs w:val="18"/>
              </w:rPr>
              <w:t>　</w:t>
            </w:r>
          </w:p>
        </w:tc>
      </w:tr>
      <w:tr>
        <w:tblPrEx>
          <w:tblCellMar>
            <w:top w:w="0" w:type="dxa"/>
            <w:left w:w="108" w:type="dxa"/>
            <w:bottom w:w="0" w:type="dxa"/>
            <w:right w:w="108" w:type="dxa"/>
          </w:tblCellMar>
        </w:tblPrEx>
        <w:trPr>
          <w:trHeight w:val="263" w:hRule="atLeast"/>
          <w:jc w:val="center"/>
        </w:trPr>
        <w:tc>
          <w:tcPr>
            <w:tcW w:w="4883" w:type="dxa"/>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rPr>
              <w:t>10、老年福利</w:t>
            </w:r>
          </w:p>
        </w:tc>
        <w:tc>
          <w:tcPr>
            <w:tcW w:w="3067"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9.6</w:t>
            </w:r>
          </w:p>
        </w:tc>
        <w:tc>
          <w:tcPr>
            <w:tcW w:w="3369"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5.26</w:t>
            </w:r>
          </w:p>
        </w:tc>
        <w:tc>
          <w:tcPr>
            <w:tcW w:w="2381"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5.26</w:t>
            </w:r>
          </w:p>
        </w:tc>
      </w:tr>
      <w:tr>
        <w:tblPrEx>
          <w:tblCellMar>
            <w:top w:w="0" w:type="dxa"/>
            <w:left w:w="108" w:type="dxa"/>
            <w:bottom w:w="0" w:type="dxa"/>
            <w:right w:w="108" w:type="dxa"/>
          </w:tblCellMar>
        </w:tblPrEx>
        <w:trPr>
          <w:trHeight w:val="263" w:hRule="atLeast"/>
          <w:jc w:val="center"/>
        </w:trPr>
        <w:tc>
          <w:tcPr>
            <w:tcW w:w="4883" w:type="dxa"/>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rPr>
              <w:t>11、粮油物资储备</w:t>
            </w:r>
          </w:p>
        </w:tc>
        <w:tc>
          <w:tcPr>
            <w:tcW w:w="3067"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68.5</w:t>
            </w:r>
          </w:p>
        </w:tc>
        <w:tc>
          <w:tcPr>
            <w:tcW w:w="3369"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100.496</w:t>
            </w:r>
          </w:p>
        </w:tc>
        <w:tc>
          <w:tcPr>
            <w:tcW w:w="2381"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100.496</w:t>
            </w:r>
          </w:p>
        </w:tc>
      </w:tr>
      <w:tr>
        <w:tblPrEx>
          <w:tblCellMar>
            <w:top w:w="0" w:type="dxa"/>
            <w:left w:w="108" w:type="dxa"/>
            <w:bottom w:w="0" w:type="dxa"/>
            <w:right w:w="108" w:type="dxa"/>
          </w:tblCellMar>
        </w:tblPrEx>
        <w:trPr>
          <w:trHeight w:val="263" w:hRule="atLeast"/>
          <w:jc w:val="center"/>
        </w:trPr>
        <w:tc>
          <w:tcPr>
            <w:tcW w:w="4883" w:type="dxa"/>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kern w:val="0"/>
                <w:sz w:val="18"/>
                <w:szCs w:val="18"/>
              </w:rPr>
            </w:pPr>
            <w:r>
              <w:rPr>
                <w:rFonts w:hint="eastAsia" w:ascii="Times New Roman" w:hAnsi="Times New Roman" w:eastAsia="仿宋_GB2312"/>
                <w:kern w:val="0"/>
                <w:sz w:val="18"/>
                <w:szCs w:val="18"/>
              </w:rPr>
              <w:t>12、临时救助</w:t>
            </w:r>
          </w:p>
        </w:tc>
        <w:tc>
          <w:tcPr>
            <w:tcW w:w="3067"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rPr>
                <w:rFonts w:ascii="Times New Roman" w:hAnsi="Times New Roman" w:eastAsia="仿宋_GB2312"/>
                <w:kern w:val="0"/>
                <w:sz w:val="18"/>
                <w:szCs w:val="18"/>
              </w:rPr>
            </w:pPr>
            <w:r>
              <w:rPr>
                <w:rFonts w:hint="eastAsia" w:ascii="Times New Roman" w:hAnsi="Times New Roman" w:eastAsia="仿宋_GB2312"/>
                <w:kern w:val="0"/>
                <w:sz w:val="18"/>
                <w:szCs w:val="18"/>
              </w:rPr>
              <w:t xml:space="preserve">              279.48</w:t>
            </w:r>
          </w:p>
        </w:tc>
        <w:tc>
          <w:tcPr>
            <w:tcW w:w="3369"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370.9</w:t>
            </w:r>
            <w:r>
              <w:rPr>
                <w:rFonts w:ascii="Times New Roman" w:hAnsi="Times New Roman" w:eastAsia="仿宋_GB2312"/>
                <w:kern w:val="0"/>
                <w:sz w:val="18"/>
                <w:szCs w:val="18"/>
              </w:rPr>
              <w:t>　</w:t>
            </w:r>
          </w:p>
        </w:tc>
        <w:tc>
          <w:tcPr>
            <w:tcW w:w="2381"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　</w:t>
            </w:r>
            <w:r>
              <w:rPr>
                <w:rFonts w:hint="eastAsia" w:ascii="Times New Roman" w:hAnsi="Times New Roman" w:eastAsia="仿宋_GB2312"/>
                <w:kern w:val="0"/>
                <w:sz w:val="18"/>
                <w:szCs w:val="18"/>
              </w:rPr>
              <w:t>370.9</w:t>
            </w:r>
          </w:p>
        </w:tc>
      </w:tr>
      <w:tr>
        <w:tblPrEx>
          <w:tblCellMar>
            <w:top w:w="0" w:type="dxa"/>
            <w:left w:w="108" w:type="dxa"/>
            <w:bottom w:w="0" w:type="dxa"/>
            <w:right w:w="108" w:type="dxa"/>
          </w:tblCellMar>
        </w:tblPrEx>
        <w:trPr>
          <w:trHeight w:val="263" w:hRule="atLeast"/>
          <w:jc w:val="center"/>
        </w:trPr>
        <w:tc>
          <w:tcPr>
            <w:tcW w:w="4883" w:type="dxa"/>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rPr>
              <w:t>13、流浪乞讨人员救助</w:t>
            </w:r>
          </w:p>
        </w:tc>
        <w:tc>
          <w:tcPr>
            <w:tcW w:w="3067"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38.02</w:t>
            </w:r>
          </w:p>
        </w:tc>
        <w:tc>
          <w:tcPr>
            <w:tcW w:w="3369"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80.47</w:t>
            </w:r>
          </w:p>
        </w:tc>
        <w:tc>
          <w:tcPr>
            <w:tcW w:w="2381"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80.47</w:t>
            </w:r>
          </w:p>
        </w:tc>
      </w:tr>
      <w:tr>
        <w:tblPrEx>
          <w:tblCellMar>
            <w:top w:w="0" w:type="dxa"/>
            <w:left w:w="108" w:type="dxa"/>
            <w:bottom w:w="0" w:type="dxa"/>
            <w:right w:w="108" w:type="dxa"/>
          </w:tblCellMar>
        </w:tblPrEx>
        <w:trPr>
          <w:trHeight w:val="263" w:hRule="atLeast"/>
          <w:jc w:val="center"/>
        </w:trPr>
        <w:tc>
          <w:tcPr>
            <w:tcW w:w="4883" w:type="dxa"/>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rPr>
              <w:t>14、六十年代精简退职</w:t>
            </w:r>
          </w:p>
        </w:tc>
        <w:tc>
          <w:tcPr>
            <w:tcW w:w="3067"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0</w:t>
            </w:r>
          </w:p>
        </w:tc>
        <w:tc>
          <w:tcPr>
            <w:tcW w:w="3369"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2.52</w:t>
            </w:r>
          </w:p>
        </w:tc>
        <w:tc>
          <w:tcPr>
            <w:tcW w:w="2381"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2.52</w:t>
            </w:r>
          </w:p>
        </w:tc>
      </w:tr>
      <w:tr>
        <w:tblPrEx>
          <w:tblCellMar>
            <w:top w:w="0" w:type="dxa"/>
            <w:left w:w="108" w:type="dxa"/>
            <w:bottom w:w="0" w:type="dxa"/>
            <w:right w:w="108" w:type="dxa"/>
          </w:tblCellMar>
        </w:tblPrEx>
        <w:trPr>
          <w:trHeight w:val="263" w:hRule="atLeast"/>
          <w:jc w:val="center"/>
        </w:trPr>
        <w:tc>
          <w:tcPr>
            <w:tcW w:w="4883" w:type="dxa"/>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rPr>
              <w:t>15、农村特困</w:t>
            </w:r>
          </w:p>
        </w:tc>
        <w:tc>
          <w:tcPr>
            <w:tcW w:w="3067"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740.98</w:t>
            </w:r>
          </w:p>
        </w:tc>
        <w:tc>
          <w:tcPr>
            <w:tcW w:w="3369"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656.3</w:t>
            </w:r>
          </w:p>
        </w:tc>
        <w:tc>
          <w:tcPr>
            <w:tcW w:w="2381"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656.3</w:t>
            </w:r>
          </w:p>
        </w:tc>
      </w:tr>
      <w:tr>
        <w:tblPrEx>
          <w:tblCellMar>
            <w:top w:w="0" w:type="dxa"/>
            <w:left w:w="108" w:type="dxa"/>
            <w:bottom w:w="0" w:type="dxa"/>
            <w:right w:w="108" w:type="dxa"/>
          </w:tblCellMar>
        </w:tblPrEx>
        <w:trPr>
          <w:trHeight w:val="263" w:hRule="atLeast"/>
          <w:jc w:val="center"/>
        </w:trPr>
        <w:tc>
          <w:tcPr>
            <w:tcW w:w="48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rPr>
              <w:t>16、农村最低生活保障</w:t>
            </w:r>
          </w:p>
        </w:tc>
        <w:tc>
          <w:tcPr>
            <w:tcW w:w="3067"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2124</w:t>
            </w:r>
          </w:p>
        </w:tc>
        <w:tc>
          <w:tcPr>
            <w:tcW w:w="3369"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2207.13</w:t>
            </w:r>
          </w:p>
        </w:tc>
        <w:tc>
          <w:tcPr>
            <w:tcW w:w="2381"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2207.13</w:t>
            </w:r>
          </w:p>
        </w:tc>
      </w:tr>
      <w:tr>
        <w:tblPrEx>
          <w:tblCellMar>
            <w:top w:w="0" w:type="dxa"/>
            <w:left w:w="108" w:type="dxa"/>
            <w:bottom w:w="0" w:type="dxa"/>
            <w:right w:w="108" w:type="dxa"/>
          </w:tblCellMar>
        </w:tblPrEx>
        <w:trPr>
          <w:trHeight w:val="263" w:hRule="atLeast"/>
          <w:jc w:val="center"/>
        </w:trPr>
        <w:tc>
          <w:tcPr>
            <w:tcW w:w="48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rPr>
              <w:t>17、其他民政事务管理</w:t>
            </w:r>
          </w:p>
        </w:tc>
        <w:tc>
          <w:tcPr>
            <w:tcW w:w="3067"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211.6</w:t>
            </w:r>
          </w:p>
        </w:tc>
        <w:tc>
          <w:tcPr>
            <w:tcW w:w="3369"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195.92</w:t>
            </w:r>
          </w:p>
        </w:tc>
        <w:tc>
          <w:tcPr>
            <w:tcW w:w="2381"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195.92</w:t>
            </w:r>
          </w:p>
        </w:tc>
      </w:tr>
      <w:tr>
        <w:tblPrEx>
          <w:tblCellMar>
            <w:top w:w="0" w:type="dxa"/>
            <w:left w:w="108" w:type="dxa"/>
            <w:bottom w:w="0" w:type="dxa"/>
            <w:right w:w="108" w:type="dxa"/>
          </w:tblCellMar>
        </w:tblPrEx>
        <w:trPr>
          <w:trHeight w:val="263" w:hRule="atLeast"/>
          <w:jc w:val="center"/>
        </w:trPr>
        <w:tc>
          <w:tcPr>
            <w:tcW w:w="48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rPr>
              <w:t>18、退役安置</w:t>
            </w:r>
          </w:p>
        </w:tc>
        <w:tc>
          <w:tcPr>
            <w:tcW w:w="3067"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88.46</w:t>
            </w:r>
          </w:p>
        </w:tc>
        <w:tc>
          <w:tcPr>
            <w:tcW w:w="3369"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137.64</w:t>
            </w:r>
          </w:p>
        </w:tc>
        <w:tc>
          <w:tcPr>
            <w:tcW w:w="2381"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137.64</w:t>
            </w:r>
          </w:p>
        </w:tc>
      </w:tr>
      <w:tr>
        <w:tblPrEx>
          <w:tblCellMar>
            <w:top w:w="0" w:type="dxa"/>
            <w:left w:w="108" w:type="dxa"/>
            <w:bottom w:w="0" w:type="dxa"/>
            <w:right w:w="108" w:type="dxa"/>
          </w:tblCellMar>
        </w:tblPrEx>
        <w:trPr>
          <w:trHeight w:val="263" w:hRule="atLeast"/>
          <w:jc w:val="center"/>
        </w:trPr>
        <w:tc>
          <w:tcPr>
            <w:tcW w:w="48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rPr>
              <w:t>19、退役军人事务管理</w:t>
            </w:r>
          </w:p>
        </w:tc>
        <w:tc>
          <w:tcPr>
            <w:tcW w:w="3067"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7.54</w:t>
            </w:r>
          </w:p>
        </w:tc>
        <w:tc>
          <w:tcPr>
            <w:tcW w:w="3369"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86.556</w:t>
            </w:r>
          </w:p>
        </w:tc>
        <w:tc>
          <w:tcPr>
            <w:tcW w:w="2381"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86.556</w:t>
            </w:r>
          </w:p>
        </w:tc>
      </w:tr>
      <w:tr>
        <w:tblPrEx>
          <w:tblCellMar>
            <w:top w:w="0" w:type="dxa"/>
            <w:left w:w="108" w:type="dxa"/>
            <w:bottom w:w="0" w:type="dxa"/>
            <w:right w:w="108" w:type="dxa"/>
          </w:tblCellMar>
        </w:tblPrEx>
        <w:trPr>
          <w:trHeight w:val="263" w:hRule="atLeast"/>
          <w:jc w:val="center"/>
        </w:trPr>
        <w:tc>
          <w:tcPr>
            <w:tcW w:w="48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rPr>
              <w:t>20、城乡医疗救助</w:t>
            </w:r>
          </w:p>
        </w:tc>
        <w:tc>
          <w:tcPr>
            <w:tcW w:w="3067"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774.199</w:t>
            </w:r>
          </w:p>
        </w:tc>
        <w:tc>
          <w:tcPr>
            <w:tcW w:w="3369"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141.22</w:t>
            </w:r>
          </w:p>
        </w:tc>
        <w:tc>
          <w:tcPr>
            <w:tcW w:w="2381"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141.22</w:t>
            </w:r>
          </w:p>
        </w:tc>
      </w:tr>
      <w:tr>
        <w:tblPrEx>
          <w:tblCellMar>
            <w:top w:w="0" w:type="dxa"/>
            <w:left w:w="108" w:type="dxa"/>
            <w:bottom w:w="0" w:type="dxa"/>
            <w:right w:w="108" w:type="dxa"/>
          </w:tblCellMar>
        </w:tblPrEx>
        <w:trPr>
          <w:trHeight w:val="263" w:hRule="atLeast"/>
          <w:jc w:val="center"/>
        </w:trPr>
        <w:tc>
          <w:tcPr>
            <w:tcW w:w="48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kern w:val="0"/>
                <w:sz w:val="18"/>
                <w:szCs w:val="18"/>
              </w:rPr>
            </w:pPr>
            <w:r>
              <w:rPr>
                <w:rFonts w:hint="eastAsia" w:ascii="Times New Roman" w:hAnsi="Times New Roman" w:eastAsia="仿宋_GB2312"/>
                <w:kern w:val="0"/>
                <w:sz w:val="18"/>
                <w:szCs w:val="18"/>
              </w:rPr>
              <w:t>21、优抚对象医疗救助</w:t>
            </w:r>
          </w:p>
        </w:tc>
        <w:tc>
          <w:tcPr>
            <w:tcW w:w="3067"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53</w:t>
            </w:r>
          </w:p>
        </w:tc>
        <w:tc>
          <w:tcPr>
            <w:tcW w:w="3369"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52</w:t>
            </w:r>
          </w:p>
        </w:tc>
        <w:tc>
          <w:tcPr>
            <w:tcW w:w="2381"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52</w:t>
            </w:r>
          </w:p>
        </w:tc>
      </w:tr>
      <w:tr>
        <w:tblPrEx>
          <w:tblCellMar>
            <w:top w:w="0" w:type="dxa"/>
            <w:left w:w="108" w:type="dxa"/>
            <w:bottom w:w="0" w:type="dxa"/>
            <w:right w:w="108" w:type="dxa"/>
          </w:tblCellMar>
        </w:tblPrEx>
        <w:trPr>
          <w:trHeight w:val="505" w:hRule="atLeast"/>
          <w:jc w:val="center"/>
        </w:trPr>
        <w:tc>
          <w:tcPr>
            <w:tcW w:w="4883"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楼堂馆所控制情况</w:t>
            </w:r>
            <w:r>
              <w:rPr>
                <w:rFonts w:ascii="Times New Roman" w:hAnsi="Times New Roman" w:eastAsia="仿宋_GB2312"/>
                <w:kern w:val="0"/>
                <w:sz w:val="18"/>
                <w:szCs w:val="18"/>
              </w:rPr>
              <w:br w:type="textWrapping"/>
            </w:r>
            <w:r>
              <w:rPr>
                <w:rFonts w:ascii="Times New Roman" w:hAnsi="Times New Roman" w:eastAsia="仿宋_GB2312"/>
                <w:kern w:val="0"/>
                <w:sz w:val="18"/>
                <w:szCs w:val="18"/>
              </w:rPr>
              <w:t>（20</w:t>
            </w:r>
            <w:r>
              <w:rPr>
                <w:rFonts w:hint="eastAsia" w:ascii="Times New Roman" w:hAnsi="Times New Roman" w:eastAsia="仿宋_GB2312"/>
                <w:kern w:val="0"/>
                <w:sz w:val="18"/>
                <w:szCs w:val="18"/>
              </w:rPr>
              <w:t>20</w:t>
            </w:r>
            <w:r>
              <w:rPr>
                <w:rFonts w:ascii="Times New Roman" w:hAnsi="Times New Roman" w:eastAsia="仿宋_GB2312"/>
                <w:kern w:val="0"/>
                <w:sz w:val="18"/>
                <w:szCs w:val="18"/>
              </w:rPr>
              <w:t>年完工项目）</w:t>
            </w:r>
          </w:p>
        </w:tc>
        <w:tc>
          <w:tcPr>
            <w:tcW w:w="1545"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批复规模</w:t>
            </w:r>
            <w:r>
              <w:rPr>
                <w:rFonts w:ascii="Times New Roman" w:hAnsi="Times New Roman" w:eastAsia="仿宋_GB2312"/>
                <w:kern w:val="0"/>
                <w:sz w:val="18"/>
                <w:szCs w:val="18"/>
              </w:rPr>
              <w:br w:type="textWrapping"/>
            </w:r>
            <w:r>
              <w:rPr>
                <w:rFonts w:ascii="Times New Roman" w:hAnsi="Times New Roman" w:eastAsia="仿宋_GB2312"/>
                <w:kern w:val="0"/>
                <w:sz w:val="18"/>
                <w:szCs w:val="18"/>
              </w:rPr>
              <w:t>（㎡）</w:t>
            </w:r>
          </w:p>
        </w:tc>
        <w:tc>
          <w:tcPr>
            <w:tcW w:w="1522"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实际规模（㎡）</w:t>
            </w:r>
          </w:p>
        </w:tc>
        <w:tc>
          <w:tcPr>
            <w:tcW w:w="146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规模控制率</w:t>
            </w:r>
          </w:p>
        </w:tc>
        <w:tc>
          <w:tcPr>
            <w:tcW w:w="190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预算投资（万元）</w:t>
            </w:r>
          </w:p>
        </w:tc>
        <w:tc>
          <w:tcPr>
            <w:tcW w:w="126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实际投资（万元）</w:t>
            </w:r>
          </w:p>
        </w:tc>
        <w:tc>
          <w:tcPr>
            <w:tcW w:w="112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投资概算控制率</w:t>
            </w:r>
          </w:p>
        </w:tc>
      </w:tr>
      <w:tr>
        <w:tblPrEx>
          <w:tblCellMar>
            <w:top w:w="0" w:type="dxa"/>
            <w:left w:w="108" w:type="dxa"/>
            <w:bottom w:w="0" w:type="dxa"/>
            <w:right w:w="108" w:type="dxa"/>
          </w:tblCellMar>
        </w:tblPrEx>
        <w:trPr>
          <w:trHeight w:val="263" w:hRule="atLeast"/>
          <w:jc w:val="center"/>
        </w:trPr>
        <w:tc>
          <w:tcPr>
            <w:tcW w:w="488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kern w:val="0"/>
                <w:sz w:val="18"/>
                <w:szCs w:val="18"/>
              </w:rPr>
            </w:pPr>
          </w:p>
        </w:tc>
        <w:tc>
          <w:tcPr>
            <w:tcW w:w="1545"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　</w:t>
            </w:r>
          </w:p>
        </w:tc>
        <w:tc>
          <w:tcPr>
            <w:tcW w:w="152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　</w:t>
            </w:r>
          </w:p>
        </w:tc>
        <w:tc>
          <w:tcPr>
            <w:tcW w:w="1468"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　</w:t>
            </w:r>
          </w:p>
        </w:tc>
        <w:tc>
          <w:tcPr>
            <w:tcW w:w="1901"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　</w:t>
            </w:r>
          </w:p>
        </w:tc>
        <w:tc>
          <w:tcPr>
            <w:tcW w:w="126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　</w:t>
            </w:r>
          </w:p>
        </w:tc>
        <w:tc>
          <w:tcPr>
            <w:tcW w:w="1121"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　</w:t>
            </w:r>
          </w:p>
        </w:tc>
      </w:tr>
      <w:tr>
        <w:tblPrEx>
          <w:tblCellMar>
            <w:top w:w="0" w:type="dxa"/>
            <w:left w:w="108" w:type="dxa"/>
            <w:bottom w:w="0" w:type="dxa"/>
            <w:right w:w="108" w:type="dxa"/>
          </w:tblCellMar>
        </w:tblPrEx>
        <w:trPr>
          <w:trHeight w:val="282" w:hRule="atLeast"/>
          <w:jc w:val="center"/>
        </w:trPr>
        <w:tc>
          <w:tcPr>
            <w:tcW w:w="488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厉行节约保障措施</w:t>
            </w:r>
          </w:p>
        </w:tc>
        <w:tc>
          <w:tcPr>
            <w:tcW w:w="8817" w:type="dxa"/>
            <w:gridSpan w:val="6"/>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　</w:t>
            </w:r>
          </w:p>
        </w:tc>
      </w:tr>
    </w:tbl>
    <w:p>
      <w:pPr>
        <w:widowControl/>
        <w:spacing w:line="300" w:lineRule="exact"/>
        <w:ind w:firstLine="560" w:firstLineChars="200"/>
        <w:jc w:val="left"/>
        <w:rPr>
          <w:rFonts w:ascii="Times New Roman" w:hAnsi="Times New Roman" w:eastAsia="楷体_GB2312"/>
          <w:kern w:val="0"/>
          <w:sz w:val="28"/>
          <w:szCs w:val="28"/>
        </w:rPr>
      </w:pPr>
      <w:r>
        <w:rPr>
          <w:rFonts w:ascii="Times New Roman" w:hAnsi="Times New Roman" w:eastAsia="楷体_GB2312"/>
          <w:kern w:val="0"/>
          <w:sz w:val="28"/>
          <w:szCs w:val="28"/>
        </w:rPr>
        <w:t>说明：“项目支出”需要填报基本支出以外的所有项目情况，包括业务工作项目、运行维护项目等；“公用经费”填报基本支出中的一般商品和服务支出。</w:t>
      </w:r>
    </w:p>
    <w:p>
      <w:pPr>
        <w:widowControl/>
        <w:spacing w:line="510" w:lineRule="exact"/>
        <w:ind w:firstLine="1600" w:firstLineChars="500"/>
        <w:jc w:val="left"/>
        <w:rPr>
          <w:rFonts w:ascii="Times New Roman" w:hAnsi="Times New Roman" w:eastAsia="仿宋_GB2312"/>
          <w:sz w:val="32"/>
          <w:szCs w:val="32"/>
        </w:rPr>
      </w:pPr>
    </w:p>
    <w:p>
      <w:pPr>
        <w:widowControl/>
        <w:shd w:val="clear" w:color="auto" w:fill="FFFFFF"/>
        <w:spacing w:line="240" w:lineRule="auto"/>
        <w:rPr>
          <w:rFonts w:hint="eastAsia" w:ascii="仿宋" w:hAnsi="仿宋" w:eastAsia="仿宋" w:cs="宋体"/>
          <w:color w:val="333333"/>
          <w:kern w:val="0"/>
          <w:sz w:val="32"/>
        </w:rPr>
        <w:sectPr>
          <w:pgSz w:w="16838" w:h="11906" w:orient="landscape"/>
          <w:pgMar w:top="1800" w:right="1440" w:bottom="1800" w:left="1440" w:header="851" w:footer="992" w:gutter="0"/>
          <w:cols w:space="425" w:num="1"/>
          <w:docGrid w:type="lines" w:linePitch="312" w:charSpace="0"/>
        </w:sectPr>
      </w:pPr>
    </w:p>
    <w:p>
      <w:pPr>
        <w:widowControl/>
        <w:shd w:val="clear" w:color="auto" w:fill="FFFFFF"/>
        <w:spacing w:line="600" w:lineRule="atLeast"/>
        <w:ind w:firstLine="640"/>
        <w:rPr>
          <w:rFonts w:hint="default" w:ascii="仿宋" w:hAnsi="仿宋" w:eastAsia="仿宋" w:cs="Calibri"/>
          <w:color w:val="333333"/>
          <w:spacing w:val="-2"/>
          <w:kern w:val="0"/>
          <w:sz w:val="32"/>
          <w:lang w:val="en-US" w:eastAsia="zh-CN"/>
        </w:rPr>
      </w:pPr>
      <w:r>
        <w:rPr>
          <w:rFonts w:hint="eastAsia" w:ascii="仿宋" w:hAnsi="仿宋" w:eastAsia="仿宋" w:cs="Calibri"/>
          <w:color w:val="333333"/>
          <w:spacing w:val="-2"/>
          <w:kern w:val="0"/>
          <w:sz w:val="32"/>
          <w:lang w:eastAsia="zh-CN"/>
        </w:rPr>
        <w:t>附件</w:t>
      </w:r>
      <w:r>
        <w:rPr>
          <w:rFonts w:hint="eastAsia" w:ascii="仿宋" w:hAnsi="仿宋" w:eastAsia="仿宋" w:cs="Calibri"/>
          <w:color w:val="333333"/>
          <w:spacing w:val="-2"/>
          <w:kern w:val="0"/>
          <w:sz w:val="32"/>
          <w:lang w:val="en-US" w:eastAsia="zh-CN"/>
        </w:rPr>
        <w:t>2</w:t>
      </w:r>
    </w:p>
    <w:p>
      <w:pPr>
        <w:spacing w:after="161" w:afterLines="50" w:line="560" w:lineRule="exact"/>
        <w:jc w:val="center"/>
        <w:rPr>
          <w:rFonts w:ascii="Times New Roman" w:hAnsi="Times New Roman" w:eastAsia="方正小标宋简体"/>
          <w:kern w:val="0"/>
          <w:sz w:val="44"/>
          <w:szCs w:val="44"/>
        </w:rPr>
      </w:pPr>
      <w:r>
        <w:rPr>
          <w:rFonts w:ascii="Times New Roman" w:hAnsi="Times New Roman" w:eastAsia="方正小标宋简体"/>
          <w:kern w:val="0"/>
          <w:sz w:val="44"/>
          <w:szCs w:val="44"/>
        </w:rPr>
        <w:t>部门整体支出绩效评价指标表</w:t>
      </w:r>
    </w:p>
    <w:tbl>
      <w:tblPr>
        <w:tblStyle w:val="6"/>
        <w:tblW w:w="14196" w:type="dxa"/>
        <w:jc w:val="center"/>
        <w:tblLayout w:type="fixed"/>
        <w:tblCellMar>
          <w:top w:w="0" w:type="dxa"/>
          <w:left w:w="108" w:type="dxa"/>
          <w:bottom w:w="0" w:type="dxa"/>
          <w:right w:w="108" w:type="dxa"/>
        </w:tblCellMar>
      </w:tblPr>
      <w:tblGrid>
        <w:gridCol w:w="823"/>
        <w:gridCol w:w="519"/>
        <w:gridCol w:w="1258"/>
        <w:gridCol w:w="542"/>
        <w:gridCol w:w="1419"/>
        <w:gridCol w:w="565"/>
        <w:gridCol w:w="4593"/>
        <w:gridCol w:w="3773"/>
        <w:gridCol w:w="704"/>
      </w:tblGrid>
      <w:tr>
        <w:tblPrEx>
          <w:tblCellMar>
            <w:top w:w="0" w:type="dxa"/>
            <w:left w:w="108" w:type="dxa"/>
            <w:bottom w:w="0" w:type="dxa"/>
            <w:right w:w="108" w:type="dxa"/>
          </w:tblCellMar>
        </w:tblPrEx>
        <w:trPr>
          <w:trHeight w:val="679" w:hRule="atLeast"/>
          <w:tblHeader/>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一级指标</w:t>
            </w:r>
          </w:p>
        </w:tc>
        <w:tc>
          <w:tcPr>
            <w:tcW w:w="519"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分值</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二级指标</w:t>
            </w:r>
          </w:p>
        </w:tc>
        <w:tc>
          <w:tcPr>
            <w:tcW w:w="542"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分值</w:t>
            </w:r>
          </w:p>
        </w:tc>
        <w:tc>
          <w:tcPr>
            <w:tcW w:w="1419"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三级</w:t>
            </w:r>
          </w:p>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指标</w:t>
            </w:r>
          </w:p>
        </w:tc>
        <w:tc>
          <w:tcPr>
            <w:tcW w:w="565"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分值</w:t>
            </w:r>
          </w:p>
        </w:tc>
        <w:tc>
          <w:tcPr>
            <w:tcW w:w="4593"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评价标准</w:t>
            </w:r>
          </w:p>
        </w:tc>
        <w:tc>
          <w:tcPr>
            <w:tcW w:w="3773"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指标说明</w:t>
            </w:r>
          </w:p>
        </w:tc>
        <w:tc>
          <w:tcPr>
            <w:tcW w:w="704"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得分</w:t>
            </w:r>
          </w:p>
        </w:tc>
      </w:tr>
      <w:tr>
        <w:tblPrEx>
          <w:tblCellMar>
            <w:top w:w="0" w:type="dxa"/>
            <w:left w:w="108" w:type="dxa"/>
            <w:bottom w:w="0" w:type="dxa"/>
            <w:right w:w="108" w:type="dxa"/>
          </w:tblCellMar>
        </w:tblPrEx>
        <w:trPr>
          <w:trHeight w:val="750" w:hRule="atLeast"/>
          <w:jc w:val="center"/>
        </w:trPr>
        <w:tc>
          <w:tcPr>
            <w:tcW w:w="823" w:type="dxa"/>
            <w:vMerge w:val="restart"/>
            <w:tcBorders>
              <w:top w:val="nil"/>
              <w:left w:val="single" w:color="auto" w:sz="4" w:space="0"/>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投入</w:t>
            </w:r>
          </w:p>
        </w:tc>
        <w:tc>
          <w:tcPr>
            <w:tcW w:w="519" w:type="dxa"/>
            <w:vMerge w:val="restart"/>
            <w:tcBorders>
              <w:top w:val="nil"/>
              <w:left w:val="single" w:color="auto" w:sz="4" w:space="0"/>
              <w:bottom w:val="single" w:color="000000"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10</w:t>
            </w:r>
          </w:p>
        </w:tc>
        <w:tc>
          <w:tcPr>
            <w:tcW w:w="1258" w:type="dxa"/>
            <w:vMerge w:val="restart"/>
            <w:tcBorders>
              <w:top w:val="nil"/>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预算配置</w:t>
            </w:r>
          </w:p>
        </w:tc>
        <w:tc>
          <w:tcPr>
            <w:tcW w:w="542" w:type="dxa"/>
            <w:vMerge w:val="restart"/>
            <w:tcBorders>
              <w:top w:val="nil"/>
              <w:left w:val="single" w:color="auto" w:sz="4" w:space="0"/>
              <w:bottom w:val="single" w:color="000000"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10</w:t>
            </w:r>
          </w:p>
        </w:tc>
        <w:tc>
          <w:tcPr>
            <w:tcW w:w="1419" w:type="dxa"/>
            <w:tcBorders>
              <w:top w:val="nil"/>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spacing w:val="-20"/>
                <w:kern w:val="0"/>
                <w:sz w:val="18"/>
                <w:szCs w:val="18"/>
              </w:rPr>
              <w:t>在职人员控制率</w:t>
            </w:r>
          </w:p>
        </w:tc>
        <w:tc>
          <w:tcPr>
            <w:tcW w:w="565" w:type="dxa"/>
            <w:tcBorders>
              <w:top w:val="nil"/>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5</w:t>
            </w:r>
          </w:p>
        </w:tc>
        <w:tc>
          <w:tcPr>
            <w:tcW w:w="4593" w:type="dxa"/>
            <w:tcBorders>
              <w:top w:val="nil"/>
              <w:left w:val="nil"/>
              <w:bottom w:val="nil"/>
              <w:right w:val="nil"/>
            </w:tcBorders>
            <w:noWrap w:val="0"/>
            <w:vAlign w:val="center"/>
          </w:tcPr>
          <w:p>
            <w:pPr>
              <w:widowControl/>
              <w:spacing w:line="20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以100%为标准。在职人员控制率≦100%，计5分；每超过一个百分点扣0.5分，扣完为止。</w:t>
            </w:r>
          </w:p>
        </w:tc>
        <w:tc>
          <w:tcPr>
            <w:tcW w:w="3773" w:type="dxa"/>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在职人员控制率=（</w:t>
            </w:r>
            <w:r>
              <w:rPr>
                <w:rFonts w:hint="eastAsia" w:ascii="Times New Roman" w:hAnsi="Times New Roman" w:eastAsia="仿宋_GB2312"/>
                <w:kern w:val="0"/>
                <w:sz w:val="18"/>
                <w:szCs w:val="18"/>
              </w:rPr>
              <w:t>60</w:t>
            </w:r>
            <w:r>
              <w:rPr>
                <w:rFonts w:ascii="Times New Roman" w:hAnsi="Times New Roman" w:eastAsia="仿宋_GB2312"/>
                <w:kern w:val="0"/>
                <w:sz w:val="18"/>
                <w:szCs w:val="18"/>
              </w:rPr>
              <w:t>/</w:t>
            </w:r>
            <w:r>
              <w:rPr>
                <w:rFonts w:hint="eastAsia" w:ascii="Times New Roman" w:hAnsi="Times New Roman" w:eastAsia="仿宋_GB2312"/>
                <w:kern w:val="0"/>
                <w:sz w:val="18"/>
                <w:szCs w:val="18"/>
              </w:rPr>
              <w:t>60</w:t>
            </w:r>
            <w:r>
              <w:rPr>
                <w:rFonts w:ascii="Times New Roman" w:hAnsi="Times New Roman" w:eastAsia="仿宋_GB2312"/>
                <w:kern w:val="0"/>
                <w:sz w:val="18"/>
                <w:szCs w:val="18"/>
              </w:rPr>
              <w:t>）×100%</w:t>
            </w:r>
            <w:r>
              <w:rPr>
                <w:rFonts w:hint="eastAsia" w:ascii="Times New Roman" w:hAnsi="Times New Roman" w:eastAsia="仿宋_GB2312"/>
                <w:kern w:val="0"/>
                <w:sz w:val="18"/>
                <w:szCs w:val="18"/>
              </w:rPr>
              <w:t>=100%</w:t>
            </w:r>
          </w:p>
        </w:tc>
        <w:tc>
          <w:tcPr>
            <w:tcW w:w="704" w:type="dxa"/>
            <w:tcBorders>
              <w:top w:val="nil"/>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lang w:val="en-US" w:eastAsia="zh-CN" w:bidi="ar-SA"/>
              </w:rPr>
            </w:pPr>
            <w:r>
              <w:rPr>
                <w:rFonts w:ascii="Times New Roman" w:hAnsi="Times New Roman" w:eastAsia="仿宋_GB2312"/>
                <w:kern w:val="0"/>
                <w:sz w:val="18"/>
                <w:szCs w:val="18"/>
              </w:rPr>
              <w:t>5</w:t>
            </w:r>
          </w:p>
        </w:tc>
      </w:tr>
      <w:tr>
        <w:tblPrEx>
          <w:tblCellMar>
            <w:top w:w="0" w:type="dxa"/>
            <w:left w:w="108" w:type="dxa"/>
            <w:bottom w:w="0" w:type="dxa"/>
            <w:right w:w="108" w:type="dxa"/>
          </w:tblCellMar>
        </w:tblPrEx>
        <w:trPr>
          <w:trHeight w:val="607" w:hRule="atLeast"/>
          <w:jc w:val="center"/>
        </w:trPr>
        <w:tc>
          <w:tcPr>
            <w:tcW w:w="823"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p>
        </w:tc>
        <w:tc>
          <w:tcPr>
            <w:tcW w:w="519"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p>
        </w:tc>
        <w:tc>
          <w:tcPr>
            <w:tcW w:w="1258" w:type="dxa"/>
            <w:vMerge w:val="continue"/>
            <w:tcBorders>
              <w:top w:val="nil"/>
              <w:left w:val="nil"/>
              <w:bottom w:val="single" w:color="auto"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p>
        </w:tc>
        <w:tc>
          <w:tcPr>
            <w:tcW w:w="542"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p>
        </w:tc>
        <w:tc>
          <w:tcPr>
            <w:tcW w:w="1419" w:type="dxa"/>
            <w:tcBorders>
              <w:top w:val="nil"/>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“三公经费”变动率</w:t>
            </w:r>
          </w:p>
        </w:tc>
        <w:tc>
          <w:tcPr>
            <w:tcW w:w="565" w:type="dxa"/>
            <w:tcBorders>
              <w:top w:val="nil"/>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5</w:t>
            </w:r>
          </w:p>
        </w:tc>
        <w:tc>
          <w:tcPr>
            <w:tcW w:w="4593" w:type="dxa"/>
            <w:tcBorders>
              <w:top w:val="single" w:color="auto" w:sz="4" w:space="0"/>
              <w:left w:val="nil"/>
              <w:bottom w:val="single" w:color="auto"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“三公经费”变动率≦0,计5分；“三公经费”＞0，每超过一个百分点扣0.5分，扣完为止。</w:t>
            </w:r>
          </w:p>
        </w:tc>
        <w:tc>
          <w:tcPr>
            <w:tcW w:w="3773" w:type="dxa"/>
            <w:tcBorders>
              <w:top w:val="nil"/>
              <w:left w:val="nil"/>
              <w:bottom w:val="single" w:color="auto"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“三公经费”变动率=[（</w:t>
            </w:r>
            <w:r>
              <w:rPr>
                <w:rFonts w:hint="eastAsia" w:ascii="Times New Roman" w:hAnsi="Times New Roman" w:eastAsia="仿宋_GB2312"/>
                <w:kern w:val="0"/>
                <w:sz w:val="18"/>
                <w:szCs w:val="18"/>
              </w:rPr>
              <w:t>20.45</w:t>
            </w:r>
            <w:r>
              <w:rPr>
                <w:rFonts w:ascii="Times New Roman" w:hAnsi="Times New Roman" w:eastAsia="仿宋_GB2312"/>
                <w:kern w:val="0"/>
                <w:sz w:val="18"/>
                <w:szCs w:val="18"/>
              </w:rPr>
              <w:t>-</w:t>
            </w:r>
            <w:r>
              <w:rPr>
                <w:rFonts w:hint="eastAsia" w:ascii="Times New Roman" w:hAnsi="Times New Roman" w:eastAsia="仿宋_GB2312"/>
                <w:kern w:val="0"/>
                <w:sz w:val="18"/>
                <w:szCs w:val="18"/>
              </w:rPr>
              <w:t>23.3</w:t>
            </w:r>
            <w:r>
              <w:rPr>
                <w:rFonts w:ascii="Times New Roman" w:hAnsi="Times New Roman" w:eastAsia="仿宋_GB2312"/>
                <w:kern w:val="0"/>
                <w:sz w:val="18"/>
                <w:szCs w:val="18"/>
              </w:rPr>
              <w:t>）/</w:t>
            </w:r>
            <w:r>
              <w:rPr>
                <w:rFonts w:hint="eastAsia" w:ascii="Times New Roman" w:hAnsi="Times New Roman" w:eastAsia="仿宋_GB2312"/>
                <w:kern w:val="0"/>
                <w:sz w:val="18"/>
                <w:szCs w:val="18"/>
              </w:rPr>
              <w:t>23.3</w:t>
            </w:r>
            <w:r>
              <w:rPr>
                <w:rFonts w:ascii="Times New Roman" w:hAnsi="Times New Roman" w:eastAsia="仿宋_GB2312"/>
                <w:kern w:val="0"/>
                <w:sz w:val="18"/>
                <w:szCs w:val="18"/>
              </w:rPr>
              <w:t>]×100%</w:t>
            </w:r>
            <w:r>
              <w:rPr>
                <w:rFonts w:hint="eastAsia" w:ascii="Times New Roman" w:hAnsi="Times New Roman" w:eastAsia="仿宋_GB2312"/>
                <w:kern w:val="0"/>
                <w:sz w:val="18"/>
                <w:szCs w:val="18"/>
              </w:rPr>
              <w:t>=-12%</w:t>
            </w:r>
          </w:p>
        </w:tc>
        <w:tc>
          <w:tcPr>
            <w:tcW w:w="704" w:type="dxa"/>
            <w:tcBorders>
              <w:top w:val="nil"/>
              <w:left w:val="nil"/>
              <w:bottom w:val="single" w:color="auto" w:sz="4" w:space="0"/>
              <w:right w:val="single" w:color="auto" w:sz="4" w:space="0"/>
            </w:tcBorders>
            <w:noWrap w:val="0"/>
            <w:vAlign w:val="center"/>
          </w:tcPr>
          <w:p>
            <w:pPr>
              <w:widowControl/>
              <w:spacing w:line="200" w:lineRule="exact"/>
              <w:jc w:val="center"/>
              <w:rPr>
                <w:rFonts w:hint="eastAsia" w:ascii="Times New Roman" w:hAnsi="Times New Roman" w:eastAsia="仿宋_GB2312"/>
                <w:kern w:val="0"/>
                <w:sz w:val="18"/>
                <w:szCs w:val="18"/>
                <w:lang w:val="en-US" w:eastAsia="zh-CN" w:bidi="ar-SA"/>
              </w:rPr>
            </w:pPr>
            <w:r>
              <w:rPr>
                <w:rFonts w:ascii="Times New Roman" w:hAnsi="Times New Roman" w:eastAsia="仿宋_GB2312"/>
                <w:kern w:val="0"/>
                <w:sz w:val="18"/>
                <w:szCs w:val="18"/>
              </w:rPr>
              <w:t>5</w:t>
            </w:r>
          </w:p>
        </w:tc>
      </w:tr>
      <w:tr>
        <w:tblPrEx>
          <w:tblCellMar>
            <w:top w:w="0" w:type="dxa"/>
            <w:left w:w="108" w:type="dxa"/>
            <w:bottom w:w="0" w:type="dxa"/>
            <w:right w:w="108" w:type="dxa"/>
          </w:tblCellMar>
        </w:tblPrEx>
        <w:trPr>
          <w:trHeight w:val="495" w:hRule="atLeast"/>
          <w:jc w:val="center"/>
        </w:trPr>
        <w:tc>
          <w:tcPr>
            <w:tcW w:w="823" w:type="dxa"/>
            <w:vMerge w:val="restart"/>
            <w:tcBorders>
              <w:top w:val="nil"/>
              <w:left w:val="single" w:color="auto" w:sz="4" w:space="0"/>
              <w:bottom w:val="single" w:color="000000"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过                                                                                                                                       程</w:t>
            </w:r>
          </w:p>
        </w:tc>
        <w:tc>
          <w:tcPr>
            <w:tcW w:w="519" w:type="dxa"/>
            <w:vMerge w:val="restart"/>
            <w:tcBorders>
              <w:top w:val="nil"/>
              <w:left w:val="single" w:color="auto" w:sz="4" w:space="0"/>
              <w:bottom w:val="single" w:color="000000"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60</w:t>
            </w:r>
          </w:p>
        </w:tc>
        <w:tc>
          <w:tcPr>
            <w:tcW w:w="1258" w:type="dxa"/>
            <w:vMerge w:val="restart"/>
            <w:tcBorders>
              <w:top w:val="nil"/>
              <w:left w:val="single" w:color="auto" w:sz="4" w:space="0"/>
              <w:bottom w:val="single" w:color="000000"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预算执行</w:t>
            </w:r>
          </w:p>
        </w:tc>
        <w:tc>
          <w:tcPr>
            <w:tcW w:w="542" w:type="dxa"/>
            <w:vMerge w:val="restart"/>
            <w:tcBorders>
              <w:top w:val="nil"/>
              <w:left w:val="single" w:color="auto" w:sz="4" w:space="0"/>
              <w:bottom w:val="single" w:color="000000"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20</w:t>
            </w:r>
          </w:p>
        </w:tc>
        <w:tc>
          <w:tcPr>
            <w:tcW w:w="1419" w:type="dxa"/>
            <w:tcBorders>
              <w:top w:val="nil"/>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预算完成率</w:t>
            </w:r>
          </w:p>
        </w:tc>
        <w:tc>
          <w:tcPr>
            <w:tcW w:w="565" w:type="dxa"/>
            <w:tcBorders>
              <w:top w:val="nil"/>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5</w:t>
            </w:r>
          </w:p>
        </w:tc>
        <w:tc>
          <w:tcPr>
            <w:tcW w:w="4593" w:type="dxa"/>
            <w:tcBorders>
              <w:top w:val="nil"/>
              <w:left w:val="nil"/>
              <w:bottom w:val="single" w:color="auto"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100%计满分，每低于5%扣2分，扣完为止。</w:t>
            </w:r>
          </w:p>
        </w:tc>
        <w:tc>
          <w:tcPr>
            <w:tcW w:w="3773" w:type="dxa"/>
            <w:tcBorders>
              <w:top w:val="nil"/>
              <w:left w:val="nil"/>
              <w:bottom w:val="single" w:color="auto"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预算完成率=（</w:t>
            </w:r>
            <w:r>
              <w:rPr>
                <w:rFonts w:hint="eastAsia" w:ascii="Times New Roman" w:hAnsi="Times New Roman" w:eastAsia="仿宋_GB2312"/>
                <w:kern w:val="0"/>
                <w:sz w:val="18"/>
                <w:szCs w:val="18"/>
              </w:rPr>
              <w:t>0</w:t>
            </w:r>
            <w:r>
              <w:rPr>
                <w:rFonts w:ascii="Times New Roman" w:hAnsi="Times New Roman" w:eastAsia="仿宋_GB2312"/>
                <w:kern w:val="0"/>
                <w:sz w:val="18"/>
                <w:szCs w:val="18"/>
              </w:rPr>
              <w:t>+</w:t>
            </w:r>
            <w:r>
              <w:rPr>
                <w:rFonts w:hint="eastAsia" w:ascii="Times New Roman" w:hAnsi="Times New Roman" w:eastAsia="仿宋_GB2312"/>
                <w:kern w:val="0"/>
                <w:sz w:val="18"/>
                <w:szCs w:val="18"/>
              </w:rPr>
              <w:t>7751.83</w:t>
            </w:r>
            <w:r>
              <w:rPr>
                <w:rFonts w:ascii="Times New Roman" w:hAnsi="Times New Roman" w:eastAsia="仿宋_GB2312"/>
                <w:kern w:val="0"/>
                <w:sz w:val="18"/>
                <w:szCs w:val="18"/>
              </w:rPr>
              <w:t>+</w:t>
            </w:r>
            <w:r>
              <w:rPr>
                <w:rFonts w:hint="eastAsia" w:ascii="Times New Roman" w:hAnsi="Times New Roman" w:eastAsia="仿宋_GB2312"/>
                <w:kern w:val="0"/>
                <w:sz w:val="18"/>
                <w:szCs w:val="18"/>
              </w:rPr>
              <w:t>0</w:t>
            </w:r>
            <w:r>
              <w:rPr>
                <w:rFonts w:ascii="Times New Roman" w:hAnsi="Times New Roman" w:eastAsia="仿宋_GB2312"/>
                <w:kern w:val="0"/>
                <w:sz w:val="18"/>
                <w:szCs w:val="18"/>
              </w:rPr>
              <w:t>-</w:t>
            </w:r>
            <w:r>
              <w:rPr>
                <w:rFonts w:hint="eastAsia" w:ascii="Times New Roman" w:hAnsi="Times New Roman" w:eastAsia="仿宋_GB2312"/>
                <w:kern w:val="0"/>
                <w:sz w:val="18"/>
                <w:szCs w:val="18"/>
              </w:rPr>
              <w:t>0</w:t>
            </w:r>
            <w:r>
              <w:rPr>
                <w:rFonts w:ascii="Times New Roman" w:hAnsi="Times New Roman" w:eastAsia="仿宋_GB2312"/>
                <w:kern w:val="0"/>
                <w:sz w:val="18"/>
                <w:szCs w:val="18"/>
              </w:rPr>
              <w:t>）/（</w:t>
            </w:r>
            <w:r>
              <w:rPr>
                <w:rFonts w:hint="eastAsia" w:ascii="Times New Roman" w:hAnsi="Times New Roman" w:eastAsia="仿宋_GB2312"/>
                <w:kern w:val="0"/>
                <w:sz w:val="18"/>
                <w:szCs w:val="18"/>
              </w:rPr>
              <w:t>0</w:t>
            </w:r>
            <w:r>
              <w:rPr>
                <w:rFonts w:ascii="Times New Roman" w:hAnsi="Times New Roman" w:eastAsia="仿宋_GB2312"/>
                <w:kern w:val="0"/>
                <w:sz w:val="18"/>
                <w:szCs w:val="18"/>
              </w:rPr>
              <w:t>+</w:t>
            </w:r>
            <w:r>
              <w:rPr>
                <w:rFonts w:hint="eastAsia" w:ascii="Times New Roman" w:hAnsi="Times New Roman" w:eastAsia="仿宋_GB2312"/>
                <w:kern w:val="0"/>
                <w:sz w:val="18"/>
                <w:szCs w:val="18"/>
              </w:rPr>
              <w:t>7751.83</w:t>
            </w:r>
            <w:r>
              <w:rPr>
                <w:rFonts w:ascii="Times New Roman" w:hAnsi="Times New Roman" w:eastAsia="仿宋_GB2312"/>
                <w:kern w:val="0"/>
                <w:sz w:val="18"/>
                <w:szCs w:val="18"/>
              </w:rPr>
              <w:t>+</w:t>
            </w:r>
            <w:r>
              <w:rPr>
                <w:rFonts w:hint="eastAsia" w:ascii="Times New Roman" w:hAnsi="Times New Roman" w:eastAsia="仿宋_GB2312"/>
                <w:kern w:val="0"/>
                <w:sz w:val="18"/>
                <w:szCs w:val="18"/>
              </w:rPr>
              <w:t>0</w:t>
            </w:r>
            <w:r>
              <w:rPr>
                <w:rFonts w:ascii="Times New Roman" w:hAnsi="Times New Roman" w:eastAsia="仿宋_GB2312"/>
                <w:kern w:val="0"/>
                <w:sz w:val="18"/>
                <w:szCs w:val="18"/>
              </w:rPr>
              <w:t>）×100%</w:t>
            </w:r>
            <w:r>
              <w:rPr>
                <w:rFonts w:hint="eastAsia" w:ascii="Times New Roman" w:hAnsi="Times New Roman" w:eastAsia="仿宋_GB2312"/>
                <w:kern w:val="0"/>
                <w:sz w:val="18"/>
                <w:szCs w:val="18"/>
              </w:rPr>
              <w:t>=100%</w:t>
            </w:r>
            <w:r>
              <w:rPr>
                <w:rFonts w:ascii="Times New Roman" w:hAnsi="Times New Roman" w:eastAsia="仿宋_GB2312"/>
                <w:kern w:val="0"/>
                <w:sz w:val="18"/>
                <w:szCs w:val="18"/>
              </w:rPr>
              <w:t>。</w:t>
            </w:r>
          </w:p>
        </w:tc>
        <w:tc>
          <w:tcPr>
            <w:tcW w:w="704" w:type="dxa"/>
            <w:tcBorders>
              <w:top w:val="nil"/>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lang w:val="en-US" w:eastAsia="zh-CN" w:bidi="ar-SA"/>
              </w:rPr>
            </w:pPr>
            <w:r>
              <w:rPr>
                <w:rFonts w:ascii="Times New Roman" w:hAnsi="Times New Roman" w:eastAsia="仿宋_GB2312"/>
                <w:kern w:val="0"/>
                <w:sz w:val="18"/>
                <w:szCs w:val="18"/>
              </w:rPr>
              <w:t>5</w:t>
            </w:r>
          </w:p>
        </w:tc>
      </w:tr>
      <w:tr>
        <w:tblPrEx>
          <w:tblCellMar>
            <w:top w:w="0" w:type="dxa"/>
            <w:left w:w="108" w:type="dxa"/>
            <w:bottom w:w="0" w:type="dxa"/>
            <w:right w:w="108" w:type="dxa"/>
          </w:tblCellMar>
        </w:tblPrEx>
        <w:trPr>
          <w:trHeight w:val="582"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p>
        </w:tc>
        <w:tc>
          <w:tcPr>
            <w:tcW w:w="519"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p>
        </w:tc>
        <w:tc>
          <w:tcPr>
            <w:tcW w:w="1258"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p>
        </w:tc>
        <w:tc>
          <w:tcPr>
            <w:tcW w:w="542"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p>
        </w:tc>
        <w:tc>
          <w:tcPr>
            <w:tcW w:w="1419" w:type="dxa"/>
            <w:tcBorders>
              <w:top w:val="nil"/>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预算控制率</w:t>
            </w:r>
          </w:p>
        </w:tc>
        <w:tc>
          <w:tcPr>
            <w:tcW w:w="565" w:type="dxa"/>
            <w:tcBorders>
              <w:top w:val="nil"/>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5</w:t>
            </w:r>
          </w:p>
        </w:tc>
        <w:tc>
          <w:tcPr>
            <w:tcW w:w="4593" w:type="dxa"/>
            <w:tcBorders>
              <w:top w:val="nil"/>
              <w:left w:val="nil"/>
              <w:bottom w:val="single" w:color="auto"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预算控制率=0，计5分；0-10%（含），计4分；10-20%（含），计3分；20-30%（含），计2分；大于30%不得分。</w:t>
            </w:r>
          </w:p>
        </w:tc>
        <w:tc>
          <w:tcPr>
            <w:tcW w:w="3773" w:type="dxa"/>
            <w:tcBorders>
              <w:top w:val="nil"/>
              <w:left w:val="nil"/>
              <w:bottom w:val="single" w:color="auto"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预算控制率=（</w:t>
            </w:r>
            <w:r>
              <w:rPr>
                <w:rFonts w:hint="eastAsia" w:ascii="Times New Roman" w:hAnsi="Times New Roman" w:eastAsia="仿宋_GB2312"/>
                <w:kern w:val="0"/>
                <w:sz w:val="18"/>
                <w:szCs w:val="18"/>
              </w:rPr>
              <w:t>0</w:t>
            </w:r>
            <w:r>
              <w:rPr>
                <w:rFonts w:ascii="Times New Roman" w:hAnsi="Times New Roman" w:eastAsia="仿宋_GB2312"/>
                <w:kern w:val="0"/>
                <w:sz w:val="18"/>
                <w:szCs w:val="18"/>
              </w:rPr>
              <w:t>/</w:t>
            </w:r>
            <w:r>
              <w:rPr>
                <w:rFonts w:hint="eastAsia" w:ascii="Times New Roman" w:hAnsi="Times New Roman" w:eastAsia="仿宋_GB2312"/>
                <w:kern w:val="0"/>
                <w:sz w:val="18"/>
                <w:szCs w:val="18"/>
              </w:rPr>
              <w:t>7751.83</w:t>
            </w:r>
            <w:r>
              <w:rPr>
                <w:rFonts w:ascii="Times New Roman" w:hAnsi="Times New Roman" w:eastAsia="仿宋_GB2312"/>
                <w:kern w:val="0"/>
                <w:sz w:val="18"/>
                <w:szCs w:val="18"/>
              </w:rPr>
              <w:t>）×100%</w:t>
            </w:r>
            <w:r>
              <w:rPr>
                <w:rFonts w:hint="eastAsia" w:ascii="Times New Roman" w:hAnsi="Times New Roman" w:eastAsia="仿宋_GB2312"/>
                <w:kern w:val="0"/>
                <w:sz w:val="18"/>
                <w:szCs w:val="18"/>
              </w:rPr>
              <w:t>=0</w:t>
            </w:r>
            <w:r>
              <w:rPr>
                <w:rFonts w:ascii="Times New Roman" w:hAnsi="Times New Roman" w:eastAsia="仿宋_GB2312"/>
                <w:kern w:val="0"/>
                <w:sz w:val="18"/>
                <w:szCs w:val="18"/>
              </w:rPr>
              <w:t>。</w:t>
            </w:r>
          </w:p>
        </w:tc>
        <w:tc>
          <w:tcPr>
            <w:tcW w:w="704" w:type="dxa"/>
            <w:tcBorders>
              <w:top w:val="nil"/>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lang w:val="en-US" w:eastAsia="zh-CN" w:bidi="ar-SA"/>
              </w:rPr>
            </w:pPr>
            <w:r>
              <w:rPr>
                <w:rFonts w:ascii="Times New Roman" w:hAnsi="Times New Roman" w:eastAsia="仿宋_GB2312"/>
                <w:kern w:val="0"/>
                <w:sz w:val="18"/>
                <w:szCs w:val="18"/>
              </w:rPr>
              <w:t>5</w:t>
            </w:r>
          </w:p>
        </w:tc>
      </w:tr>
      <w:tr>
        <w:tblPrEx>
          <w:tblCellMar>
            <w:top w:w="0" w:type="dxa"/>
            <w:left w:w="108" w:type="dxa"/>
            <w:bottom w:w="0" w:type="dxa"/>
            <w:right w:w="108" w:type="dxa"/>
          </w:tblCellMar>
        </w:tblPrEx>
        <w:trPr>
          <w:trHeight w:val="582"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p>
        </w:tc>
        <w:tc>
          <w:tcPr>
            <w:tcW w:w="519"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p>
        </w:tc>
        <w:tc>
          <w:tcPr>
            <w:tcW w:w="1258"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p>
        </w:tc>
        <w:tc>
          <w:tcPr>
            <w:tcW w:w="542"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p>
        </w:tc>
        <w:tc>
          <w:tcPr>
            <w:tcW w:w="1419" w:type="dxa"/>
            <w:tcBorders>
              <w:top w:val="nil"/>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新建楼堂馆所面积控制率</w:t>
            </w:r>
          </w:p>
        </w:tc>
        <w:tc>
          <w:tcPr>
            <w:tcW w:w="565" w:type="dxa"/>
            <w:tcBorders>
              <w:top w:val="nil"/>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5</w:t>
            </w:r>
          </w:p>
        </w:tc>
        <w:tc>
          <w:tcPr>
            <w:tcW w:w="4593" w:type="dxa"/>
            <w:tcBorders>
              <w:top w:val="nil"/>
              <w:left w:val="nil"/>
              <w:bottom w:val="single" w:color="auto"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100%以下（含）计满分，每超出5%扣2分，扣完为止。没有楼堂馆所项目的部门按满分计算。</w:t>
            </w:r>
          </w:p>
        </w:tc>
        <w:tc>
          <w:tcPr>
            <w:tcW w:w="3773" w:type="dxa"/>
            <w:tcBorders>
              <w:top w:val="nil"/>
              <w:left w:val="nil"/>
              <w:bottom w:val="single" w:color="auto"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楼堂馆所面积控制率=实际建设面积/批准建设面积×100% 。</w:t>
            </w:r>
            <w:r>
              <w:rPr>
                <w:rFonts w:ascii="Times New Roman" w:hAnsi="Times New Roman" w:eastAsia="仿宋_GB2312"/>
                <w:kern w:val="0"/>
                <w:sz w:val="18"/>
                <w:szCs w:val="18"/>
              </w:rPr>
              <w:br w:type="textWrapping"/>
            </w:r>
            <w:r>
              <w:rPr>
                <w:rFonts w:ascii="Times New Roman" w:hAnsi="Times New Roman" w:eastAsia="仿宋_GB2312"/>
                <w:kern w:val="0"/>
                <w:sz w:val="18"/>
                <w:szCs w:val="18"/>
              </w:rPr>
              <w:t>该指标以20</w:t>
            </w:r>
            <w:r>
              <w:rPr>
                <w:rFonts w:hint="eastAsia" w:ascii="Times New Roman" w:hAnsi="Times New Roman" w:eastAsia="仿宋_GB2312"/>
                <w:kern w:val="0"/>
                <w:sz w:val="18"/>
                <w:szCs w:val="18"/>
              </w:rPr>
              <w:t>20</w:t>
            </w:r>
            <w:r>
              <w:rPr>
                <w:rFonts w:ascii="Times New Roman" w:hAnsi="Times New Roman" w:eastAsia="仿宋_GB2312"/>
                <w:kern w:val="0"/>
                <w:sz w:val="18"/>
                <w:szCs w:val="18"/>
              </w:rPr>
              <w:t>年完工的新建楼堂馆所为评价内容。</w:t>
            </w:r>
          </w:p>
        </w:tc>
        <w:tc>
          <w:tcPr>
            <w:tcW w:w="704" w:type="dxa"/>
            <w:tcBorders>
              <w:top w:val="nil"/>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lang w:val="en-US" w:eastAsia="zh-CN" w:bidi="ar-SA"/>
              </w:rPr>
            </w:pPr>
            <w:r>
              <w:rPr>
                <w:rFonts w:ascii="Times New Roman" w:hAnsi="Times New Roman" w:eastAsia="仿宋_GB2312"/>
                <w:kern w:val="0"/>
                <w:sz w:val="18"/>
                <w:szCs w:val="18"/>
              </w:rPr>
              <w:t>5</w:t>
            </w:r>
          </w:p>
        </w:tc>
      </w:tr>
      <w:tr>
        <w:tblPrEx>
          <w:tblCellMar>
            <w:top w:w="0" w:type="dxa"/>
            <w:left w:w="108" w:type="dxa"/>
            <w:bottom w:w="0" w:type="dxa"/>
            <w:right w:w="108" w:type="dxa"/>
          </w:tblCellMar>
        </w:tblPrEx>
        <w:trPr>
          <w:trHeight w:val="686"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p>
        </w:tc>
        <w:tc>
          <w:tcPr>
            <w:tcW w:w="519"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p>
        </w:tc>
        <w:tc>
          <w:tcPr>
            <w:tcW w:w="1258"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p>
        </w:tc>
        <w:tc>
          <w:tcPr>
            <w:tcW w:w="542"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p>
        </w:tc>
        <w:tc>
          <w:tcPr>
            <w:tcW w:w="1419" w:type="dxa"/>
            <w:tcBorders>
              <w:top w:val="nil"/>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spacing w:val="-14"/>
                <w:kern w:val="0"/>
                <w:sz w:val="18"/>
                <w:szCs w:val="18"/>
              </w:rPr>
            </w:pPr>
            <w:r>
              <w:rPr>
                <w:rFonts w:ascii="Times New Roman" w:hAnsi="Times New Roman" w:eastAsia="仿宋_GB2312"/>
                <w:spacing w:val="-14"/>
                <w:kern w:val="0"/>
                <w:sz w:val="18"/>
                <w:szCs w:val="18"/>
              </w:rPr>
              <w:t>新建楼堂馆所投资概算控制率</w:t>
            </w:r>
          </w:p>
        </w:tc>
        <w:tc>
          <w:tcPr>
            <w:tcW w:w="565" w:type="dxa"/>
            <w:tcBorders>
              <w:top w:val="nil"/>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5</w:t>
            </w:r>
          </w:p>
        </w:tc>
        <w:tc>
          <w:tcPr>
            <w:tcW w:w="4593" w:type="dxa"/>
            <w:tcBorders>
              <w:top w:val="nil"/>
              <w:left w:val="nil"/>
              <w:bottom w:val="single" w:color="auto"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100%以下（含）计满分，每超出5%扣2分，扣完为止。</w:t>
            </w:r>
          </w:p>
        </w:tc>
        <w:tc>
          <w:tcPr>
            <w:tcW w:w="3773" w:type="dxa"/>
            <w:tcBorders>
              <w:top w:val="nil"/>
              <w:left w:val="nil"/>
              <w:bottom w:val="single" w:color="auto"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楼堂馆所投资预算控制率=实际投资金额/批准投资金额×100% 。</w:t>
            </w:r>
            <w:r>
              <w:rPr>
                <w:rFonts w:ascii="Times New Roman" w:hAnsi="Times New Roman" w:eastAsia="仿宋_GB2312"/>
                <w:kern w:val="0"/>
                <w:sz w:val="18"/>
                <w:szCs w:val="18"/>
              </w:rPr>
              <w:br w:type="textWrapping"/>
            </w:r>
            <w:r>
              <w:rPr>
                <w:rFonts w:ascii="Times New Roman" w:hAnsi="Times New Roman" w:eastAsia="仿宋_GB2312"/>
                <w:kern w:val="0"/>
                <w:sz w:val="18"/>
                <w:szCs w:val="18"/>
              </w:rPr>
              <w:t>该指标以20</w:t>
            </w:r>
            <w:r>
              <w:rPr>
                <w:rFonts w:hint="eastAsia" w:ascii="Times New Roman" w:hAnsi="Times New Roman" w:eastAsia="仿宋_GB2312"/>
                <w:kern w:val="0"/>
                <w:sz w:val="18"/>
                <w:szCs w:val="18"/>
              </w:rPr>
              <w:t>20</w:t>
            </w:r>
            <w:r>
              <w:rPr>
                <w:rFonts w:ascii="Times New Roman" w:hAnsi="Times New Roman" w:eastAsia="仿宋_GB2312"/>
                <w:kern w:val="0"/>
                <w:sz w:val="18"/>
                <w:szCs w:val="18"/>
              </w:rPr>
              <w:t>年完工的新建楼堂馆所为评价内容。</w:t>
            </w:r>
          </w:p>
        </w:tc>
        <w:tc>
          <w:tcPr>
            <w:tcW w:w="704" w:type="dxa"/>
            <w:tcBorders>
              <w:top w:val="nil"/>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lang w:val="en-US" w:eastAsia="zh-CN" w:bidi="ar-SA"/>
              </w:rPr>
            </w:pPr>
            <w:r>
              <w:rPr>
                <w:rFonts w:ascii="Times New Roman" w:hAnsi="Times New Roman" w:eastAsia="仿宋_GB2312"/>
                <w:kern w:val="0"/>
                <w:sz w:val="18"/>
                <w:szCs w:val="18"/>
              </w:rPr>
              <w:t>5</w:t>
            </w:r>
          </w:p>
        </w:tc>
      </w:tr>
      <w:tr>
        <w:tblPrEx>
          <w:tblCellMar>
            <w:top w:w="0" w:type="dxa"/>
            <w:left w:w="108" w:type="dxa"/>
            <w:bottom w:w="0" w:type="dxa"/>
            <w:right w:w="108" w:type="dxa"/>
          </w:tblCellMar>
        </w:tblPrEx>
        <w:trPr>
          <w:trHeight w:val="730"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p>
        </w:tc>
        <w:tc>
          <w:tcPr>
            <w:tcW w:w="519"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p>
        </w:tc>
        <w:tc>
          <w:tcPr>
            <w:tcW w:w="1258" w:type="dxa"/>
            <w:vMerge w:val="restart"/>
            <w:tcBorders>
              <w:top w:val="nil"/>
              <w:left w:val="single" w:color="auto" w:sz="4" w:space="0"/>
              <w:bottom w:val="single" w:color="000000"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预算管理</w:t>
            </w:r>
          </w:p>
        </w:tc>
        <w:tc>
          <w:tcPr>
            <w:tcW w:w="542" w:type="dxa"/>
            <w:vMerge w:val="restart"/>
            <w:tcBorders>
              <w:top w:val="nil"/>
              <w:left w:val="single" w:color="auto" w:sz="4" w:space="0"/>
              <w:bottom w:val="single" w:color="000000"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40</w:t>
            </w:r>
          </w:p>
        </w:tc>
        <w:tc>
          <w:tcPr>
            <w:tcW w:w="1419" w:type="dxa"/>
            <w:tcBorders>
              <w:top w:val="nil"/>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spacing w:val="-20"/>
                <w:kern w:val="0"/>
                <w:sz w:val="18"/>
                <w:szCs w:val="18"/>
              </w:rPr>
              <w:t>公用经费控制率</w:t>
            </w:r>
          </w:p>
        </w:tc>
        <w:tc>
          <w:tcPr>
            <w:tcW w:w="565" w:type="dxa"/>
            <w:tcBorders>
              <w:top w:val="nil"/>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8</w:t>
            </w:r>
          </w:p>
        </w:tc>
        <w:tc>
          <w:tcPr>
            <w:tcW w:w="4593" w:type="dxa"/>
            <w:tcBorders>
              <w:top w:val="nil"/>
              <w:left w:val="nil"/>
              <w:bottom w:val="single" w:color="auto"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100%以下（含）计满分，每超出1%扣1分，扣完为止。</w:t>
            </w:r>
          </w:p>
        </w:tc>
        <w:tc>
          <w:tcPr>
            <w:tcW w:w="3773" w:type="dxa"/>
            <w:tcBorders>
              <w:top w:val="nil"/>
              <w:left w:val="nil"/>
              <w:bottom w:val="single" w:color="auto"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公用经费控制率=（</w:t>
            </w:r>
            <w:r>
              <w:rPr>
                <w:rFonts w:hint="eastAsia" w:ascii="Times New Roman" w:hAnsi="Times New Roman" w:eastAsia="仿宋_GB2312"/>
                <w:kern w:val="0"/>
                <w:sz w:val="18"/>
                <w:szCs w:val="18"/>
              </w:rPr>
              <w:t>6.79</w:t>
            </w:r>
            <w:r>
              <w:rPr>
                <w:rFonts w:ascii="Times New Roman" w:hAnsi="Times New Roman" w:eastAsia="仿宋_GB2312"/>
                <w:kern w:val="0"/>
                <w:sz w:val="18"/>
                <w:szCs w:val="18"/>
              </w:rPr>
              <w:t>/</w:t>
            </w:r>
            <w:r>
              <w:rPr>
                <w:rFonts w:hint="eastAsia" w:ascii="Times New Roman" w:hAnsi="Times New Roman" w:eastAsia="仿宋_GB2312"/>
                <w:kern w:val="0"/>
                <w:sz w:val="18"/>
                <w:szCs w:val="18"/>
              </w:rPr>
              <w:t>20.25</w:t>
            </w:r>
            <w:r>
              <w:rPr>
                <w:rFonts w:ascii="Times New Roman" w:hAnsi="Times New Roman" w:eastAsia="仿宋_GB2312"/>
                <w:kern w:val="0"/>
                <w:sz w:val="18"/>
                <w:szCs w:val="18"/>
              </w:rPr>
              <w:t>）×100%</w:t>
            </w:r>
            <w:r>
              <w:rPr>
                <w:rFonts w:hint="eastAsia" w:ascii="Times New Roman" w:hAnsi="Times New Roman" w:eastAsia="仿宋_GB2312"/>
                <w:kern w:val="0"/>
                <w:sz w:val="18"/>
                <w:szCs w:val="18"/>
              </w:rPr>
              <w:t>=34%</w:t>
            </w:r>
            <w:r>
              <w:rPr>
                <w:rFonts w:ascii="Times New Roman" w:hAnsi="Times New Roman" w:eastAsia="仿宋_GB2312"/>
                <w:kern w:val="0"/>
                <w:sz w:val="18"/>
                <w:szCs w:val="18"/>
              </w:rPr>
              <w:t>。</w:t>
            </w:r>
            <w:r>
              <w:rPr>
                <w:rFonts w:ascii="Times New Roman" w:hAnsi="Times New Roman" w:eastAsia="仿宋_GB2312"/>
                <w:kern w:val="0"/>
                <w:sz w:val="18"/>
                <w:szCs w:val="18"/>
              </w:rPr>
              <w:br w:type="textWrapping"/>
            </w:r>
            <w:r>
              <w:rPr>
                <w:rFonts w:ascii="Times New Roman" w:hAnsi="Times New Roman" w:eastAsia="仿宋_GB2312"/>
                <w:kern w:val="0"/>
                <w:sz w:val="18"/>
                <w:szCs w:val="18"/>
              </w:rPr>
              <w:t>公用经费支出是指部门基本支出中的一般商品和服务支出。</w:t>
            </w:r>
          </w:p>
        </w:tc>
        <w:tc>
          <w:tcPr>
            <w:tcW w:w="704" w:type="dxa"/>
            <w:tcBorders>
              <w:top w:val="nil"/>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lang w:val="en-US" w:eastAsia="zh-CN" w:bidi="ar-SA"/>
              </w:rPr>
            </w:pPr>
            <w:r>
              <w:rPr>
                <w:rFonts w:ascii="Times New Roman" w:hAnsi="Times New Roman" w:eastAsia="仿宋_GB2312"/>
                <w:kern w:val="0"/>
                <w:sz w:val="18"/>
                <w:szCs w:val="18"/>
              </w:rPr>
              <w:t>8</w:t>
            </w:r>
          </w:p>
        </w:tc>
      </w:tr>
      <w:tr>
        <w:tblPrEx>
          <w:tblCellMar>
            <w:top w:w="0" w:type="dxa"/>
            <w:left w:w="108" w:type="dxa"/>
            <w:bottom w:w="0" w:type="dxa"/>
            <w:right w:w="108" w:type="dxa"/>
          </w:tblCellMar>
        </w:tblPrEx>
        <w:trPr>
          <w:trHeight w:val="58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p>
        </w:tc>
        <w:tc>
          <w:tcPr>
            <w:tcW w:w="519"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p>
        </w:tc>
        <w:tc>
          <w:tcPr>
            <w:tcW w:w="1258"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p>
        </w:tc>
        <w:tc>
          <w:tcPr>
            <w:tcW w:w="542"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p>
        </w:tc>
        <w:tc>
          <w:tcPr>
            <w:tcW w:w="1419" w:type="dxa"/>
            <w:tcBorders>
              <w:top w:val="nil"/>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“三公经费”控制率</w:t>
            </w:r>
          </w:p>
        </w:tc>
        <w:tc>
          <w:tcPr>
            <w:tcW w:w="565" w:type="dxa"/>
            <w:tcBorders>
              <w:top w:val="nil"/>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7</w:t>
            </w:r>
          </w:p>
        </w:tc>
        <w:tc>
          <w:tcPr>
            <w:tcW w:w="4593" w:type="dxa"/>
            <w:tcBorders>
              <w:top w:val="nil"/>
              <w:left w:val="nil"/>
              <w:bottom w:val="single" w:color="auto"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100%以下（含）计满分，每超出1%扣1分，扣完为止。</w:t>
            </w:r>
          </w:p>
        </w:tc>
        <w:tc>
          <w:tcPr>
            <w:tcW w:w="3773" w:type="dxa"/>
            <w:tcBorders>
              <w:top w:val="nil"/>
              <w:left w:val="nil"/>
              <w:bottom w:val="single" w:color="auto"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“三公经费”控制率-（“</w:t>
            </w:r>
            <w:r>
              <w:rPr>
                <w:rFonts w:hint="eastAsia" w:ascii="Times New Roman" w:hAnsi="Times New Roman" w:eastAsia="仿宋_GB2312"/>
                <w:kern w:val="0"/>
                <w:sz w:val="18"/>
                <w:szCs w:val="18"/>
              </w:rPr>
              <w:t>6.79</w:t>
            </w:r>
            <w:r>
              <w:rPr>
                <w:rFonts w:ascii="Times New Roman" w:hAnsi="Times New Roman" w:eastAsia="仿宋_GB2312"/>
                <w:kern w:val="0"/>
                <w:sz w:val="18"/>
                <w:szCs w:val="18"/>
              </w:rPr>
              <w:t>/“</w:t>
            </w:r>
            <w:r>
              <w:rPr>
                <w:rFonts w:hint="eastAsia" w:ascii="Times New Roman" w:hAnsi="Times New Roman" w:eastAsia="仿宋_GB2312"/>
                <w:kern w:val="0"/>
                <w:sz w:val="18"/>
                <w:szCs w:val="18"/>
              </w:rPr>
              <w:t>20.25</w:t>
            </w:r>
            <w:r>
              <w:rPr>
                <w:rFonts w:ascii="Times New Roman" w:hAnsi="Times New Roman" w:eastAsia="仿宋_GB2312"/>
                <w:kern w:val="0"/>
                <w:sz w:val="18"/>
                <w:szCs w:val="18"/>
              </w:rPr>
              <w:t>）×100%</w:t>
            </w:r>
            <w:r>
              <w:rPr>
                <w:rFonts w:hint="eastAsia" w:ascii="Times New Roman" w:hAnsi="Times New Roman" w:eastAsia="仿宋_GB2312"/>
                <w:kern w:val="0"/>
                <w:sz w:val="18"/>
                <w:szCs w:val="18"/>
              </w:rPr>
              <w:t>=34%</w:t>
            </w:r>
            <w:r>
              <w:rPr>
                <w:rFonts w:ascii="Times New Roman" w:hAnsi="Times New Roman" w:eastAsia="仿宋_GB2312"/>
                <w:kern w:val="0"/>
                <w:sz w:val="18"/>
                <w:szCs w:val="18"/>
              </w:rPr>
              <w:t>。</w:t>
            </w:r>
          </w:p>
        </w:tc>
        <w:tc>
          <w:tcPr>
            <w:tcW w:w="704" w:type="dxa"/>
            <w:tcBorders>
              <w:top w:val="nil"/>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lang w:val="en-US" w:eastAsia="zh-CN" w:bidi="ar-SA"/>
              </w:rPr>
            </w:pPr>
            <w:r>
              <w:rPr>
                <w:rFonts w:ascii="Times New Roman" w:hAnsi="Times New Roman" w:eastAsia="仿宋_GB2312"/>
                <w:kern w:val="0"/>
                <w:sz w:val="18"/>
                <w:szCs w:val="18"/>
              </w:rPr>
              <w:t>7</w:t>
            </w:r>
          </w:p>
        </w:tc>
      </w:tr>
      <w:tr>
        <w:tblPrEx>
          <w:tblCellMar>
            <w:top w:w="0" w:type="dxa"/>
            <w:left w:w="108" w:type="dxa"/>
            <w:bottom w:w="0" w:type="dxa"/>
            <w:right w:w="108" w:type="dxa"/>
          </w:tblCellMar>
        </w:tblPrEx>
        <w:trPr>
          <w:trHeight w:val="504" w:hRule="atLeast"/>
          <w:jc w:val="center"/>
        </w:trPr>
        <w:tc>
          <w:tcPr>
            <w:tcW w:w="823"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p>
        </w:tc>
        <w:tc>
          <w:tcPr>
            <w:tcW w:w="519"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p>
        </w:tc>
        <w:tc>
          <w:tcPr>
            <w:tcW w:w="1258"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p>
        </w:tc>
        <w:tc>
          <w:tcPr>
            <w:tcW w:w="542"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p>
        </w:tc>
        <w:tc>
          <w:tcPr>
            <w:tcW w:w="1419" w:type="dxa"/>
            <w:tcBorders>
              <w:top w:val="nil"/>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spacing w:val="-20"/>
                <w:kern w:val="0"/>
                <w:sz w:val="18"/>
                <w:szCs w:val="18"/>
              </w:rPr>
              <w:t>政府采购执</w:t>
            </w:r>
            <w:r>
              <w:rPr>
                <w:rFonts w:ascii="Times New Roman" w:hAnsi="Times New Roman" w:eastAsia="仿宋_GB2312"/>
                <w:kern w:val="0"/>
                <w:sz w:val="18"/>
                <w:szCs w:val="18"/>
              </w:rPr>
              <w:t>行率</w:t>
            </w:r>
          </w:p>
        </w:tc>
        <w:tc>
          <w:tcPr>
            <w:tcW w:w="565" w:type="dxa"/>
            <w:tcBorders>
              <w:top w:val="nil"/>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6</w:t>
            </w:r>
          </w:p>
        </w:tc>
        <w:tc>
          <w:tcPr>
            <w:tcW w:w="4593" w:type="dxa"/>
            <w:tcBorders>
              <w:top w:val="nil"/>
              <w:left w:val="nil"/>
              <w:bottom w:val="single" w:color="auto"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100%计满分，每超过（降低）5%扣2分。扣完为止。</w:t>
            </w:r>
          </w:p>
        </w:tc>
        <w:tc>
          <w:tcPr>
            <w:tcW w:w="3773" w:type="dxa"/>
            <w:tcBorders>
              <w:top w:val="nil"/>
              <w:left w:val="nil"/>
              <w:bottom w:val="single" w:color="auto"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政府采购执行率=（</w:t>
            </w:r>
            <w:r>
              <w:rPr>
                <w:rFonts w:hint="eastAsia" w:ascii="Times New Roman" w:hAnsi="Times New Roman" w:eastAsia="仿宋_GB2312"/>
                <w:kern w:val="0"/>
                <w:sz w:val="18"/>
                <w:szCs w:val="18"/>
              </w:rPr>
              <w:t>200</w:t>
            </w:r>
            <w:r>
              <w:rPr>
                <w:rFonts w:ascii="Times New Roman" w:hAnsi="Times New Roman" w:eastAsia="仿宋_GB2312"/>
                <w:kern w:val="0"/>
                <w:sz w:val="18"/>
                <w:szCs w:val="18"/>
              </w:rPr>
              <w:t>/</w:t>
            </w:r>
            <w:r>
              <w:rPr>
                <w:rFonts w:hint="eastAsia" w:ascii="Times New Roman" w:hAnsi="Times New Roman" w:eastAsia="仿宋_GB2312"/>
                <w:kern w:val="0"/>
                <w:sz w:val="18"/>
                <w:szCs w:val="18"/>
              </w:rPr>
              <w:t>200</w:t>
            </w:r>
            <w:r>
              <w:rPr>
                <w:rFonts w:ascii="Times New Roman" w:hAnsi="Times New Roman" w:eastAsia="仿宋_GB2312"/>
                <w:kern w:val="0"/>
                <w:sz w:val="18"/>
                <w:szCs w:val="18"/>
              </w:rPr>
              <w:t>）×100%</w:t>
            </w:r>
            <w:r>
              <w:rPr>
                <w:rFonts w:hint="eastAsia" w:ascii="Times New Roman" w:hAnsi="Times New Roman" w:eastAsia="仿宋_GB2312"/>
                <w:kern w:val="0"/>
                <w:sz w:val="18"/>
                <w:szCs w:val="18"/>
              </w:rPr>
              <w:t>=100%</w:t>
            </w:r>
          </w:p>
        </w:tc>
        <w:tc>
          <w:tcPr>
            <w:tcW w:w="704" w:type="dxa"/>
            <w:tcBorders>
              <w:top w:val="nil"/>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lang w:val="en-US" w:eastAsia="zh-CN" w:bidi="ar-SA"/>
              </w:rPr>
            </w:pPr>
            <w:r>
              <w:rPr>
                <w:rFonts w:ascii="Times New Roman" w:hAnsi="Times New Roman" w:eastAsia="仿宋_GB2312"/>
                <w:kern w:val="0"/>
                <w:sz w:val="18"/>
                <w:szCs w:val="18"/>
              </w:rPr>
              <w:t>6</w:t>
            </w:r>
          </w:p>
        </w:tc>
      </w:tr>
      <w:tr>
        <w:tblPrEx>
          <w:tblCellMar>
            <w:top w:w="0" w:type="dxa"/>
            <w:left w:w="108" w:type="dxa"/>
            <w:bottom w:w="0" w:type="dxa"/>
            <w:right w:w="108" w:type="dxa"/>
          </w:tblCellMar>
        </w:tblPrEx>
        <w:trPr>
          <w:trHeight w:val="1150" w:hRule="atLeast"/>
          <w:jc w:val="center"/>
        </w:trPr>
        <w:tc>
          <w:tcPr>
            <w:tcW w:w="823" w:type="dxa"/>
            <w:vMerge w:val="restart"/>
            <w:tcBorders>
              <w:top w:val="single" w:color="auto" w:sz="4" w:space="0"/>
              <w:left w:val="single" w:color="auto" w:sz="4" w:space="0"/>
              <w:bottom w:val="single" w:color="000000" w:sz="4" w:space="0"/>
              <w:right w:val="single" w:color="auto" w:sz="4" w:space="0"/>
            </w:tcBorders>
            <w:noWrap w:val="0"/>
            <w:vAlign w:val="center"/>
          </w:tcPr>
          <w:p>
            <w:pPr>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过程</w:t>
            </w:r>
          </w:p>
        </w:tc>
        <w:tc>
          <w:tcPr>
            <w:tcW w:w="519" w:type="dxa"/>
            <w:vMerge w:val="restart"/>
            <w:tcBorders>
              <w:top w:val="single" w:color="auto" w:sz="4" w:space="0"/>
              <w:left w:val="single" w:color="auto" w:sz="4" w:space="0"/>
              <w:bottom w:val="single" w:color="000000" w:sz="4" w:space="0"/>
              <w:right w:val="single" w:color="auto" w:sz="4" w:space="0"/>
            </w:tcBorders>
            <w:noWrap w:val="0"/>
            <w:vAlign w:val="center"/>
          </w:tcPr>
          <w:p>
            <w:pPr>
              <w:spacing w:line="200" w:lineRule="exact"/>
              <w:jc w:val="left"/>
              <w:rPr>
                <w:rFonts w:ascii="Times New Roman" w:hAnsi="Times New Roman" w:eastAsia="仿宋_GB2312"/>
                <w:kern w:val="0"/>
                <w:sz w:val="18"/>
                <w:szCs w:val="18"/>
              </w:rPr>
            </w:pPr>
          </w:p>
        </w:tc>
        <w:tc>
          <w:tcPr>
            <w:tcW w:w="1258" w:type="dxa"/>
            <w:vMerge w:val="restart"/>
            <w:tcBorders>
              <w:top w:val="nil"/>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预算管理</w:t>
            </w:r>
          </w:p>
        </w:tc>
        <w:tc>
          <w:tcPr>
            <w:tcW w:w="542"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p>
        </w:tc>
        <w:tc>
          <w:tcPr>
            <w:tcW w:w="1419" w:type="dxa"/>
            <w:tcBorders>
              <w:top w:val="nil"/>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spacing w:val="-20"/>
                <w:kern w:val="0"/>
                <w:sz w:val="18"/>
                <w:szCs w:val="18"/>
              </w:rPr>
              <w:t>管理制度</w:t>
            </w:r>
            <w:r>
              <w:rPr>
                <w:rFonts w:ascii="Times New Roman" w:hAnsi="Times New Roman" w:eastAsia="仿宋_GB2312"/>
                <w:kern w:val="0"/>
                <w:sz w:val="18"/>
                <w:szCs w:val="18"/>
              </w:rPr>
              <w:t>健全性</w:t>
            </w:r>
          </w:p>
        </w:tc>
        <w:tc>
          <w:tcPr>
            <w:tcW w:w="565" w:type="dxa"/>
            <w:tcBorders>
              <w:top w:val="nil"/>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8</w:t>
            </w:r>
          </w:p>
        </w:tc>
        <w:tc>
          <w:tcPr>
            <w:tcW w:w="4593" w:type="dxa"/>
            <w:tcBorders>
              <w:top w:val="nil"/>
              <w:left w:val="nil"/>
              <w:bottom w:val="single" w:color="auto"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①有内部财务管理制度、会计核算制度等管理制度，2分；</w:t>
            </w:r>
            <w:r>
              <w:rPr>
                <w:rFonts w:ascii="Times New Roman" w:hAnsi="Times New Roman" w:eastAsia="仿宋_GB2312"/>
                <w:kern w:val="0"/>
                <w:sz w:val="18"/>
                <w:szCs w:val="18"/>
              </w:rPr>
              <w:br w:type="textWrapping"/>
            </w:r>
            <w:r>
              <w:rPr>
                <w:rFonts w:ascii="Times New Roman" w:hAnsi="Times New Roman" w:eastAsia="仿宋_GB2312"/>
                <w:kern w:val="0"/>
                <w:sz w:val="18"/>
                <w:szCs w:val="18"/>
              </w:rPr>
              <w:t>②有本部门厉行节约制度,2分；</w:t>
            </w:r>
            <w:r>
              <w:rPr>
                <w:rFonts w:ascii="Times New Roman" w:hAnsi="Times New Roman" w:eastAsia="仿宋_GB2312"/>
                <w:kern w:val="0"/>
                <w:sz w:val="18"/>
                <w:szCs w:val="18"/>
              </w:rPr>
              <w:br w:type="textWrapping"/>
            </w:r>
            <w:r>
              <w:rPr>
                <w:rFonts w:ascii="Times New Roman" w:hAnsi="Times New Roman" w:eastAsia="仿宋_GB2312"/>
                <w:kern w:val="0"/>
                <w:sz w:val="18"/>
                <w:szCs w:val="18"/>
              </w:rPr>
              <w:t>③相关管理制度合法、合规、完整，2分；④相关管理制度得到有效执行，2分。</w:t>
            </w:r>
          </w:p>
        </w:tc>
        <w:tc>
          <w:tcPr>
            <w:tcW w:w="3773" w:type="dxa"/>
            <w:tcBorders>
              <w:top w:val="nil"/>
              <w:left w:val="nil"/>
              <w:bottom w:val="single" w:color="auto"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　</w:t>
            </w:r>
          </w:p>
        </w:tc>
        <w:tc>
          <w:tcPr>
            <w:tcW w:w="704" w:type="dxa"/>
            <w:tcBorders>
              <w:top w:val="nil"/>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lang w:val="en-US" w:eastAsia="zh-CN" w:bidi="ar-SA"/>
              </w:rPr>
            </w:pPr>
            <w:r>
              <w:rPr>
                <w:rFonts w:ascii="Times New Roman" w:hAnsi="Times New Roman" w:eastAsia="仿宋_GB2312"/>
                <w:kern w:val="0"/>
                <w:sz w:val="18"/>
                <w:szCs w:val="18"/>
              </w:rPr>
              <w:t>8</w:t>
            </w:r>
          </w:p>
        </w:tc>
      </w:tr>
      <w:tr>
        <w:tblPrEx>
          <w:tblCellMar>
            <w:top w:w="0" w:type="dxa"/>
            <w:left w:w="108" w:type="dxa"/>
            <w:bottom w:w="0" w:type="dxa"/>
            <w:right w:w="108" w:type="dxa"/>
          </w:tblCellMar>
        </w:tblPrEx>
        <w:trPr>
          <w:trHeight w:val="1434"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p>
        </w:tc>
        <w:tc>
          <w:tcPr>
            <w:tcW w:w="519"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p>
        </w:tc>
        <w:tc>
          <w:tcPr>
            <w:tcW w:w="1258" w:type="dxa"/>
            <w:vMerge w:val="continue"/>
            <w:tcBorders>
              <w:top w:val="nil"/>
              <w:left w:val="nil"/>
              <w:bottom w:val="single" w:color="auto"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p>
        </w:tc>
        <w:tc>
          <w:tcPr>
            <w:tcW w:w="542"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p>
        </w:tc>
        <w:tc>
          <w:tcPr>
            <w:tcW w:w="1419" w:type="dxa"/>
            <w:tcBorders>
              <w:top w:val="nil"/>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spacing w:val="-20"/>
                <w:kern w:val="0"/>
                <w:sz w:val="18"/>
                <w:szCs w:val="18"/>
              </w:rPr>
              <w:t>资金使用</w:t>
            </w:r>
            <w:r>
              <w:rPr>
                <w:rFonts w:ascii="Times New Roman" w:hAnsi="Times New Roman" w:eastAsia="仿宋_GB2312"/>
                <w:kern w:val="0"/>
                <w:sz w:val="18"/>
                <w:szCs w:val="18"/>
              </w:rPr>
              <w:t>合规性</w:t>
            </w:r>
          </w:p>
        </w:tc>
        <w:tc>
          <w:tcPr>
            <w:tcW w:w="565" w:type="dxa"/>
            <w:tcBorders>
              <w:top w:val="nil"/>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6</w:t>
            </w:r>
          </w:p>
        </w:tc>
        <w:tc>
          <w:tcPr>
            <w:tcW w:w="4593" w:type="dxa"/>
            <w:tcBorders>
              <w:top w:val="nil"/>
              <w:left w:val="nil"/>
              <w:bottom w:val="single" w:color="auto"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Times New Roman" w:hAnsi="Times New Roman" w:eastAsia="仿宋_GB2312"/>
                <w:kern w:val="0"/>
                <w:sz w:val="18"/>
                <w:szCs w:val="18"/>
              </w:rPr>
              <w:br w:type="textWrapping"/>
            </w:r>
            <w:r>
              <w:rPr>
                <w:rFonts w:ascii="Times New Roman" w:hAnsi="Times New Roman" w:eastAsia="仿宋_GB2312"/>
                <w:kern w:val="0"/>
                <w:sz w:val="18"/>
                <w:szCs w:val="18"/>
              </w:rPr>
              <w:t>以上情况每出现一例不符合要求的扣1分，扣完为止。</w:t>
            </w:r>
          </w:p>
        </w:tc>
        <w:tc>
          <w:tcPr>
            <w:tcW w:w="3773" w:type="dxa"/>
            <w:tcBorders>
              <w:top w:val="nil"/>
              <w:left w:val="nil"/>
              <w:bottom w:val="single" w:color="auto"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　</w:t>
            </w:r>
          </w:p>
        </w:tc>
        <w:tc>
          <w:tcPr>
            <w:tcW w:w="704" w:type="dxa"/>
            <w:tcBorders>
              <w:top w:val="nil"/>
              <w:left w:val="nil"/>
              <w:bottom w:val="single" w:color="auto" w:sz="4" w:space="0"/>
              <w:right w:val="single" w:color="auto" w:sz="4" w:space="0"/>
            </w:tcBorders>
            <w:noWrap w:val="0"/>
            <w:vAlign w:val="center"/>
          </w:tcPr>
          <w:p>
            <w:pPr>
              <w:widowControl/>
              <w:spacing w:line="200" w:lineRule="exact"/>
              <w:jc w:val="left"/>
              <w:rPr>
                <w:rFonts w:hint="eastAsia" w:ascii="Times New Roman" w:hAnsi="Times New Roman" w:eastAsia="仿宋_GB2312"/>
                <w:kern w:val="0"/>
                <w:sz w:val="18"/>
                <w:szCs w:val="18"/>
                <w:lang w:val="en-US" w:eastAsia="zh-CN"/>
              </w:rPr>
            </w:pPr>
            <w:r>
              <w:rPr>
                <w:rFonts w:ascii="Times New Roman" w:hAnsi="Times New Roman" w:eastAsia="仿宋_GB2312"/>
                <w:kern w:val="0"/>
                <w:sz w:val="18"/>
                <w:szCs w:val="18"/>
              </w:rPr>
              <w:t>　</w:t>
            </w:r>
            <w:r>
              <w:rPr>
                <w:rFonts w:hint="eastAsia" w:ascii="Times New Roman" w:hAnsi="Times New Roman" w:eastAsia="仿宋_GB2312"/>
                <w:kern w:val="0"/>
                <w:sz w:val="18"/>
                <w:szCs w:val="18"/>
                <w:lang w:val="en-US" w:eastAsia="zh-CN"/>
              </w:rPr>
              <w:t>6</w:t>
            </w:r>
          </w:p>
        </w:tc>
      </w:tr>
      <w:tr>
        <w:tblPrEx>
          <w:tblCellMar>
            <w:top w:w="0" w:type="dxa"/>
            <w:left w:w="108" w:type="dxa"/>
            <w:bottom w:w="0" w:type="dxa"/>
            <w:right w:w="108" w:type="dxa"/>
          </w:tblCellMar>
        </w:tblPrEx>
        <w:trPr>
          <w:trHeight w:val="892"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p>
        </w:tc>
        <w:tc>
          <w:tcPr>
            <w:tcW w:w="519"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p>
        </w:tc>
        <w:tc>
          <w:tcPr>
            <w:tcW w:w="1258" w:type="dxa"/>
            <w:vMerge w:val="continue"/>
            <w:tcBorders>
              <w:top w:val="nil"/>
              <w:left w:val="nil"/>
              <w:bottom w:val="single" w:color="auto"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p>
        </w:tc>
        <w:tc>
          <w:tcPr>
            <w:tcW w:w="542"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p>
        </w:tc>
        <w:tc>
          <w:tcPr>
            <w:tcW w:w="1419" w:type="dxa"/>
            <w:tcBorders>
              <w:top w:val="nil"/>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预决算信息公开性</w:t>
            </w:r>
          </w:p>
        </w:tc>
        <w:tc>
          <w:tcPr>
            <w:tcW w:w="565" w:type="dxa"/>
            <w:tcBorders>
              <w:top w:val="nil"/>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5</w:t>
            </w:r>
          </w:p>
        </w:tc>
        <w:tc>
          <w:tcPr>
            <w:tcW w:w="4593" w:type="dxa"/>
            <w:tcBorders>
              <w:top w:val="nil"/>
              <w:left w:val="nil"/>
              <w:bottom w:val="single" w:color="auto"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 xml:space="preserve">①按规定内容公开预决算信息，1分；②按规定时限公开预决算信息，1分；③基础数据信息和会计信息资料真实，1分；④基础数据信息和会计信息资料完整，1分；⑤基础数据信息和汇集信息资料准确，1分。  </w:t>
            </w:r>
          </w:p>
        </w:tc>
        <w:tc>
          <w:tcPr>
            <w:tcW w:w="3773" w:type="dxa"/>
            <w:tcBorders>
              <w:top w:val="nil"/>
              <w:left w:val="nil"/>
              <w:bottom w:val="single" w:color="auto"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预决算信息是指与部门预算、执行、决算、监督、绩效等管理相关的信息。</w:t>
            </w:r>
          </w:p>
        </w:tc>
        <w:tc>
          <w:tcPr>
            <w:tcW w:w="704" w:type="dxa"/>
            <w:tcBorders>
              <w:top w:val="nil"/>
              <w:left w:val="nil"/>
              <w:bottom w:val="single" w:color="auto" w:sz="4" w:space="0"/>
              <w:right w:val="single" w:color="auto" w:sz="4" w:space="0"/>
            </w:tcBorders>
            <w:noWrap w:val="0"/>
            <w:vAlign w:val="center"/>
          </w:tcPr>
          <w:p>
            <w:pPr>
              <w:widowControl/>
              <w:spacing w:line="200" w:lineRule="exact"/>
              <w:jc w:val="left"/>
              <w:rPr>
                <w:rFonts w:hint="eastAsia" w:ascii="Times New Roman" w:hAnsi="Times New Roman" w:eastAsia="仿宋_GB2312"/>
                <w:kern w:val="0"/>
                <w:sz w:val="18"/>
                <w:szCs w:val="18"/>
                <w:lang w:val="en-US" w:eastAsia="zh-CN"/>
              </w:rPr>
            </w:pPr>
            <w:r>
              <w:rPr>
                <w:rFonts w:ascii="Times New Roman" w:hAnsi="Times New Roman" w:eastAsia="仿宋_GB2312"/>
                <w:kern w:val="0"/>
                <w:sz w:val="18"/>
                <w:szCs w:val="18"/>
              </w:rPr>
              <w:t>　</w:t>
            </w:r>
            <w:r>
              <w:rPr>
                <w:rFonts w:hint="eastAsia" w:ascii="Times New Roman" w:hAnsi="Times New Roman" w:eastAsia="仿宋_GB2312"/>
                <w:kern w:val="0"/>
                <w:sz w:val="18"/>
                <w:szCs w:val="18"/>
                <w:lang w:val="en-US" w:eastAsia="zh-CN"/>
              </w:rPr>
              <w:t>3</w:t>
            </w:r>
          </w:p>
        </w:tc>
      </w:tr>
      <w:tr>
        <w:tblPrEx>
          <w:tblCellMar>
            <w:top w:w="0" w:type="dxa"/>
            <w:left w:w="108" w:type="dxa"/>
            <w:bottom w:w="0" w:type="dxa"/>
            <w:right w:w="108" w:type="dxa"/>
          </w:tblCellMar>
        </w:tblPrEx>
        <w:trPr>
          <w:trHeight w:val="622" w:hRule="atLeast"/>
          <w:jc w:val="center"/>
        </w:trPr>
        <w:tc>
          <w:tcPr>
            <w:tcW w:w="823" w:type="dxa"/>
            <w:vMerge w:val="restart"/>
            <w:tcBorders>
              <w:top w:val="nil"/>
              <w:left w:val="single" w:color="auto" w:sz="4" w:space="0"/>
              <w:bottom w:val="single" w:color="000000"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产出及效率</w:t>
            </w:r>
          </w:p>
        </w:tc>
        <w:tc>
          <w:tcPr>
            <w:tcW w:w="519" w:type="dxa"/>
            <w:vMerge w:val="restart"/>
            <w:tcBorders>
              <w:top w:val="nil"/>
              <w:left w:val="single" w:color="auto" w:sz="4" w:space="0"/>
              <w:bottom w:val="single" w:color="000000"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30</w:t>
            </w:r>
          </w:p>
        </w:tc>
        <w:tc>
          <w:tcPr>
            <w:tcW w:w="1258" w:type="dxa"/>
            <w:tcBorders>
              <w:top w:val="nil"/>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职责履行</w:t>
            </w:r>
          </w:p>
        </w:tc>
        <w:tc>
          <w:tcPr>
            <w:tcW w:w="542" w:type="dxa"/>
            <w:tcBorders>
              <w:top w:val="nil"/>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8</w:t>
            </w:r>
          </w:p>
        </w:tc>
        <w:tc>
          <w:tcPr>
            <w:tcW w:w="1419" w:type="dxa"/>
            <w:tcBorders>
              <w:top w:val="nil"/>
              <w:left w:val="nil"/>
              <w:bottom w:val="nil"/>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重点工作实际完成率</w:t>
            </w:r>
          </w:p>
        </w:tc>
        <w:tc>
          <w:tcPr>
            <w:tcW w:w="565" w:type="dxa"/>
            <w:tcBorders>
              <w:top w:val="nil"/>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8</w:t>
            </w:r>
          </w:p>
        </w:tc>
        <w:tc>
          <w:tcPr>
            <w:tcW w:w="4593" w:type="dxa"/>
            <w:tcBorders>
              <w:top w:val="nil"/>
              <w:left w:val="nil"/>
              <w:bottom w:val="single" w:color="auto"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根据绩效办20</w:t>
            </w:r>
            <w:r>
              <w:rPr>
                <w:rFonts w:hint="eastAsia" w:ascii="Times New Roman" w:hAnsi="Times New Roman" w:eastAsia="仿宋_GB2312"/>
                <w:kern w:val="0"/>
                <w:sz w:val="18"/>
                <w:szCs w:val="18"/>
              </w:rPr>
              <w:t>20</w:t>
            </w:r>
            <w:r>
              <w:rPr>
                <w:rFonts w:ascii="Times New Roman" w:hAnsi="Times New Roman" w:eastAsia="仿宋_GB2312"/>
                <w:kern w:val="0"/>
                <w:sz w:val="18"/>
                <w:szCs w:val="18"/>
              </w:rPr>
              <w:t>年对各部门为民办实事和部门重点工程与重点工作考核分数折算。</w:t>
            </w:r>
            <w:r>
              <w:rPr>
                <w:rFonts w:ascii="Times New Roman" w:hAnsi="Times New Roman" w:eastAsia="仿宋_GB2312"/>
                <w:kern w:val="0"/>
                <w:sz w:val="18"/>
                <w:szCs w:val="18"/>
              </w:rPr>
              <w:br w:type="textWrapping"/>
            </w:r>
            <w:r>
              <w:rPr>
                <w:rFonts w:ascii="Times New Roman" w:hAnsi="Times New Roman" w:eastAsia="仿宋_GB2312"/>
                <w:kern w:val="0"/>
                <w:sz w:val="18"/>
                <w:szCs w:val="18"/>
              </w:rPr>
              <w:t>该项得分=（绩效办对应部分考核得分/该部分总分）*8</w:t>
            </w:r>
          </w:p>
        </w:tc>
        <w:tc>
          <w:tcPr>
            <w:tcW w:w="3773" w:type="dxa"/>
            <w:tcBorders>
              <w:top w:val="nil"/>
              <w:left w:val="nil"/>
              <w:bottom w:val="single" w:color="auto"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　</w:t>
            </w:r>
          </w:p>
        </w:tc>
        <w:tc>
          <w:tcPr>
            <w:tcW w:w="704" w:type="dxa"/>
            <w:tcBorders>
              <w:top w:val="nil"/>
              <w:left w:val="nil"/>
              <w:bottom w:val="single" w:color="auto" w:sz="4" w:space="0"/>
              <w:right w:val="single" w:color="auto" w:sz="4" w:space="0"/>
            </w:tcBorders>
            <w:noWrap w:val="0"/>
            <w:vAlign w:val="center"/>
          </w:tcPr>
          <w:p>
            <w:pPr>
              <w:widowControl/>
              <w:spacing w:line="200" w:lineRule="exact"/>
              <w:jc w:val="left"/>
              <w:rPr>
                <w:rFonts w:hint="eastAsia" w:ascii="Times New Roman" w:hAnsi="Times New Roman" w:eastAsia="仿宋_GB2312"/>
                <w:kern w:val="0"/>
                <w:sz w:val="18"/>
                <w:szCs w:val="18"/>
                <w:lang w:val="en-US" w:eastAsia="zh-CN"/>
              </w:rPr>
            </w:pPr>
            <w:r>
              <w:rPr>
                <w:rFonts w:ascii="Times New Roman" w:hAnsi="Times New Roman" w:eastAsia="仿宋_GB2312"/>
                <w:kern w:val="0"/>
                <w:sz w:val="18"/>
                <w:szCs w:val="18"/>
              </w:rPr>
              <w:t>　</w:t>
            </w:r>
            <w:r>
              <w:rPr>
                <w:rFonts w:hint="eastAsia" w:ascii="Times New Roman" w:hAnsi="Times New Roman" w:eastAsia="仿宋_GB2312"/>
                <w:kern w:val="0"/>
                <w:sz w:val="18"/>
                <w:szCs w:val="18"/>
                <w:lang w:val="en-US" w:eastAsia="zh-CN"/>
              </w:rPr>
              <w:t>5</w:t>
            </w:r>
          </w:p>
        </w:tc>
      </w:tr>
      <w:tr>
        <w:tblPrEx>
          <w:tblCellMar>
            <w:top w:w="0" w:type="dxa"/>
            <w:left w:w="108" w:type="dxa"/>
            <w:bottom w:w="0" w:type="dxa"/>
            <w:right w:w="108" w:type="dxa"/>
          </w:tblCellMar>
        </w:tblPrEx>
        <w:trPr>
          <w:trHeight w:val="439"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p>
        </w:tc>
        <w:tc>
          <w:tcPr>
            <w:tcW w:w="519"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p>
        </w:tc>
        <w:tc>
          <w:tcPr>
            <w:tcW w:w="1258" w:type="dxa"/>
            <w:vMerge w:val="restart"/>
            <w:tcBorders>
              <w:top w:val="nil"/>
              <w:left w:val="single" w:color="auto" w:sz="4" w:space="0"/>
              <w:bottom w:val="single" w:color="000000"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履职效益</w:t>
            </w:r>
          </w:p>
        </w:tc>
        <w:tc>
          <w:tcPr>
            <w:tcW w:w="542" w:type="dxa"/>
            <w:vMerge w:val="restart"/>
            <w:tcBorders>
              <w:top w:val="nil"/>
              <w:left w:val="single" w:color="auto" w:sz="4" w:space="0"/>
              <w:bottom w:val="single" w:color="000000"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10</w:t>
            </w:r>
          </w:p>
        </w:tc>
        <w:tc>
          <w:tcPr>
            <w:tcW w:w="1419"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经济效益</w:t>
            </w:r>
          </w:p>
        </w:tc>
        <w:tc>
          <w:tcPr>
            <w:tcW w:w="565" w:type="dxa"/>
            <w:tcBorders>
              <w:top w:val="nil"/>
              <w:left w:val="single" w:color="auto" w:sz="4" w:space="0"/>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5</w:t>
            </w:r>
          </w:p>
        </w:tc>
        <w:tc>
          <w:tcPr>
            <w:tcW w:w="4593"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对经济发展带来的直接影响和间接影响。</w:t>
            </w:r>
          </w:p>
        </w:tc>
        <w:tc>
          <w:tcPr>
            <w:tcW w:w="3773" w:type="dxa"/>
            <w:vMerge w:val="restart"/>
            <w:tcBorders>
              <w:top w:val="single" w:color="auto" w:sz="4" w:space="0"/>
              <w:left w:val="single" w:color="auto" w:sz="4" w:space="0"/>
              <w:right w:val="single" w:color="000000" w:sz="4" w:space="0"/>
            </w:tcBorders>
            <w:noWrap w:val="0"/>
            <w:vAlign w:val="center"/>
          </w:tcPr>
          <w:p>
            <w:pPr>
              <w:widowControl/>
              <w:spacing w:line="20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此两项指标为设置部门整体支出绩效评价指标时必须考虑的共性要素，可根据部门实际情况有选择的进行设置，并将其细化为相应的个性化指标。</w:t>
            </w:r>
          </w:p>
        </w:tc>
        <w:tc>
          <w:tcPr>
            <w:tcW w:w="704" w:type="dxa"/>
            <w:tcBorders>
              <w:top w:val="nil"/>
              <w:left w:val="nil"/>
              <w:bottom w:val="single" w:color="auto" w:sz="4" w:space="0"/>
              <w:right w:val="single" w:color="auto" w:sz="4" w:space="0"/>
            </w:tcBorders>
            <w:noWrap w:val="0"/>
            <w:vAlign w:val="center"/>
          </w:tcPr>
          <w:p>
            <w:pPr>
              <w:widowControl/>
              <w:spacing w:line="200" w:lineRule="exact"/>
              <w:jc w:val="left"/>
              <w:rPr>
                <w:rFonts w:hint="eastAsia" w:ascii="Times New Roman" w:hAnsi="Times New Roman" w:eastAsia="仿宋_GB2312"/>
                <w:kern w:val="0"/>
                <w:sz w:val="18"/>
                <w:szCs w:val="18"/>
                <w:lang w:val="en-US" w:eastAsia="zh-CN"/>
              </w:rPr>
            </w:pPr>
            <w:r>
              <w:rPr>
                <w:rFonts w:ascii="Times New Roman" w:hAnsi="Times New Roman" w:eastAsia="仿宋_GB2312"/>
                <w:kern w:val="0"/>
                <w:sz w:val="18"/>
                <w:szCs w:val="18"/>
              </w:rPr>
              <w:t>　</w:t>
            </w:r>
            <w:r>
              <w:rPr>
                <w:rFonts w:hint="eastAsia" w:ascii="Times New Roman" w:hAnsi="Times New Roman" w:eastAsia="仿宋_GB2312"/>
                <w:kern w:val="0"/>
                <w:sz w:val="18"/>
                <w:szCs w:val="18"/>
                <w:lang w:val="en-US" w:eastAsia="zh-CN"/>
              </w:rPr>
              <w:t>5</w:t>
            </w:r>
          </w:p>
        </w:tc>
      </w:tr>
      <w:tr>
        <w:tblPrEx>
          <w:tblCellMar>
            <w:top w:w="0" w:type="dxa"/>
            <w:left w:w="108" w:type="dxa"/>
            <w:bottom w:w="0" w:type="dxa"/>
            <w:right w:w="108" w:type="dxa"/>
          </w:tblCellMar>
        </w:tblPrEx>
        <w:trPr>
          <w:trHeight w:val="428"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p>
        </w:tc>
        <w:tc>
          <w:tcPr>
            <w:tcW w:w="519"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p>
        </w:tc>
        <w:tc>
          <w:tcPr>
            <w:tcW w:w="1258"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p>
        </w:tc>
        <w:tc>
          <w:tcPr>
            <w:tcW w:w="542"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p>
        </w:tc>
        <w:tc>
          <w:tcPr>
            <w:tcW w:w="1419" w:type="dxa"/>
            <w:tcBorders>
              <w:top w:val="nil"/>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社会效益</w:t>
            </w:r>
          </w:p>
        </w:tc>
        <w:tc>
          <w:tcPr>
            <w:tcW w:w="565" w:type="dxa"/>
            <w:tcBorders>
              <w:top w:val="single" w:color="auto" w:sz="4" w:space="0"/>
              <w:left w:val="single" w:color="auto" w:sz="4" w:space="0"/>
              <w:bottom w:val="nil"/>
              <w:right w:val="single" w:color="auto" w:sz="4" w:space="0"/>
            </w:tcBorders>
            <w:noWrap w:val="0"/>
            <w:vAlign w:val="center"/>
          </w:tcPr>
          <w:p>
            <w:pPr>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5</w:t>
            </w:r>
          </w:p>
        </w:tc>
        <w:tc>
          <w:tcPr>
            <w:tcW w:w="4593" w:type="dxa"/>
            <w:tcBorders>
              <w:top w:val="single" w:color="auto" w:sz="4" w:space="0"/>
              <w:left w:val="single" w:color="auto" w:sz="4" w:space="0"/>
              <w:bottom w:val="nil"/>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对社会发展带来的直接影响和间接影响。</w:t>
            </w:r>
          </w:p>
        </w:tc>
        <w:tc>
          <w:tcPr>
            <w:tcW w:w="3773" w:type="dxa"/>
            <w:vMerge w:val="continue"/>
            <w:tcBorders>
              <w:left w:val="single" w:color="auto" w:sz="4" w:space="0"/>
              <w:bottom w:val="nil"/>
              <w:right w:val="single" w:color="000000" w:sz="4" w:space="0"/>
            </w:tcBorders>
            <w:noWrap w:val="0"/>
            <w:vAlign w:val="center"/>
          </w:tcPr>
          <w:p>
            <w:pPr>
              <w:spacing w:line="200" w:lineRule="exact"/>
              <w:jc w:val="left"/>
              <w:rPr>
                <w:rFonts w:ascii="Times New Roman" w:hAnsi="Times New Roman" w:eastAsia="仿宋_GB2312"/>
                <w:kern w:val="0"/>
                <w:sz w:val="18"/>
                <w:szCs w:val="18"/>
              </w:rPr>
            </w:pPr>
          </w:p>
        </w:tc>
        <w:tc>
          <w:tcPr>
            <w:tcW w:w="704" w:type="dxa"/>
            <w:tcBorders>
              <w:top w:val="single" w:color="auto" w:sz="4" w:space="0"/>
              <w:left w:val="nil"/>
              <w:bottom w:val="nil"/>
              <w:right w:val="single" w:color="auto" w:sz="4" w:space="0"/>
            </w:tcBorders>
            <w:noWrap w:val="0"/>
            <w:vAlign w:val="center"/>
          </w:tcPr>
          <w:p>
            <w:pPr>
              <w:widowControl/>
              <w:spacing w:line="200" w:lineRule="exact"/>
              <w:jc w:val="left"/>
              <w:rPr>
                <w:rFonts w:hint="eastAsia" w:ascii="Times New Roman" w:hAnsi="Times New Roman" w:eastAsia="仿宋_GB2312"/>
                <w:kern w:val="0"/>
                <w:sz w:val="18"/>
                <w:szCs w:val="18"/>
                <w:lang w:val="en-US" w:eastAsia="zh-CN"/>
              </w:rPr>
            </w:pPr>
            <w:r>
              <w:rPr>
                <w:rFonts w:ascii="Times New Roman" w:hAnsi="Times New Roman" w:eastAsia="仿宋_GB2312"/>
                <w:kern w:val="0"/>
                <w:sz w:val="18"/>
                <w:szCs w:val="18"/>
              </w:rPr>
              <w:t>　</w:t>
            </w:r>
            <w:r>
              <w:rPr>
                <w:rFonts w:hint="eastAsia" w:ascii="Times New Roman" w:hAnsi="Times New Roman" w:eastAsia="仿宋_GB2312"/>
                <w:kern w:val="0"/>
                <w:sz w:val="18"/>
                <w:szCs w:val="18"/>
                <w:lang w:val="en-US" w:eastAsia="zh-CN"/>
              </w:rPr>
              <w:t>5</w:t>
            </w:r>
          </w:p>
        </w:tc>
      </w:tr>
      <w:tr>
        <w:tblPrEx>
          <w:tblCellMar>
            <w:top w:w="0" w:type="dxa"/>
            <w:left w:w="108" w:type="dxa"/>
            <w:bottom w:w="0" w:type="dxa"/>
            <w:right w:w="108" w:type="dxa"/>
          </w:tblCellMar>
        </w:tblPrEx>
        <w:trPr>
          <w:trHeight w:val="835" w:hRule="atLeast"/>
          <w:jc w:val="center"/>
        </w:trPr>
        <w:tc>
          <w:tcPr>
            <w:tcW w:w="823"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p>
        </w:tc>
        <w:tc>
          <w:tcPr>
            <w:tcW w:w="519"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p>
        </w:tc>
        <w:tc>
          <w:tcPr>
            <w:tcW w:w="1258" w:type="dxa"/>
            <w:vMerge w:val="continue"/>
            <w:tcBorders>
              <w:top w:val="nil"/>
              <w:left w:val="single" w:color="auto" w:sz="4" w:space="0"/>
              <w:bottom w:val="single" w:color="000000"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p>
        </w:tc>
        <w:tc>
          <w:tcPr>
            <w:tcW w:w="542" w:type="dxa"/>
            <w:vMerge w:val="restart"/>
            <w:tcBorders>
              <w:top w:val="nil"/>
              <w:left w:val="single" w:color="auto" w:sz="4" w:space="0"/>
              <w:bottom w:val="single" w:color="000000"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12</w:t>
            </w:r>
          </w:p>
        </w:tc>
        <w:tc>
          <w:tcPr>
            <w:tcW w:w="1419" w:type="dxa"/>
            <w:tcBorders>
              <w:top w:val="nil"/>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行政效能</w:t>
            </w:r>
          </w:p>
        </w:tc>
        <w:tc>
          <w:tcPr>
            <w:tcW w:w="565"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6</w:t>
            </w:r>
          </w:p>
        </w:tc>
        <w:tc>
          <w:tcPr>
            <w:tcW w:w="4593" w:type="dxa"/>
            <w:tcBorders>
              <w:top w:val="single" w:color="auto" w:sz="4" w:space="0"/>
              <w:left w:val="nil"/>
              <w:bottom w:val="single" w:color="auto"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促进部门改进文风会风，加强经费及资产管理，推动网上办事，提高行政效率，降低行政成本效果较好的计6分；一般3分；无效果或者效果不明显0分。</w:t>
            </w:r>
          </w:p>
        </w:tc>
        <w:tc>
          <w:tcPr>
            <w:tcW w:w="3773" w:type="dxa"/>
            <w:tcBorders>
              <w:top w:val="single" w:color="auto" w:sz="4" w:space="0"/>
              <w:left w:val="nil"/>
              <w:bottom w:val="single" w:color="auto"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根据部门自评材料评定。</w:t>
            </w:r>
          </w:p>
        </w:tc>
        <w:tc>
          <w:tcPr>
            <w:tcW w:w="704" w:type="dxa"/>
            <w:tcBorders>
              <w:top w:val="single" w:color="auto" w:sz="4" w:space="0"/>
              <w:left w:val="nil"/>
              <w:bottom w:val="single" w:color="auto" w:sz="4" w:space="0"/>
              <w:right w:val="single" w:color="auto" w:sz="4" w:space="0"/>
            </w:tcBorders>
            <w:noWrap w:val="0"/>
            <w:vAlign w:val="center"/>
          </w:tcPr>
          <w:p>
            <w:pPr>
              <w:widowControl/>
              <w:spacing w:line="200" w:lineRule="exact"/>
              <w:jc w:val="left"/>
              <w:rPr>
                <w:rFonts w:hint="eastAsia" w:ascii="Times New Roman" w:hAnsi="Times New Roman" w:eastAsia="仿宋_GB2312"/>
                <w:kern w:val="0"/>
                <w:sz w:val="18"/>
                <w:szCs w:val="18"/>
                <w:lang w:val="en-US" w:eastAsia="zh-CN"/>
              </w:rPr>
            </w:pPr>
            <w:r>
              <w:rPr>
                <w:rFonts w:ascii="Times New Roman" w:hAnsi="Times New Roman" w:eastAsia="仿宋_GB2312"/>
                <w:kern w:val="0"/>
                <w:sz w:val="18"/>
                <w:szCs w:val="18"/>
              </w:rPr>
              <w:t>　</w:t>
            </w:r>
            <w:r>
              <w:rPr>
                <w:rFonts w:hint="eastAsia" w:ascii="Times New Roman" w:hAnsi="Times New Roman" w:eastAsia="仿宋_GB2312"/>
                <w:kern w:val="0"/>
                <w:sz w:val="18"/>
                <w:szCs w:val="18"/>
                <w:lang w:val="en-US" w:eastAsia="zh-CN"/>
              </w:rPr>
              <w:t>6</w:t>
            </w:r>
          </w:p>
        </w:tc>
      </w:tr>
      <w:tr>
        <w:tblPrEx>
          <w:tblCellMar>
            <w:top w:w="0" w:type="dxa"/>
            <w:left w:w="108" w:type="dxa"/>
            <w:bottom w:w="0" w:type="dxa"/>
            <w:right w:w="108" w:type="dxa"/>
          </w:tblCellMar>
        </w:tblPrEx>
        <w:trPr>
          <w:trHeight w:val="832" w:hRule="atLeast"/>
          <w:jc w:val="center"/>
        </w:trPr>
        <w:tc>
          <w:tcPr>
            <w:tcW w:w="823"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p>
        </w:tc>
        <w:tc>
          <w:tcPr>
            <w:tcW w:w="519"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p>
        </w:tc>
        <w:tc>
          <w:tcPr>
            <w:tcW w:w="1258"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p>
        </w:tc>
        <w:tc>
          <w:tcPr>
            <w:tcW w:w="542"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p>
        </w:tc>
        <w:tc>
          <w:tcPr>
            <w:tcW w:w="1419" w:type="dxa"/>
            <w:tcBorders>
              <w:top w:val="nil"/>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社会公众或服务对象满意度</w:t>
            </w:r>
          </w:p>
        </w:tc>
        <w:tc>
          <w:tcPr>
            <w:tcW w:w="565" w:type="dxa"/>
            <w:tcBorders>
              <w:top w:val="nil"/>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6</w:t>
            </w:r>
          </w:p>
        </w:tc>
        <w:tc>
          <w:tcPr>
            <w:tcW w:w="4593" w:type="dxa"/>
            <w:tcBorders>
              <w:top w:val="nil"/>
              <w:left w:val="nil"/>
              <w:bottom w:val="single" w:color="auto"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90%（含）以上计6分；</w:t>
            </w:r>
            <w:r>
              <w:rPr>
                <w:rFonts w:ascii="Times New Roman" w:hAnsi="Times New Roman" w:eastAsia="仿宋_GB2312"/>
                <w:kern w:val="0"/>
                <w:sz w:val="18"/>
                <w:szCs w:val="18"/>
              </w:rPr>
              <w:br w:type="textWrapping"/>
            </w:r>
            <w:r>
              <w:rPr>
                <w:rFonts w:ascii="Times New Roman" w:hAnsi="Times New Roman" w:eastAsia="仿宋_GB2312"/>
                <w:kern w:val="0"/>
                <w:sz w:val="18"/>
                <w:szCs w:val="18"/>
              </w:rPr>
              <w:t>80%（含）-90%，计4分；</w:t>
            </w:r>
            <w:r>
              <w:rPr>
                <w:rFonts w:ascii="Times New Roman" w:hAnsi="Times New Roman" w:eastAsia="仿宋_GB2312"/>
                <w:kern w:val="0"/>
                <w:sz w:val="18"/>
                <w:szCs w:val="18"/>
              </w:rPr>
              <w:br w:type="textWrapping"/>
            </w:r>
            <w:r>
              <w:rPr>
                <w:rFonts w:ascii="Times New Roman" w:hAnsi="Times New Roman" w:eastAsia="仿宋_GB2312"/>
                <w:kern w:val="0"/>
                <w:sz w:val="18"/>
                <w:szCs w:val="18"/>
              </w:rPr>
              <w:t>70%（含）-80%，计2分；</w:t>
            </w:r>
            <w:r>
              <w:rPr>
                <w:rFonts w:ascii="Times New Roman" w:hAnsi="Times New Roman" w:eastAsia="仿宋_GB2312"/>
                <w:kern w:val="0"/>
                <w:sz w:val="18"/>
                <w:szCs w:val="18"/>
              </w:rPr>
              <w:br w:type="textWrapping"/>
            </w:r>
            <w:r>
              <w:rPr>
                <w:rFonts w:ascii="Times New Roman" w:hAnsi="Times New Roman" w:eastAsia="仿宋_GB2312"/>
                <w:kern w:val="0"/>
                <w:sz w:val="18"/>
                <w:szCs w:val="18"/>
              </w:rPr>
              <w:t>低于70%计0分。</w:t>
            </w:r>
          </w:p>
        </w:tc>
        <w:tc>
          <w:tcPr>
            <w:tcW w:w="3773" w:type="dxa"/>
            <w:tcBorders>
              <w:top w:val="nil"/>
              <w:left w:val="nil"/>
              <w:bottom w:val="single" w:color="auto"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r>
              <w:rPr>
                <w:rFonts w:ascii="Times New Roman" w:hAnsi="Times New Roman" w:eastAsia="仿宋_GB2312"/>
                <w:kern w:val="0"/>
                <w:sz w:val="18"/>
                <w:szCs w:val="18"/>
              </w:rPr>
              <w:t>通过社会调查</w:t>
            </w:r>
            <w:r>
              <w:rPr>
                <w:rFonts w:hint="eastAsia" w:ascii="Times New Roman" w:hAnsi="Times New Roman" w:eastAsia="仿宋_GB2312"/>
                <w:kern w:val="0"/>
                <w:sz w:val="18"/>
                <w:szCs w:val="18"/>
              </w:rPr>
              <w:t>，</w:t>
            </w:r>
            <w:r>
              <w:rPr>
                <w:rFonts w:ascii="Times New Roman" w:hAnsi="Times New Roman" w:eastAsia="仿宋_GB2312"/>
                <w:kern w:val="0"/>
                <w:sz w:val="18"/>
                <w:szCs w:val="18"/>
              </w:rPr>
              <w:t>群众满意较高</w:t>
            </w:r>
            <w:r>
              <w:rPr>
                <w:rFonts w:hint="eastAsia" w:ascii="Times New Roman" w:hAnsi="Times New Roman" w:eastAsia="仿宋_GB2312"/>
                <w:kern w:val="0"/>
                <w:sz w:val="18"/>
                <w:szCs w:val="18"/>
              </w:rPr>
              <w:t>，</w:t>
            </w:r>
            <w:r>
              <w:rPr>
                <w:rFonts w:ascii="Times New Roman" w:hAnsi="Times New Roman" w:eastAsia="仿宋_GB2312"/>
                <w:kern w:val="0"/>
                <w:sz w:val="18"/>
                <w:szCs w:val="18"/>
              </w:rPr>
              <w:t>困难群众生活得以保障</w:t>
            </w:r>
            <w:r>
              <w:rPr>
                <w:rFonts w:hint="eastAsia" w:ascii="Times New Roman" w:hAnsi="Times New Roman" w:eastAsia="仿宋_GB2312"/>
                <w:kern w:val="0"/>
                <w:sz w:val="18"/>
                <w:szCs w:val="18"/>
              </w:rPr>
              <w:t>，</w:t>
            </w:r>
            <w:r>
              <w:rPr>
                <w:rFonts w:ascii="Times New Roman" w:hAnsi="Times New Roman" w:eastAsia="仿宋_GB2312"/>
                <w:kern w:val="0"/>
                <w:sz w:val="18"/>
                <w:szCs w:val="18"/>
              </w:rPr>
              <w:t>促进社会长期稳定发展</w:t>
            </w:r>
          </w:p>
        </w:tc>
        <w:tc>
          <w:tcPr>
            <w:tcW w:w="704" w:type="dxa"/>
            <w:tcBorders>
              <w:top w:val="nil"/>
              <w:left w:val="nil"/>
              <w:bottom w:val="single" w:color="auto" w:sz="4" w:space="0"/>
              <w:right w:val="single" w:color="auto" w:sz="4" w:space="0"/>
            </w:tcBorders>
            <w:noWrap w:val="0"/>
            <w:vAlign w:val="center"/>
          </w:tcPr>
          <w:p>
            <w:pPr>
              <w:widowControl/>
              <w:spacing w:line="200" w:lineRule="exact"/>
              <w:jc w:val="left"/>
              <w:rPr>
                <w:rFonts w:hint="eastAsia" w:ascii="Times New Roman" w:hAnsi="Times New Roman" w:eastAsia="仿宋_GB2312"/>
                <w:kern w:val="0"/>
                <w:sz w:val="18"/>
                <w:szCs w:val="18"/>
                <w:lang w:val="en-US" w:eastAsia="zh-CN"/>
              </w:rPr>
            </w:pPr>
            <w:r>
              <w:rPr>
                <w:rFonts w:ascii="Times New Roman" w:hAnsi="Times New Roman" w:eastAsia="仿宋_GB2312"/>
                <w:kern w:val="0"/>
                <w:sz w:val="18"/>
                <w:szCs w:val="18"/>
              </w:rPr>
              <w:t>　</w:t>
            </w:r>
            <w:r>
              <w:rPr>
                <w:rFonts w:hint="eastAsia" w:ascii="Times New Roman" w:hAnsi="Times New Roman" w:eastAsia="仿宋_GB2312"/>
                <w:kern w:val="0"/>
                <w:sz w:val="18"/>
                <w:szCs w:val="18"/>
                <w:lang w:val="en-US" w:eastAsia="zh-CN"/>
              </w:rPr>
              <w:t>6</w:t>
            </w:r>
          </w:p>
          <w:p>
            <w:pPr>
              <w:widowControl/>
              <w:spacing w:line="200" w:lineRule="exact"/>
              <w:jc w:val="left"/>
              <w:rPr>
                <w:rFonts w:ascii="Times New Roman" w:hAnsi="Times New Roman" w:eastAsia="仿宋_GB2312"/>
                <w:kern w:val="0"/>
                <w:sz w:val="18"/>
                <w:szCs w:val="18"/>
              </w:rPr>
            </w:pPr>
          </w:p>
        </w:tc>
      </w:tr>
      <w:tr>
        <w:tblPrEx>
          <w:tblCellMar>
            <w:top w:w="0" w:type="dxa"/>
            <w:left w:w="108" w:type="dxa"/>
            <w:bottom w:w="0" w:type="dxa"/>
            <w:right w:w="108" w:type="dxa"/>
          </w:tblCellMar>
        </w:tblPrEx>
        <w:trPr>
          <w:trHeight w:val="832" w:hRule="atLeast"/>
          <w:jc w:val="center"/>
        </w:trPr>
        <w:tc>
          <w:tcPr>
            <w:tcW w:w="4561" w:type="dxa"/>
            <w:gridSpan w:val="5"/>
            <w:tcBorders>
              <w:top w:val="nil"/>
              <w:left w:val="single" w:color="auto" w:sz="4" w:space="0"/>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总分</w:t>
            </w:r>
          </w:p>
        </w:tc>
        <w:tc>
          <w:tcPr>
            <w:tcW w:w="565" w:type="dxa"/>
            <w:tcBorders>
              <w:top w:val="nil"/>
              <w:left w:val="nil"/>
              <w:bottom w:val="single" w:color="auto" w:sz="4" w:space="0"/>
              <w:right w:val="single" w:color="auto" w:sz="4" w:space="0"/>
            </w:tcBorders>
            <w:noWrap w:val="0"/>
            <w:vAlign w:val="center"/>
          </w:tcPr>
          <w:p>
            <w:pPr>
              <w:widowControl/>
              <w:spacing w:line="2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100</w:t>
            </w:r>
          </w:p>
        </w:tc>
        <w:tc>
          <w:tcPr>
            <w:tcW w:w="8366" w:type="dxa"/>
            <w:gridSpan w:val="2"/>
            <w:tcBorders>
              <w:top w:val="nil"/>
              <w:left w:val="nil"/>
              <w:bottom w:val="single" w:color="auto" w:sz="4" w:space="0"/>
              <w:right w:val="single" w:color="auto" w:sz="4" w:space="0"/>
            </w:tcBorders>
            <w:noWrap w:val="0"/>
            <w:vAlign w:val="center"/>
          </w:tcPr>
          <w:p>
            <w:pPr>
              <w:widowControl/>
              <w:spacing w:line="200" w:lineRule="exact"/>
              <w:jc w:val="left"/>
              <w:rPr>
                <w:rFonts w:ascii="Times New Roman" w:hAnsi="Times New Roman" w:eastAsia="仿宋_GB2312"/>
                <w:kern w:val="0"/>
                <w:sz w:val="18"/>
                <w:szCs w:val="18"/>
              </w:rPr>
            </w:pPr>
          </w:p>
        </w:tc>
        <w:tc>
          <w:tcPr>
            <w:tcW w:w="704" w:type="dxa"/>
            <w:tcBorders>
              <w:top w:val="nil"/>
              <w:left w:val="nil"/>
              <w:bottom w:val="single" w:color="auto" w:sz="4" w:space="0"/>
              <w:right w:val="single" w:color="auto" w:sz="4" w:space="0"/>
            </w:tcBorders>
            <w:noWrap w:val="0"/>
            <w:vAlign w:val="center"/>
          </w:tcPr>
          <w:p>
            <w:pPr>
              <w:widowControl/>
              <w:spacing w:line="200" w:lineRule="exact"/>
              <w:jc w:val="left"/>
              <w:rPr>
                <w:rFonts w:hint="default"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95</w:t>
            </w:r>
          </w:p>
        </w:tc>
      </w:tr>
    </w:tbl>
    <w:p>
      <w:pPr>
        <w:spacing w:line="20" w:lineRule="exact"/>
        <w:rPr>
          <w:rFonts w:ascii="Times New Roman" w:hAnsi="Times New Roman" w:eastAsia="新宋体"/>
          <w:bCs/>
          <w:color w:val="000000"/>
          <w:sz w:val="32"/>
          <w:szCs w:val="32"/>
        </w:rPr>
        <w:sectPr>
          <w:footerReference r:id="rId3" w:type="default"/>
          <w:pgSz w:w="16838" w:h="11906" w:orient="landscape"/>
          <w:pgMar w:top="1474" w:right="1474" w:bottom="1474" w:left="1474" w:header="851" w:footer="1361" w:gutter="0"/>
          <w:pgBorders>
            <w:top w:val="none" w:sz="0" w:space="0"/>
            <w:left w:val="none" w:sz="0" w:space="0"/>
            <w:bottom w:val="none" w:sz="0" w:space="0"/>
            <w:right w:val="none" w:sz="0" w:space="0"/>
          </w:pgBorders>
          <w:cols w:space="720" w:num="1"/>
          <w:docGrid w:type="lines" w:linePitch="323" w:charSpace="0"/>
        </w:sectPr>
      </w:pPr>
    </w:p>
    <w:p>
      <w:pPr>
        <w:widowControl/>
        <w:spacing w:line="510" w:lineRule="exact"/>
        <w:ind w:firstLine="1600" w:firstLineChars="500"/>
        <w:jc w:val="left"/>
        <w:rPr>
          <w:rFonts w:ascii="Times New Roman" w:hAnsi="Times New Roman" w:eastAsia="仿宋_GB2312"/>
          <w:sz w:val="32"/>
          <w:szCs w:val="32"/>
        </w:rPr>
      </w:pPr>
    </w:p>
    <w:p>
      <w:pPr>
        <w:widowControl/>
        <w:shd w:val="clear" w:color="auto" w:fill="FFFFFF"/>
        <w:spacing w:line="600" w:lineRule="atLeast"/>
        <w:rPr>
          <w:rFonts w:hint="eastAsia" w:ascii="仿宋" w:hAnsi="仿宋" w:eastAsia="仿宋" w:cs="宋体"/>
          <w:color w:val="333333"/>
          <w:kern w:val="0"/>
          <w:sz w:val="32"/>
        </w:rPr>
      </w:pPr>
    </w:p>
    <w:p>
      <w:pPr>
        <w:widowControl/>
        <w:spacing w:line="600" w:lineRule="atLeast"/>
        <w:jc w:val="right"/>
        <w:rPr>
          <w:rFonts w:ascii="Calibri" w:hAnsi="Calibri" w:eastAsia="微软雅黑" w:cs="Calibri"/>
          <w:color w:val="000000"/>
          <w:kern w:val="0"/>
          <w:szCs w:val="21"/>
        </w:rPr>
      </w:pPr>
      <w:r>
        <w:rPr>
          <w:rFonts w:ascii="Calibri" w:hAnsi="Calibri" w:eastAsia="微软雅黑" w:cs="Calibri"/>
          <w:color w:val="000000"/>
          <w:kern w:val="0"/>
          <w:szCs w:val="21"/>
        </w:rPr>
        <w:t> </w:t>
      </w:r>
    </w:p>
    <w:p>
      <w:pPr>
        <w:widowControl/>
        <w:spacing w:line="600" w:lineRule="atLeast"/>
        <w:jc w:val="center"/>
        <w:rPr>
          <w:rFonts w:ascii="Calibri" w:hAnsi="Calibri" w:eastAsia="微软雅黑" w:cs="Calibri"/>
          <w:color w:val="000000"/>
          <w:kern w:val="0"/>
          <w:szCs w:val="21"/>
        </w:rPr>
      </w:pPr>
      <w:r>
        <w:rPr>
          <w:rFonts w:hint="eastAsia" w:ascii="仿宋" w:hAnsi="仿宋" w:eastAsia="仿宋" w:cs="Calibri"/>
          <w:b/>
          <w:bCs/>
          <w:color w:val="000000"/>
          <w:spacing w:val="-2"/>
          <w:kern w:val="0"/>
          <w:sz w:val="32"/>
          <w:szCs w:val="32"/>
        </w:rPr>
        <w:t>              </w:t>
      </w:r>
    </w:p>
    <w:p>
      <w:pPr>
        <w:widowControl/>
        <w:spacing w:line="600" w:lineRule="atLeast"/>
        <w:jc w:val="center"/>
        <w:rPr>
          <w:rFonts w:ascii="Calibri" w:hAnsi="Calibri" w:eastAsia="微软雅黑" w:cs="Calibri"/>
          <w:color w:val="000000"/>
          <w:kern w:val="0"/>
          <w:szCs w:val="21"/>
        </w:rPr>
      </w:pPr>
      <w:r>
        <w:rPr>
          <w:rFonts w:hint="eastAsia" w:ascii="仿宋" w:hAnsi="仿宋" w:eastAsia="仿宋" w:cs="Calibri"/>
          <w:b/>
          <w:bCs/>
          <w:color w:val="000000"/>
          <w:spacing w:val="-2"/>
          <w:kern w:val="0"/>
          <w:sz w:val="32"/>
          <w:szCs w:val="32"/>
        </w:rPr>
        <w:t>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11D67"/>
    <w:rsid w:val="00011D67"/>
    <w:rsid w:val="0006086C"/>
    <w:rsid w:val="001025B4"/>
    <w:rsid w:val="00140F07"/>
    <w:rsid w:val="0015759F"/>
    <w:rsid w:val="003E7A54"/>
    <w:rsid w:val="00411B51"/>
    <w:rsid w:val="004560C5"/>
    <w:rsid w:val="0047600F"/>
    <w:rsid w:val="004E0787"/>
    <w:rsid w:val="006334D2"/>
    <w:rsid w:val="006D3168"/>
    <w:rsid w:val="00700B07"/>
    <w:rsid w:val="00B57FF6"/>
    <w:rsid w:val="00B82118"/>
    <w:rsid w:val="00C733EB"/>
    <w:rsid w:val="00C96B21"/>
    <w:rsid w:val="00DA41CF"/>
    <w:rsid w:val="00E41E96"/>
    <w:rsid w:val="00F864C7"/>
    <w:rsid w:val="00FC70D6"/>
    <w:rsid w:val="00FE716F"/>
    <w:rsid w:val="169F66CE"/>
    <w:rsid w:val="1BFD035F"/>
    <w:rsid w:val="34436A2B"/>
    <w:rsid w:val="78AE1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uiPriority w:val="99"/>
    <w:rPr>
      <w:sz w:val="18"/>
      <w:szCs w:val="18"/>
    </w:rPr>
  </w:style>
  <w:style w:type="paragraph" w:styleId="4">
    <w:name w:val="footer"/>
    <w:basedOn w:val="1"/>
    <w:unhideWhenUsed/>
    <w:qFormat/>
    <w:uiPriority w:val="0"/>
    <w:pPr>
      <w:tabs>
        <w:tab w:val="center" w:pos="4153"/>
        <w:tab w:val="right" w:pos="8306"/>
      </w:tabs>
      <w:snapToGrid w:val="0"/>
      <w:jc w:val="left"/>
    </w:pPr>
    <w:rPr>
      <w:kern w:val="0"/>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uiPriority w:val="99"/>
    <w:rPr>
      <w:color w:val="0000FF"/>
      <w:u w:val="single"/>
    </w:rPr>
  </w:style>
  <w:style w:type="character" w:customStyle="1" w:styleId="9">
    <w:name w:val="标题 2 Char"/>
    <w:basedOn w:val="7"/>
    <w:link w:val="2"/>
    <w:uiPriority w:val="9"/>
    <w:rPr>
      <w:rFonts w:ascii="宋体" w:hAnsi="宋体" w:eastAsia="宋体" w:cs="宋体"/>
      <w:b/>
      <w:bCs/>
      <w:kern w:val="0"/>
      <w:sz w:val="36"/>
      <w:szCs w:val="36"/>
    </w:rPr>
  </w:style>
  <w:style w:type="paragraph" w:customStyle="1" w:styleId="10">
    <w:name w:val="j-detail"/>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j-source"/>
    <w:basedOn w:val="7"/>
    <w:uiPriority w:val="0"/>
  </w:style>
  <w:style w:type="character" w:customStyle="1" w:styleId="12">
    <w:name w:val="批注框文本 Char"/>
    <w:basedOn w:val="7"/>
    <w:link w:val="3"/>
    <w:semiHidden/>
    <w:uiPriority w:val="99"/>
    <w:rPr>
      <w:sz w:val="18"/>
      <w:szCs w:val="18"/>
    </w:rPr>
  </w:style>
  <w:style w:type="paragraph" w:customStyle="1" w:styleId="13">
    <w:name w:val="p"/>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777</Words>
  <Characters>4429</Characters>
  <Lines>36</Lines>
  <Paragraphs>10</Paragraphs>
  <TotalTime>0</TotalTime>
  <ScaleCrop>false</ScaleCrop>
  <LinksUpToDate>false</LinksUpToDate>
  <CharactersWithSpaces>5196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2021-07-21T03:20:00Z</dcterms:created>
  <dc:creator>dreamsummit</dc:creator>
  <cp:lastModifiedBy>Administrator</cp:lastModifiedBy>
  <dcterms:modified xsi:type="dcterms:W3CDTF">2021-07-23T06:16:37Z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E89ECAA2082D43B7B6E72A60AC391D57</vt:lpwstr>
  </property>
</Properties>
</file>