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val="0"/>
        <w:wordWrap/>
        <w:overflowPunct/>
        <w:topLinePunct w:val="0"/>
        <w:autoSpaceDE w:val="0"/>
        <w:autoSpaceDN w:val="0"/>
        <w:bidi w:val="0"/>
        <w:adjustRightInd w:val="0"/>
        <w:snapToGrid w:val="0"/>
        <w:spacing w:after="0" w:line="640" w:lineRule="exact"/>
        <w:ind w:left="0" w:firstLine="0" w:firstLineChars="0"/>
        <w:textAlignment w:val="baseline"/>
        <w:rPr>
          <w:rFonts w:hint="eastAsia" w:ascii="楷体" w:hAnsi="楷体" w:eastAsia="楷体" w:cs="楷体"/>
          <w:sz w:val="21"/>
        </w:rPr>
      </w:pPr>
      <w:r>
        <w:rPr>
          <w:rFonts w:hint="eastAsia" w:ascii="楷体" w:hAnsi="楷体" w:eastAsia="楷体" w:cs="楷体"/>
          <w:spacing w:val="19"/>
          <w:sz w:val="32"/>
          <w:szCs w:val="32"/>
        </w:rPr>
        <w:t>附件</w:t>
      </w:r>
      <w:r>
        <w:rPr>
          <w:rFonts w:hint="eastAsia" w:ascii="楷体" w:hAnsi="楷体" w:eastAsia="楷体" w:cs="楷体"/>
          <w:spacing w:val="19"/>
          <w:sz w:val="32"/>
          <w:szCs w:val="32"/>
          <w:lang w:val="en-US" w:eastAsia="zh-CN"/>
        </w:rPr>
        <w:t>2</w:t>
      </w:r>
    </w:p>
    <w:p>
      <w:pPr>
        <w:keepNext w:val="0"/>
        <w:keepLines w:val="0"/>
        <w:pageBreakBefore w:val="0"/>
        <w:wordWrap/>
        <w:overflowPunct/>
        <w:topLinePunct w:val="0"/>
        <w:bidi w:val="0"/>
        <w:snapToGrid w:val="0"/>
        <w:spacing w:after="0" w:line="640" w:lineRule="exact"/>
        <w:jc w:val="center"/>
        <w:rPr>
          <w:rFonts w:hint="eastAsia" w:ascii="楷体" w:hAnsi="楷体" w:eastAsia="楷体" w:cs="楷体"/>
          <w:sz w:val="21"/>
        </w:rPr>
      </w:pPr>
    </w:p>
    <w:p>
      <w:pPr>
        <w:keepNext w:val="0"/>
        <w:keepLines w:val="0"/>
        <w:pageBreakBefore w:val="0"/>
        <w:wordWrap/>
        <w:overflowPunct/>
        <w:topLinePunct w:val="0"/>
        <w:bidi w:val="0"/>
        <w:snapToGrid w:val="0"/>
        <w:spacing w:after="0" w:line="640" w:lineRule="exact"/>
        <w:jc w:val="center"/>
        <w:rPr>
          <w:rFonts w:hint="eastAsia" w:ascii="楷体" w:hAnsi="楷体" w:eastAsia="楷体" w:cs="楷体"/>
          <w:sz w:val="21"/>
        </w:rPr>
      </w:pPr>
    </w:p>
    <w:p>
      <w:pPr>
        <w:keepNext w:val="0"/>
        <w:keepLines w:val="0"/>
        <w:pageBreakBefore w:val="0"/>
        <w:tabs>
          <w:tab w:val="left" w:pos="8620"/>
        </w:tabs>
        <w:wordWrap/>
        <w:overflowPunct/>
        <w:topLinePunct w:val="0"/>
        <w:bidi w:val="0"/>
        <w:snapToGrid w:val="0"/>
        <w:spacing w:after="0" w:line="640" w:lineRule="exact"/>
        <w:ind w:right="182" w:rightChars="0"/>
        <w:jc w:val="center"/>
        <w:rPr>
          <w:rFonts w:hint="eastAsia" w:ascii="楷体" w:hAnsi="楷体" w:eastAsia="楷体" w:cs="楷体"/>
          <w:b w:val="0"/>
          <w:bCs w:val="0"/>
          <w:sz w:val="48"/>
          <w:szCs w:val="48"/>
          <w:lang w:eastAsia="zh-CN"/>
        </w:rPr>
      </w:pPr>
      <w:r>
        <w:rPr>
          <w:rFonts w:hint="eastAsia" w:ascii="楷体" w:hAnsi="楷体" w:eastAsia="楷体" w:cs="楷体"/>
          <w:b w:val="0"/>
          <w:bCs w:val="0"/>
          <w:sz w:val="48"/>
          <w:szCs w:val="48"/>
          <w:lang w:val="en-US" w:eastAsia="zh-CN"/>
        </w:rPr>
        <w:t xml:space="preserve">  </w:t>
      </w:r>
      <w:r>
        <w:rPr>
          <w:rFonts w:hint="eastAsia" w:ascii="楷体" w:hAnsi="楷体" w:eastAsia="楷体" w:cs="楷体"/>
          <w:b w:val="0"/>
          <w:bCs w:val="0"/>
          <w:sz w:val="48"/>
          <w:szCs w:val="48"/>
        </w:rPr>
        <w:t>202</w:t>
      </w:r>
      <w:r>
        <w:rPr>
          <w:rFonts w:hint="eastAsia" w:ascii="楷体" w:hAnsi="楷体" w:eastAsia="楷体" w:cs="楷体"/>
          <w:b w:val="0"/>
          <w:bCs w:val="0"/>
          <w:sz w:val="48"/>
          <w:szCs w:val="48"/>
          <w:lang w:val="en-US" w:eastAsia="zh-CN"/>
        </w:rPr>
        <w:t>4</w:t>
      </w:r>
      <w:r>
        <w:rPr>
          <w:rFonts w:hint="eastAsia" w:ascii="楷体" w:hAnsi="楷体" w:eastAsia="楷体" w:cs="楷体"/>
          <w:b w:val="0"/>
          <w:bCs w:val="0"/>
          <w:sz w:val="48"/>
          <w:szCs w:val="48"/>
        </w:rPr>
        <w:t>年度项目支出</w:t>
      </w:r>
      <w:r>
        <w:rPr>
          <w:rFonts w:hint="eastAsia" w:ascii="楷体" w:hAnsi="楷体" w:eastAsia="楷体" w:cs="楷体"/>
          <w:b w:val="0"/>
          <w:bCs w:val="0"/>
          <w:spacing w:val="-10"/>
          <w:sz w:val="48"/>
          <w:szCs w:val="48"/>
        </w:rPr>
        <w:t>绩效自评</w:t>
      </w:r>
      <w:r>
        <w:rPr>
          <w:rFonts w:hint="eastAsia" w:ascii="楷体" w:hAnsi="楷体" w:eastAsia="楷体" w:cs="楷体"/>
          <w:b w:val="0"/>
          <w:bCs w:val="0"/>
          <w:spacing w:val="-10"/>
          <w:sz w:val="48"/>
          <w:szCs w:val="48"/>
          <w:lang w:eastAsia="zh-CN"/>
        </w:rPr>
        <w:t>报告</w:t>
      </w:r>
    </w:p>
    <w:p>
      <w:pPr>
        <w:keepNext w:val="0"/>
        <w:keepLines w:val="0"/>
        <w:pageBreakBefore w:val="0"/>
        <w:wordWrap/>
        <w:overflowPunct/>
        <w:topLinePunct w:val="0"/>
        <w:bidi w:val="0"/>
        <w:snapToGrid w:val="0"/>
        <w:spacing w:after="0" w:line="640" w:lineRule="exact"/>
        <w:rPr>
          <w:rFonts w:hint="eastAsia" w:ascii="楷体" w:hAnsi="楷体" w:eastAsia="楷体" w:cs="楷体"/>
          <w:sz w:val="21"/>
        </w:rPr>
      </w:pPr>
    </w:p>
    <w:p>
      <w:pPr>
        <w:keepNext w:val="0"/>
        <w:keepLines w:val="0"/>
        <w:pageBreakBefore w:val="0"/>
        <w:wordWrap/>
        <w:overflowPunct/>
        <w:topLinePunct w:val="0"/>
        <w:bidi w:val="0"/>
        <w:snapToGrid w:val="0"/>
        <w:spacing w:after="0" w:line="640" w:lineRule="exact"/>
        <w:rPr>
          <w:rFonts w:hint="eastAsia" w:ascii="楷体" w:hAnsi="楷体" w:eastAsia="楷体" w:cs="楷体"/>
          <w:sz w:val="21"/>
        </w:rPr>
      </w:pPr>
    </w:p>
    <w:p>
      <w:pPr>
        <w:keepNext w:val="0"/>
        <w:keepLines w:val="0"/>
        <w:pageBreakBefore w:val="0"/>
        <w:wordWrap/>
        <w:overflowPunct/>
        <w:topLinePunct w:val="0"/>
        <w:bidi w:val="0"/>
        <w:snapToGrid w:val="0"/>
        <w:spacing w:after="0" w:line="640" w:lineRule="exact"/>
        <w:rPr>
          <w:rFonts w:hint="eastAsia" w:ascii="楷体" w:hAnsi="楷体" w:eastAsia="楷体" w:cs="楷体"/>
          <w:sz w:val="21"/>
        </w:rPr>
      </w:pPr>
    </w:p>
    <w:p>
      <w:pPr>
        <w:keepNext w:val="0"/>
        <w:keepLines w:val="0"/>
        <w:pageBreakBefore w:val="0"/>
        <w:wordWrap/>
        <w:overflowPunct/>
        <w:topLinePunct w:val="0"/>
        <w:bidi w:val="0"/>
        <w:snapToGrid w:val="0"/>
        <w:spacing w:after="0" w:line="640" w:lineRule="exact"/>
        <w:rPr>
          <w:rFonts w:hint="eastAsia" w:ascii="楷体" w:hAnsi="楷体" w:eastAsia="楷体" w:cs="楷体"/>
          <w:sz w:val="21"/>
        </w:rPr>
      </w:pPr>
    </w:p>
    <w:p>
      <w:pPr>
        <w:pStyle w:val="4"/>
        <w:keepNext w:val="0"/>
        <w:keepLines w:val="0"/>
        <w:pageBreakBefore w:val="0"/>
        <w:wordWrap/>
        <w:overflowPunct/>
        <w:topLinePunct w:val="0"/>
        <w:bidi w:val="0"/>
        <w:snapToGrid w:val="0"/>
        <w:spacing w:before="0" w:after="0"/>
        <w:rPr>
          <w:rFonts w:hint="eastAsia" w:ascii="楷体" w:hAnsi="楷体" w:eastAsia="楷体" w:cs="楷体"/>
          <w:sz w:val="21"/>
        </w:rPr>
      </w:pPr>
    </w:p>
    <w:p>
      <w:pPr>
        <w:keepNext w:val="0"/>
        <w:keepLines w:val="0"/>
        <w:pageBreakBefore w:val="0"/>
        <w:wordWrap/>
        <w:overflowPunct/>
        <w:topLinePunct w:val="0"/>
        <w:bidi w:val="0"/>
        <w:snapToGrid w:val="0"/>
        <w:spacing w:after="0"/>
        <w:rPr>
          <w:rFonts w:hint="eastAsia" w:ascii="楷体" w:hAnsi="楷体" w:eastAsia="楷体" w:cs="楷体"/>
          <w:sz w:val="21"/>
        </w:rPr>
      </w:pPr>
    </w:p>
    <w:p>
      <w:pPr>
        <w:pStyle w:val="4"/>
        <w:keepNext w:val="0"/>
        <w:keepLines w:val="0"/>
        <w:pageBreakBefore w:val="0"/>
        <w:wordWrap/>
        <w:overflowPunct/>
        <w:topLinePunct w:val="0"/>
        <w:bidi w:val="0"/>
        <w:snapToGrid w:val="0"/>
        <w:spacing w:before="0" w:after="0"/>
        <w:rPr>
          <w:rFonts w:hint="eastAsia" w:ascii="楷体" w:hAnsi="楷体" w:eastAsia="楷体" w:cs="楷体"/>
          <w:sz w:val="21"/>
        </w:rPr>
      </w:pPr>
    </w:p>
    <w:p>
      <w:pPr>
        <w:keepNext w:val="0"/>
        <w:keepLines w:val="0"/>
        <w:pageBreakBefore w:val="0"/>
        <w:wordWrap/>
        <w:overflowPunct/>
        <w:topLinePunct w:val="0"/>
        <w:bidi w:val="0"/>
        <w:snapToGrid w:val="0"/>
        <w:spacing w:after="0"/>
        <w:rPr>
          <w:rFonts w:hint="eastAsia"/>
        </w:rPr>
      </w:pPr>
    </w:p>
    <w:p>
      <w:pPr>
        <w:keepNext w:val="0"/>
        <w:keepLines w:val="0"/>
        <w:pageBreakBefore w:val="0"/>
        <w:wordWrap/>
        <w:overflowPunct/>
        <w:topLinePunct w:val="0"/>
        <w:bidi w:val="0"/>
        <w:snapToGrid w:val="0"/>
        <w:spacing w:after="0" w:line="640" w:lineRule="exact"/>
        <w:rPr>
          <w:rFonts w:hint="eastAsia" w:ascii="楷体" w:hAnsi="楷体" w:eastAsia="楷体" w:cs="楷体"/>
          <w:sz w:val="21"/>
        </w:rPr>
      </w:pPr>
    </w:p>
    <w:p>
      <w:pPr>
        <w:keepNext w:val="0"/>
        <w:keepLines w:val="0"/>
        <w:pageBreakBefore w:val="0"/>
        <w:wordWrap/>
        <w:overflowPunct/>
        <w:topLinePunct w:val="0"/>
        <w:bidi w:val="0"/>
        <w:snapToGrid w:val="0"/>
        <w:spacing w:after="0" w:line="640" w:lineRule="exact"/>
        <w:rPr>
          <w:rFonts w:hint="eastAsia" w:ascii="楷体" w:hAnsi="楷体" w:eastAsia="楷体" w:cs="楷体"/>
          <w:sz w:val="21"/>
        </w:rPr>
      </w:pPr>
    </w:p>
    <w:p>
      <w:pPr>
        <w:keepNext w:val="0"/>
        <w:keepLines w:val="0"/>
        <w:pageBreakBefore w:val="0"/>
        <w:wordWrap/>
        <w:overflowPunct/>
        <w:topLinePunct w:val="0"/>
        <w:bidi w:val="0"/>
        <w:snapToGrid w:val="0"/>
        <w:spacing w:after="0" w:line="640" w:lineRule="exact"/>
        <w:ind w:right="622" w:rightChars="0" w:firstLine="846" w:firstLineChars="300"/>
        <w:jc w:val="both"/>
        <w:rPr>
          <w:rFonts w:hint="eastAsia" w:ascii="楷体" w:hAnsi="楷体" w:eastAsia="楷体" w:cs="楷体"/>
          <w:sz w:val="34"/>
          <w:szCs w:val="34"/>
        </w:rPr>
      </w:pPr>
      <w:r>
        <w:rPr>
          <w:rFonts w:hint="eastAsia" w:ascii="楷体" w:hAnsi="楷体" w:eastAsia="楷体" w:cs="楷体"/>
          <w:spacing w:val="-29"/>
          <w:sz w:val="34"/>
          <w:szCs w:val="34"/>
          <w:lang w:eastAsia="zh-CN"/>
        </w:rPr>
        <w:t>部门（单位）名称</w:t>
      </w:r>
      <w:r>
        <w:rPr>
          <w:rFonts w:hint="eastAsia" w:ascii="楷体" w:hAnsi="楷体" w:eastAsia="楷体" w:cs="楷体"/>
          <w:spacing w:val="-29"/>
          <w:sz w:val="34"/>
          <w:szCs w:val="34"/>
        </w:rPr>
        <w:t>：</w:t>
      </w:r>
      <w:r>
        <w:rPr>
          <w:rFonts w:hint="eastAsia" w:ascii="楷体" w:hAnsi="楷体" w:eastAsia="楷体" w:cs="楷体"/>
          <w:spacing w:val="-83"/>
          <w:sz w:val="34"/>
          <w:szCs w:val="34"/>
          <w:u w:val="single" w:color="auto"/>
        </w:rPr>
        <w:t xml:space="preserve"> </w:t>
      </w:r>
      <w:r>
        <w:rPr>
          <w:rFonts w:hint="eastAsia" w:ascii="楷体" w:hAnsi="楷体" w:eastAsia="楷体" w:cs="楷体"/>
          <w:spacing w:val="-83"/>
          <w:sz w:val="34"/>
          <w:szCs w:val="34"/>
          <w:u w:val="single" w:color="auto"/>
          <w:lang w:val="en-US" w:eastAsia="zh-CN"/>
        </w:rPr>
        <w:t xml:space="preserve">                                    </w:t>
      </w:r>
      <w:r>
        <w:rPr>
          <w:rFonts w:hint="eastAsia" w:ascii="楷体" w:hAnsi="楷体" w:eastAsia="楷体" w:cs="楷体"/>
          <w:spacing w:val="-29"/>
          <w:sz w:val="34"/>
          <w:szCs w:val="34"/>
          <w:u w:val="single" w:color="auto"/>
          <w:lang w:eastAsia="zh-CN"/>
        </w:rPr>
        <w:t xml:space="preserve"> 中方县城乡建设发展集团有限公司</w:t>
      </w:r>
      <w:r>
        <w:rPr>
          <w:rFonts w:hint="eastAsia" w:ascii="楷体" w:hAnsi="楷体" w:eastAsia="楷体" w:cs="楷体"/>
          <w:spacing w:val="-29"/>
          <w:sz w:val="34"/>
          <w:szCs w:val="34"/>
          <w:u w:val="single" w:color="auto"/>
          <w:lang w:val="en-US" w:eastAsia="zh-CN"/>
        </w:rPr>
        <w:t xml:space="preserve">  </w:t>
      </w:r>
      <w:r>
        <w:rPr>
          <w:rFonts w:hint="eastAsia" w:ascii="楷体" w:hAnsi="楷体" w:eastAsia="楷体" w:cs="楷体"/>
          <w:sz w:val="34"/>
          <w:szCs w:val="34"/>
        </w:rPr>
        <w:t xml:space="preserve"> </w:t>
      </w:r>
    </w:p>
    <w:p>
      <w:pPr>
        <w:keepNext w:val="0"/>
        <w:keepLines w:val="0"/>
        <w:pageBreakBefore w:val="0"/>
        <w:wordWrap/>
        <w:overflowPunct/>
        <w:topLinePunct w:val="0"/>
        <w:bidi w:val="0"/>
        <w:snapToGrid w:val="0"/>
        <w:spacing w:after="0" w:line="640" w:lineRule="exact"/>
        <w:ind w:left="2200" w:leftChars="1000" w:right="2875" w:firstLine="0" w:firstLineChars="0"/>
        <w:jc w:val="center"/>
        <w:rPr>
          <w:rFonts w:hint="eastAsia" w:ascii="仿宋" w:hAnsi="仿宋" w:eastAsia="仿宋" w:cs="仿宋"/>
          <w:sz w:val="25"/>
          <w:szCs w:val="25"/>
        </w:rPr>
      </w:pPr>
      <w:r>
        <w:rPr>
          <w:rFonts w:hint="eastAsia" w:ascii="楷体" w:hAnsi="楷体" w:eastAsia="楷体" w:cs="楷体"/>
          <w:spacing w:val="-11"/>
          <w:sz w:val="32"/>
          <w:szCs w:val="32"/>
          <w:lang w:val="en-US" w:eastAsia="zh-CN"/>
        </w:rPr>
        <w:t xml:space="preserve">       2025 </w:t>
      </w:r>
      <w:r>
        <w:rPr>
          <w:rFonts w:hint="eastAsia" w:ascii="楷体" w:hAnsi="楷体" w:eastAsia="楷体" w:cs="楷体"/>
          <w:spacing w:val="-11"/>
          <w:sz w:val="32"/>
          <w:szCs w:val="32"/>
        </w:rPr>
        <w:t>年</w:t>
      </w:r>
      <w:r>
        <w:rPr>
          <w:rFonts w:hint="eastAsia" w:ascii="楷体" w:hAnsi="楷体" w:eastAsia="楷体" w:cs="楷体"/>
          <w:spacing w:val="11"/>
          <w:sz w:val="32"/>
          <w:szCs w:val="32"/>
        </w:rPr>
        <w:t xml:space="preserve"> </w:t>
      </w:r>
      <w:r>
        <w:rPr>
          <w:rFonts w:hint="eastAsia" w:ascii="楷体" w:hAnsi="楷体" w:eastAsia="楷体" w:cs="楷体"/>
          <w:spacing w:val="11"/>
          <w:sz w:val="32"/>
          <w:szCs w:val="32"/>
          <w:lang w:val="en-US" w:eastAsia="zh-CN"/>
        </w:rPr>
        <w:t>7</w:t>
      </w:r>
      <w:r>
        <w:rPr>
          <w:rFonts w:hint="eastAsia" w:ascii="楷体" w:hAnsi="楷体" w:eastAsia="楷体" w:cs="楷体"/>
          <w:spacing w:val="-11"/>
          <w:sz w:val="32"/>
          <w:szCs w:val="32"/>
        </w:rPr>
        <w:t>月</w:t>
      </w:r>
      <w:r>
        <w:rPr>
          <w:rFonts w:hint="eastAsia" w:ascii="楷体" w:hAnsi="楷体" w:eastAsia="楷体" w:cs="楷体"/>
          <w:spacing w:val="-11"/>
          <w:sz w:val="32"/>
          <w:szCs w:val="32"/>
          <w:lang w:val="en-US" w:eastAsia="zh-CN"/>
        </w:rPr>
        <w:t xml:space="preserve"> </w:t>
      </w:r>
      <w:r>
        <w:rPr>
          <w:rFonts w:hint="eastAsia" w:ascii="楷体" w:hAnsi="楷体" w:eastAsia="楷体" w:cs="楷体"/>
          <w:spacing w:val="26"/>
          <w:sz w:val="32"/>
          <w:szCs w:val="32"/>
          <w:lang w:val="en-US" w:eastAsia="zh-CN"/>
        </w:rPr>
        <w:t>20</w:t>
      </w:r>
      <w:r>
        <w:rPr>
          <w:rFonts w:hint="eastAsia" w:ascii="楷体" w:hAnsi="楷体" w:eastAsia="楷体" w:cs="楷体"/>
          <w:spacing w:val="-11"/>
          <w:sz w:val="32"/>
          <w:szCs w:val="32"/>
        </w:rPr>
        <w:t>日</w:t>
      </w:r>
    </w:p>
    <w:p>
      <w:pPr>
        <w:keepNext w:val="0"/>
        <w:keepLines w:val="0"/>
        <w:pageBreakBefore w:val="0"/>
        <w:wordWrap/>
        <w:overflowPunct/>
        <w:topLinePunct w:val="0"/>
        <w:bidi w:val="0"/>
        <w:snapToGrid w:val="0"/>
        <w:spacing w:after="0"/>
        <w:rPr>
          <w:rFonts w:hint="eastAsia"/>
        </w:rPr>
      </w:pPr>
    </w:p>
    <w:p>
      <w:pPr>
        <w:keepNext w:val="0"/>
        <w:keepLines w:val="0"/>
        <w:pageBreakBefore w:val="0"/>
        <w:wordWrap/>
        <w:overflowPunct/>
        <w:topLinePunct w:val="0"/>
        <w:bidi w:val="0"/>
        <w:snapToGrid w:val="0"/>
        <w:spacing w:after="0" w:line="640" w:lineRule="exact"/>
        <w:jc w:val="both"/>
        <w:rPr>
          <w:rFonts w:hint="eastAsia" w:ascii="仿宋" w:hAnsi="仿宋" w:eastAsia="仿宋" w:cs="仿宋"/>
          <w:sz w:val="32"/>
          <w:szCs w:val="32"/>
        </w:rPr>
      </w:pPr>
    </w:p>
    <w:p>
      <w:pPr>
        <w:keepNext w:val="0"/>
        <w:keepLines w:val="0"/>
        <w:pageBreakBefore w:val="0"/>
        <w:wordWrap/>
        <w:overflowPunct/>
        <w:topLinePunct w:val="0"/>
        <w:bidi w:val="0"/>
        <w:snapToGrid w:val="0"/>
        <w:spacing w:after="0" w:line="640" w:lineRule="exact"/>
        <w:jc w:val="center"/>
        <w:rPr>
          <w:rFonts w:hint="eastAsia" w:ascii="仿宋" w:hAnsi="仿宋" w:eastAsia="仿宋" w:cs="仿宋"/>
          <w:sz w:val="32"/>
          <w:szCs w:val="32"/>
        </w:rPr>
      </w:pPr>
      <w:r>
        <w:rPr>
          <w:rFonts w:hint="eastAsia" w:ascii="仿宋" w:hAnsi="仿宋" w:eastAsia="仿宋" w:cs="仿宋"/>
          <w:sz w:val="32"/>
          <w:szCs w:val="32"/>
        </w:rPr>
        <w:t>（此页为封面）</w:t>
      </w:r>
    </w:p>
    <w:p>
      <w:pPr>
        <w:keepNext w:val="0"/>
        <w:keepLines w:val="0"/>
        <w:pageBreakBefore w:val="0"/>
        <w:widowControl w:val="0"/>
        <w:wordWrap/>
        <w:overflowPunct/>
        <w:topLinePunct w:val="0"/>
        <w:bidi w:val="0"/>
        <w:snapToGrid w:val="0"/>
        <w:spacing w:after="0" w:line="640" w:lineRule="exact"/>
        <w:jc w:val="center"/>
        <w:rPr>
          <w:rFonts w:hint="eastAsia" w:ascii="宋体" w:hAnsi="宋体" w:eastAsia="宋体" w:cs="宋体"/>
          <w:b/>
          <w:sz w:val="44"/>
          <w:szCs w:val="44"/>
        </w:rPr>
        <w:sectPr>
          <w:pgSz w:w="11906" w:h="16838"/>
          <w:pgMar w:top="1587" w:right="1587" w:bottom="1587" w:left="1587" w:header="708" w:footer="709" w:gutter="0"/>
          <w:cols w:space="0" w:num="1"/>
          <w:docGrid w:linePitch="360" w:charSpace="0"/>
        </w:sectPr>
      </w:pPr>
    </w:p>
    <w:p>
      <w:pPr>
        <w:keepNext w:val="0"/>
        <w:keepLines w:val="0"/>
        <w:pageBreakBefore w:val="0"/>
        <w:widowControl w:val="0"/>
        <w:wordWrap/>
        <w:overflowPunct/>
        <w:topLinePunct w:val="0"/>
        <w:bidi w:val="0"/>
        <w:snapToGrid w:val="0"/>
        <w:spacing w:after="0" w:line="640" w:lineRule="exact"/>
        <w:jc w:val="center"/>
        <w:rPr>
          <w:rFonts w:hint="eastAsia" w:ascii="宋体" w:hAnsi="宋体" w:eastAsia="宋体" w:cs="宋体"/>
          <w:b/>
          <w:sz w:val="44"/>
          <w:szCs w:val="44"/>
        </w:rPr>
      </w:pPr>
      <w:r>
        <w:rPr>
          <w:rFonts w:hint="eastAsia" w:ascii="宋体" w:hAnsi="宋体" w:eastAsia="宋体" w:cs="宋体"/>
          <w:b/>
          <w:sz w:val="44"/>
          <w:szCs w:val="44"/>
        </w:rPr>
        <w:t>中方县城市基础设施投资中心</w:t>
      </w:r>
    </w:p>
    <w:p>
      <w:pPr>
        <w:keepNext w:val="0"/>
        <w:keepLines w:val="0"/>
        <w:pageBreakBefore w:val="0"/>
        <w:widowControl w:val="0"/>
        <w:wordWrap/>
        <w:overflowPunct/>
        <w:topLinePunct w:val="0"/>
        <w:bidi w:val="0"/>
        <w:snapToGrid w:val="0"/>
        <w:spacing w:after="0" w:line="640" w:lineRule="exact"/>
        <w:jc w:val="center"/>
        <w:rPr>
          <w:rFonts w:hint="eastAsia" w:ascii="宋体" w:hAnsi="宋体" w:eastAsia="宋体" w:cs="宋体"/>
          <w:b/>
          <w:sz w:val="44"/>
          <w:szCs w:val="44"/>
        </w:rPr>
      </w:pPr>
      <w:r>
        <w:rPr>
          <w:rFonts w:hint="eastAsia" w:ascii="宋体" w:hAnsi="宋体" w:eastAsia="宋体" w:cs="宋体"/>
          <w:b/>
          <w:sz w:val="44"/>
          <w:szCs w:val="44"/>
        </w:rPr>
        <w:t>202</w:t>
      </w:r>
      <w:r>
        <w:rPr>
          <w:rFonts w:hint="eastAsia" w:ascii="宋体" w:hAnsi="宋体" w:eastAsia="宋体" w:cs="宋体"/>
          <w:b/>
          <w:sz w:val="44"/>
          <w:szCs w:val="44"/>
          <w:lang w:val="en-US" w:eastAsia="zh-CN"/>
        </w:rPr>
        <w:t>4</w:t>
      </w:r>
      <w:r>
        <w:rPr>
          <w:rFonts w:hint="eastAsia" w:ascii="宋体" w:hAnsi="宋体" w:eastAsia="宋体" w:cs="宋体"/>
          <w:b/>
          <w:sz w:val="44"/>
          <w:szCs w:val="44"/>
        </w:rPr>
        <w:t>年度中方县三馆一宫一中心</w:t>
      </w:r>
    </w:p>
    <w:p>
      <w:pPr>
        <w:keepNext w:val="0"/>
        <w:keepLines w:val="0"/>
        <w:pageBreakBefore w:val="0"/>
        <w:widowControl w:val="0"/>
        <w:wordWrap/>
        <w:overflowPunct/>
        <w:topLinePunct w:val="0"/>
        <w:bidi w:val="0"/>
        <w:snapToGrid w:val="0"/>
        <w:spacing w:after="0" w:line="640" w:lineRule="exact"/>
        <w:jc w:val="center"/>
        <w:rPr>
          <w:rFonts w:hint="eastAsia" w:ascii="宋体" w:hAnsi="宋体" w:eastAsia="宋体" w:cs="宋体"/>
          <w:b/>
          <w:sz w:val="44"/>
          <w:szCs w:val="44"/>
        </w:rPr>
      </w:pPr>
      <w:r>
        <w:rPr>
          <w:rFonts w:hint="eastAsia" w:ascii="宋体" w:hAnsi="宋体" w:eastAsia="宋体" w:cs="宋体"/>
          <w:b/>
          <w:sz w:val="44"/>
          <w:szCs w:val="44"/>
        </w:rPr>
        <w:t>装修项目支出绩效自评报告</w:t>
      </w:r>
    </w:p>
    <w:p>
      <w:pPr>
        <w:keepNext w:val="0"/>
        <w:keepLines w:val="0"/>
        <w:pageBreakBefore w:val="0"/>
        <w:wordWrap/>
        <w:overflowPunct/>
        <w:topLinePunct w:val="0"/>
        <w:bidi w:val="0"/>
        <w:snapToGrid w:val="0"/>
        <w:spacing w:after="0" w:line="640" w:lineRule="exact"/>
        <w:jc w:val="center"/>
        <w:rPr>
          <w:rFonts w:hint="eastAsia" w:ascii="仿宋" w:hAnsi="仿宋" w:eastAsia="仿宋" w:cs="仿宋"/>
          <w:szCs w:val="30"/>
        </w:rPr>
      </w:pPr>
    </w:p>
    <w:p>
      <w:pPr>
        <w:keepNext w:val="0"/>
        <w:keepLines w:val="0"/>
        <w:pageBreakBefore w:val="0"/>
        <w:kinsoku w:val="0"/>
        <w:wordWrap/>
        <w:overflowPunct/>
        <w:topLinePunct w:val="0"/>
        <w:autoSpaceDE w:val="0"/>
        <w:autoSpaceDN w:val="0"/>
        <w:bidi w:val="0"/>
        <w:spacing w:after="0" w:line="540" w:lineRule="exact"/>
        <w:ind w:firstLine="652" w:firstLineChars="200"/>
        <w:textAlignment w:val="baseline"/>
        <w:outlineLvl w:val="0"/>
        <w:rPr>
          <w:rFonts w:hint="eastAsia" w:ascii="黑体" w:hAnsi="黑体" w:eastAsia="黑体" w:cs="黑体"/>
          <w:snapToGrid w:val="0"/>
          <w:color w:val="000000"/>
          <w:spacing w:val="3"/>
          <w:sz w:val="32"/>
          <w:szCs w:val="32"/>
          <w:lang w:eastAsia="zh-CN"/>
        </w:rPr>
      </w:pPr>
      <w:r>
        <w:rPr>
          <w:rFonts w:hint="eastAsia" w:ascii="黑体" w:hAnsi="黑体" w:eastAsia="黑体" w:cs="黑体"/>
          <w:snapToGrid w:val="0"/>
          <w:color w:val="000000"/>
          <w:spacing w:val="3"/>
          <w:sz w:val="32"/>
          <w:szCs w:val="32"/>
          <w:lang w:eastAsia="zh-CN"/>
        </w:rPr>
        <w:t>一、基本情况</w:t>
      </w:r>
    </w:p>
    <w:p>
      <w:pPr>
        <w:keepNext w:val="0"/>
        <w:keepLines w:val="0"/>
        <w:pageBreakBefore w:val="0"/>
        <w:kinsoku w:val="0"/>
        <w:wordWrap/>
        <w:overflowPunct/>
        <w:topLinePunct w:val="0"/>
        <w:autoSpaceDE w:val="0"/>
        <w:autoSpaceDN w:val="0"/>
        <w:bidi w:val="0"/>
        <w:spacing w:after="0" w:line="540" w:lineRule="exact"/>
        <w:ind w:firstLine="712" w:firstLineChars="200"/>
        <w:textAlignment w:val="baseline"/>
        <w:outlineLvl w:val="0"/>
        <w:rPr>
          <w:rFonts w:hint="eastAsia" w:ascii="楷体_GB2312" w:hAnsi="楷体_GB2312" w:eastAsia="楷体_GB2312" w:cs="楷体_GB2312"/>
          <w:snapToGrid w:val="0"/>
          <w:color w:val="000000"/>
          <w:spacing w:val="18"/>
          <w:sz w:val="32"/>
          <w:szCs w:val="32"/>
          <w:lang w:eastAsia="zh-CN"/>
        </w:rPr>
      </w:pPr>
      <w:r>
        <w:rPr>
          <w:rFonts w:hint="eastAsia" w:ascii="楷体_GB2312" w:hAnsi="楷体_GB2312" w:eastAsia="楷体_GB2312" w:cs="楷体_GB2312"/>
          <w:snapToGrid w:val="0"/>
          <w:color w:val="000000"/>
          <w:spacing w:val="18"/>
          <w:sz w:val="32"/>
          <w:szCs w:val="32"/>
          <w:lang w:eastAsia="zh-CN"/>
        </w:rPr>
        <w:t>（一）项目概况</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70" w:firstLineChars="200"/>
        <w:jc w:val="both"/>
        <w:textAlignment w:val="auto"/>
        <w:rPr>
          <w:rFonts w:hint="eastAsia" w:ascii="仿宋" w:hAnsi="仿宋" w:eastAsia="仿宋" w:cs="仿宋"/>
          <w:b/>
          <w:bCs/>
          <w:snapToGrid w:val="0"/>
          <w:color w:val="000000"/>
          <w:spacing w:val="7"/>
          <w:sz w:val="32"/>
          <w:szCs w:val="32"/>
          <w:lang w:val="en-US" w:eastAsia="zh-CN" w:bidi="ar-SA"/>
        </w:rPr>
      </w:pPr>
      <w:r>
        <w:rPr>
          <w:rFonts w:hint="eastAsia" w:ascii="仿宋" w:hAnsi="仿宋" w:eastAsia="仿宋" w:cs="仿宋"/>
          <w:b/>
          <w:bCs/>
          <w:snapToGrid w:val="0"/>
          <w:color w:val="000000"/>
          <w:spacing w:val="7"/>
          <w:sz w:val="32"/>
          <w:szCs w:val="32"/>
          <w:lang w:val="en-US" w:eastAsia="zh-CN" w:bidi="ar-SA"/>
        </w:rPr>
        <w:t>1.项目决策背景</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kern w:val="0"/>
          <w:sz w:val="32"/>
          <w:szCs w:val="32"/>
          <w:lang w:val="en-US" w:eastAsia="zh-CN" w:bidi="ar-SA"/>
        </w:rPr>
      </w:pPr>
      <w:r>
        <w:rPr>
          <w:rFonts w:hint="eastAsia" w:ascii="仿宋" w:hAnsi="仿宋" w:eastAsia="仿宋" w:cs="仿宋"/>
          <w:sz w:val="32"/>
          <w:szCs w:val="32"/>
          <w:lang w:val="en-US" w:eastAsia="zh-CN"/>
        </w:rPr>
        <w:t>2021年9月3日中共中方县委常委会第37次会议议定：将县委党校纳入县文体中心一体建设。县文体中心装修项目业主单位由县文旅广体局调整为县城投公司，县城投公司要根据县委党校办学需要和省委巡视反馈问题整改要求调整装饰设计方案和投资，重新招投标并尽快启动建设。</w:t>
      </w:r>
    </w:p>
    <w:p>
      <w:pPr>
        <w:keepNext w:val="0"/>
        <w:keepLines w:val="0"/>
        <w:pageBreakBefore w:val="0"/>
        <w:wordWrap/>
        <w:overflowPunct/>
        <w:topLinePunct w:val="0"/>
        <w:bidi w:val="0"/>
        <w:snapToGrid w:val="0"/>
        <w:spacing w:after="0" w:line="540" w:lineRule="exact"/>
        <w:ind w:firstLine="670" w:firstLineChars="200"/>
        <w:jc w:val="both"/>
        <w:rPr>
          <w:rFonts w:hint="eastAsia" w:ascii="仿宋" w:hAnsi="仿宋" w:eastAsia="仿宋" w:cs="仿宋"/>
          <w:b/>
          <w:bCs/>
          <w:snapToGrid w:val="0"/>
          <w:color w:val="000000"/>
          <w:spacing w:val="7"/>
          <w:sz w:val="32"/>
          <w:szCs w:val="32"/>
          <w:lang w:val="en-US" w:eastAsia="zh-CN" w:bidi="ar-SA"/>
        </w:rPr>
      </w:pPr>
      <w:r>
        <w:rPr>
          <w:rFonts w:hint="eastAsia" w:ascii="仿宋" w:hAnsi="仿宋" w:eastAsia="仿宋" w:cs="仿宋"/>
          <w:b/>
          <w:bCs/>
          <w:snapToGrid w:val="0"/>
          <w:color w:val="000000"/>
          <w:spacing w:val="7"/>
          <w:sz w:val="32"/>
          <w:szCs w:val="32"/>
          <w:lang w:val="en-US" w:eastAsia="zh-CN" w:bidi="ar-SA"/>
        </w:rPr>
        <w:t>2.项目的主要内容、实施依据</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方县三馆一宫一中心项目位于中方县中兴学校北门西侧，该项目为室内装饰装修工程，总投资2140.54万元，中标金额为2080.61万元，装饰装修面积约6800平方米，共分三层。一层：健身房，党校办公室，歌剧院，多媒体教室，综合办公室，文艺创作室，无障碍图书室，帮扶中心大厅，会议室商业服务中心，强、弱电机房；二层：图书馆，少儿阅览室，综合阅览室，电子阅览室，古籍室，多功能室，会议室，排练厅，以及文化馆办公室，美术活动室，戏剧表演教室，钢琴房，声乐室等；三层：多功能会议大厅，可容纳960位观众同时参加活动。</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b w:val="0"/>
          <w:kern w:val="0"/>
          <w:sz w:val="32"/>
          <w:szCs w:val="32"/>
          <w:lang w:val="en-US" w:eastAsia="zh-CN" w:bidi="ar-SA"/>
        </w:rPr>
      </w:pPr>
      <w:r>
        <w:rPr>
          <w:rFonts w:hint="eastAsia" w:ascii="仿宋" w:hAnsi="仿宋" w:eastAsia="仿宋" w:cs="仿宋"/>
          <w:sz w:val="32"/>
          <w:szCs w:val="32"/>
          <w:lang w:val="en-US" w:eastAsia="zh-CN"/>
        </w:rPr>
        <w:t>实施依据：中县发改〔2021〕65号《关于同意变更中方县“三馆一宫一中心”室内装修项目建设单位的批复》。</w:t>
      </w:r>
    </w:p>
    <w:p>
      <w:pPr>
        <w:pStyle w:val="2"/>
        <w:keepNext w:val="0"/>
        <w:keepLines w:val="0"/>
        <w:pageBreakBefore w:val="0"/>
        <w:widowControl/>
        <w:kinsoku/>
        <w:wordWrap/>
        <w:overflowPunct/>
        <w:topLinePunct w:val="0"/>
        <w:autoSpaceDE/>
        <w:autoSpaceDN/>
        <w:bidi w:val="0"/>
        <w:snapToGrid w:val="0"/>
        <w:spacing w:after="0" w:line="540" w:lineRule="exact"/>
        <w:ind w:firstLine="670" w:firstLineChars="200"/>
        <w:textAlignment w:val="auto"/>
        <w:rPr>
          <w:rFonts w:hint="eastAsia"/>
          <w:b/>
          <w:bCs/>
          <w:spacing w:val="7"/>
          <w:sz w:val="32"/>
          <w:szCs w:val="32"/>
          <w:lang w:val="en-US" w:eastAsia="zh-CN"/>
        </w:rPr>
      </w:pPr>
      <w:r>
        <w:rPr>
          <w:rFonts w:hint="eastAsia"/>
          <w:b/>
          <w:bCs/>
          <w:spacing w:val="7"/>
          <w:sz w:val="32"/>
          <w:szCs w:val="32"/>
          <w:lang w:val="en-US" w:eastAsia="zh-CN"/>
        </w:rPr>
        <w:t>3.项目组织管理机构</w:t>
      </w:r>
    </w:p>
    <w:p>
      <w:pPr>
        <w:pStyle w:val="7"/>
        <w:keepNext w:val="0"/>
        <w:keepLines w:val="0"/>
        <w:pageBreakBefore w:val="0"/>
        <w:widowControl/>
        <w:shd w:val="clear" w:color="auto" w:fill="FFFFFF"/>
        <w:kinsoku/>
        <w:wordWrap/>
        <w:overflowPunct/>
        <w:topLinePunct w:val="0"/>
        <w:autoSpaceDE/>
        <w:autoSpaceDN/>
        <w:bidi w:val="0"/>
        <w:adjustRightInd/>
        <w:snapToGrid w:val="0"/>
        <w:spacing w:beforeAutospacing="0" w:after="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确保项目的顺利实施和有效管理，我公司成立了由总经理担任组长，副总经理担任副组长，各部室负责人为成员的项目工作领导小组和绩效评价工作小组。项目工作领导小组负责项目的统筹规划、协调指导、监督检查等工作，定期召开会议研究解决项目实施过程中遇到的重大问题。同时，明确了各部室职责分工，形成了各司其职、密切配合、协同推进的工作格局。项目工作小组负责管理制度和工作流程，对项目的立项申报、组织实施、资金管理、监督检查、等环节进行了规范和约束，确保项目实施的科学性、规范性和有效性，绩效评价工作小组负责项目绩效自评工作，及项目实施前的绩效评估相关事项。</w:t>
      </w:r>
    </w:p>
    <w:p>
      <w:pPr>
        <w:keepNext w:val="0"/>
        <w:keepLines w:val="0"/>
        <w:pageBreakBefore w:val="0"/>
        <w:kinsoku/>
        <w:wordWrap/>
        <w:overflowPunct/>
        <w:topLinePunct w:val="0"/>
        <w:bidi w:val="0"/>
        <w:snapToGrid w:val="0"/>
        <w:spacing w:after="0" w:line="540" w:lineRule="exact"/>
        <w:ind w:firstLine="640" w:firstLineChars="200"/>
        <w:textAlignment w:val="auto"/>
        <w:rPr>
          <w:rFonts w:hint="eastAsia" w:ascii="仿宋" w:hAnsi="仿宋" w:eastAsia="仿宋" w:cs="仿宋"/>
          <w:sz w:val="32"/>
          <w:szCs w:val="32"/>
        </w:rPr>
      </w:pPr>
      <w:r>
        <w:rPr>
          <w:rFonts w:hint="eastAsia" w:ascii="楷体_GB2312" w:hAnsi="楷体_GB2312" w:eastAsia="楷体_GB2312" w:cs="楷体_GB2312"/>
          <w:sz w:val="32"/>
          <w:szCs w:val="32"/>
          <w:shd w:val="clear" w:color="auto" w:fill="FFFFFF"/>
        </w:rPr>
        <w:t>（二）预算资金使用管理情况</w:t>
      </w: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val="0"/>
        <w:spacing w:after="0" w:line="540" w:lineRule="exact"/>
        <w:ind w:firstLine="642" w:firstLineChars="200"/>
        <w:textAlignment w:val="auto"/>
        <w:outlineLvl w:val="1"/>
        <w:rPr>
          <w:rFonts w:hint="eastAsia" w:ascii="仿宋" w:hAnsi="仿宋" w:eastAsia="仿宋" w:cs="仿宋"/>
          <w:b/>
          <w:bCs/>
          <w:kern w:val="44"/>
          <w:sz w:val="32"/>
          <w:szCs w:val="32"/>
          <w:lang w:eastAsia="zh-CN"/>
        </w:rPr>
      </w:pPr>
      <w:r>
        <w:rPr>
          <w:rFonts w:hint="eastAsia" w:ascii="仿宋" w:hAnsi="仿宋" w:eastAsia="仿宋" w:cs="仿宋"/>
          <w:b/>
          <w:bCs/>
          <w:kern w:val="44"/>
          <w:sz w:val="32"/>
          <w:szCs w:val="32"/>
          <w:lang w:eastAsia="zh-CN"/>
        </w:rPr>
        <w:t>1.预算资金安排及管理情况</w:t>
      </w:r>
    </w:p>
    <w:p>
      <w:pPr>
        <w:pStyle w:val="7"/>
        <w:keepNext w:val="0"/>
        <w:keepLines w:val="0"/>
        <w:pageBreakBefore w:val="0"/>
        <w:shd w:val="clear" w:color="auto" w:fill="FFFFFF"/>
        <w:kinsoku/>
        <w:wordWrap/>
        <w:overflowPunct/>
        <w:topLinePunct w:val="0"/>
        <w:autoSpaceDE/>
        <w:autoSpaceDN/>
        <w:bidi w:val="0"/>
        <w:adjustRightInd/>
        <w:snapToGrid w:val="0"/>
        <w:spacing w:beforeAutospacing="0" w:after="0" w:afterAutospacing="0" w:line="540" w:lineRule="exact"/>
        <w:ind w:firstLine="642" w:firstLineChars="200"/>
        <w:jc w:val="both"/>
        <w:textAlignment w:val="auto"/>
        <w:rPr>
          <w:rFonts w:hint="eastAsia" w:ascii="仿宋" w:hAnsi="仿宋" w:eastAsia="仿宋" w:cs="仿宋"/>
          <w:b/>
          <w:bCs/>
          <w:kern w:val="44"/>
          <w:sz w:val="32"/>
          <w:szCs w:val="32"/>
        </w:rPr>
      </w:pPr>
      <w:r>
        <w:rPr>
          <w:rFonts w:hint="eastAsia" w:ascii="仿宋" w:hAnsi="仿宋" w:eastAsia="仿宋" w:cs="仿宋"/>
          <w:b/>
          <w:bCs/>
          <w:kern w:val="44"/>
          <w:sz w:val="32"/>
          <w:szCs w:val="32"/>
        </w:rPr>
        <w:t>（1）资金来源及拨付流程</w:t>
      </w:r>
    </w:p>
    <w:p>
      <w:pPr>
        <w:pStyle w:val="7"/>
        <w:keepNext w:val="0"/>
        <w:keepLines w:val="0"/>
        <w:pageBreakBefore w:val="0"/>
        <w:shd w:val="clear" w:color="auto" w:fill="FFFFFF"/>
        <w:kinsoku/>
        <w:wordWrap/>
        <w:overflowPunct/>
        <w:topLinePunct w:val="0"/>
        <w:autoSpaceDE/>
        <w:autoSpaceDN/>
        <w:bidi w:val="0"/>
        <w:adjustRightInd/>
        <w:snapToGrid w:val="0"/>
        <w:spacing w:beforeAutospacing="0" w:after="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来源为申请政府专项债券和地方财政配套资金。该项目所有资金实行专款专用。项目支出均有相关的授权审批，资金拨付严格审批程序，使用规范，会计核算结果真实、准确。建立健全项目实施预算方案、财务管理制度和会计核算制度。</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2" w:firstLineChars="200"/>
        <w:jc w:val="both"/>
        <w:textAlignment w:val="auto"/>
        <w:rPr>
          <w:rFonts w:ascii="仿宋_GB2312" w:eastAsia="仿宋_GB2312" w:cs="仿宋_GB2312" w:hAnsiTheme="minorHAnsi"/>
          <w:b/>
          <w:bCs/>
          <w:sz w:val="32"/>
          <w:szCs w:val="32"/>
          <w:shd w:val="clear" w:color="auto" w:fill="FFFFFF"/>
        </w:rPr>
      </w:pPr>
      <w:r>
        <w:rPr>
          <w:rFonts w:ascii="仿宋_GB2312" w:eastAsia="仿宋_GB2312" w:cs="仿宋_GB2312" w:hAnsiTheme="minorHAnsi"/>
          <w:b/>
          <w:bCs/>
          <w:sz w:val="32"/>
          <w:szCs w:val="32"/>
          <w:shd w:val="clear" w:color="auto" w:fill="FFFFFF"/>
        </w:rPr>
        <w:t>（2）资金到位情况</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截至2024年12月31日，政府专项债券到位资金269万元，到位情况良好，各项资金都能按照计划按时足额到位，为项目的持续稳定开展提供了充足的财力支持，资金到位率100%。</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2" w:firstLineChars="200"/>
        <w:jc w:val="both"/>
        <w:textAlignment w:val="auto"/>
        <w:rPr>
          <w:rFonts w:ascii="仿宋_GB2312" w:eastAsia="仿宋_GB2312" w:cs="仿宋_GB2312" w:hAnsiTheme="minorHAnsi"/>
          <w:b/>
          <w:bCs/>
          <w:sz w:val="32"/>
          <w:szCs w:val="32"/>
          <w:shd w:val="clear" w:color="auto" w:fill="FFFFFF"/>
        </w:rPr>
      </w:pPr>
      <w:r>
        <w:rPr>
          <w:rFonts w:ascii="仿宋_GB2312" w:eastAsia="仿宋_GB2312" w:cs="仿宋_GB2312" w:hAnsiTheme="minorHAnsi"/>
          <w:b/>
          <w:bCs/>
          <w:sz w:val="32"/>
          <w:szCs w:val="32"/>
          <w:shd w:val="clear" w:color="auto" w:fill="FFFFFF"/>
        </w:rPr>
        <w:t>（</w:t>
      </w:r>
      <w:r>
        <w:rPr>
          <w:rFonts w:hint="eastAsia" w:ascii="仿宋_GB2312" w:eastAsia="仿宋_GB2312" w:cs="仿宋_GB2312" w:hAnsiTheme="minorHAnsi"/>
          <w:b/>
          <w:bCs/>
          <w:sz w:val="32"/>
          <w:szCs w:val="32"/>
          <w:shd w:val="clear" w:color="auto" w:fill="FFFFFF"/>
          <w:lang w:val="en-US" w:eastAsia="zh-CN"/>
        </w:rPr>
        <w:t>3</w:t>
      </w:r>
      <w:r>
        <w:rPr>
          <w:rFonts w:ascii="仿宋_GB2312" w:eastAsia="仿宋_GB2312" w:cs="仿宋_GB2312" w:hAnsiTheme="minorHAnsi"/>
          <w:b/>
          <w:bCs/>
          <w:sz w:val="32"/>
          <w:szCs w:val="32"/>
          <w:shd w:val="clear" w:color="auto" w:fill="FFFFFF"/>
        </w:rPr>
        <w:t>）资金使用情况</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2024年，上级下达项目资金269万元，该资金全部用于本项目建设。所有资金实行专款专用。</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2" w:firstLineChars="200"/>
        <w:jc w:val="both"/>
        <w:textAlignment w:val="auto"/>
        <w:rPr>
          <w:rFonts w:ascii="仿宋_GB2312" w:eastAsia="仿宋_GB2312" w:cs="仿宋_GB2312" w:hAnsiTheme="minorHAnsi"/>
          <w:b/>
          <w:bCs/>
          <w:sz w:val="32"/>
          <w:szCs w:val="32"/>
          <w:shd w:val="clear" w:color="auto" w:fill="FFFFFF"/>
        </w:rPr>
      </w:pPr>
      <w:r>
        <w:rPr>
          <w:rFonts w:ascii="仿宋_GB2312" w:eastAsia="仿宋_GB2312" w:cs="仿宋_GB2312" w:hAnsiTheme="minorHAnsi"/>
          <w:b/>
          <w:bCs/>
          <w:sz w:val="32"/>
          <w:szCs w:val="32"/>
          <w:shd w:val="clear" w:color="auto" w:fill="FFFFFF"/>
        </w:rPr>
        <w:t>（</w:t>
      </w:r>
      <w:r>
        <w:rPr>
          <w:rFonts w:hint="eastAsia" w:ascii="仿宋_GB2312" w:eastAsia="仿宋_GB2312" w:cs="仿宋_GB2312" w:hAnsiTheme="minorHAnsi"/>
          <w:b/>
          <w:bCs/>
          <w:sz w:val="32"/>
          <w:szCs w:val="32"/>
          <w:shd w:val="clear" w:color="auto" w:fill="FFFFFF"/>
          <w:lang w:val="en-US" w:eastAsia="zh-CN"/>
        </w:rPr>
        <w:t>4</w:t>
      </w:r>
      <w:r>
        <w:rPr>
          <w:rFonts w:ascii="仿宋_GB2312" w:eastAsia="仿宋_GB2312" w:cs="仿宋_GB2312" w:hAnsiTheme="minorHAnsi"/>
          <w:b/>
          <w:bCs/>
          <w:sz w:val="32"/>
          <w:szCs w:val="32"/>
          <w:shd w:val="clear" w:color="auto" w:fill="FFFFFF"/>
        </w:rPr>
        <w:t>）资金管理制度及执行情况</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中方县专项资金管理办法实施细则》，经费由财政局严格审核下拨，程序规范。我公司制定了专项资金管理办法，在项目实施过程中，严格执行各项资金管理制度，确保资金使用合法、合规、合理。具体包括：专项资金实行“专项指标管理、专项项目核算、专项使用”。资金的拨付本着专款专用的原则，严格执行项目资金批准的使用计划和项目批复资料，不准擅自调项、扩项、缩项，更不准拆借、挪用、挤占和随意扣压；资金拨付动向，按不一样专项资金的要求执行，不准任意改变；特殊状况，务必请示。严格专项资金初审、审核制度，不准缺项和越程序办理手续，各类专项资金审批程序，以该专项资金审批表所列资料和文件要求为准。专项资金报账拨付要附真实、有效、合法的凭证。加强审计监督，实行单项工程决算审计，整体项目验收审计。对专项资金定期或不定期进行督查，确保项目资金专款专用，全程参与项目验收和采购项目接交。</w:t>
      </w:r>
    </w:p>
    <w:p>
      <w:pPr>
        <w:keepNext w:val="0"/>
        <w:keepLines w:val="0"/>
        <w:pageBreakBefore w:val="0"/>
        <w:widowControl w:val="0"/>
        <w:kinsoku/>
        <w:wordWrap/>
        <w:overflowPunct/>
        <w:topLinePunct w:val="0"/>
        <w:autoSpaceDE/>
        <w:autoSpaceDN/>
        <w:bidi w:val="0"/>
        <w:adjustRightInd/>
        <w:spacing w:line="540" w:lineRule="exact"/>
        <w:ind w:firstLine="642" w:firstLineChars="200"/>
        <w:textAlignment w:val="auto"/>
        <w:outlineLvl w:val="1"/>
        <w:rPr>
          <w:rFonts w:hint="eastAsia" w:ascii="仿宋" w:hAnsi="仿宋" w:eastAsia="仿宋" w:cs="仿宋"/>
          <w:b/>
          <w:bCs/>
          <w:kern w:val="44"/>
          <w:sz w:val="32"/>
          <w:szCs w:val="32"/>
          <w:lang w:val="en-US" w:eastAsia="zh-CN"/>
        </w:rPr>
      </w:pPr>
      <w:r>
        <w:rPr>
          <w:rFonts w:hint="eastAsia" w:ascii="仿宋" w:hAnsi="仿宋" w:eastAsia="仿宋" w:cs="仿宋"/>
          <w:b/>
          <w:bCs/>
          <w:kern w:val="44"/>
          <w:sz w:val="32"/>
          <w:szCs w:val="32"/>
          <w:lang w:val="en-US" w:eastAsia="zh-CN"/>
        </w:rPr>
        <w:t>2.项目组织实施管理情况</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实施方案制定：在项目实施前，深入开展调研，充分了解项目需求和目标，结合实际情况，制定详细、科学、可行的项目实施方案。实施方案包括项目的背景、目标、任务、实施步骤、时间安排、资金预算、保障措施等内容，为项目的顺利实施提供了明确的指导和依据。</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项目实施过程监督：建立了完善的项目实施过程监督机制，加强对项目实施进度、质量、资金使用等方面的监督检查。具体措施包括：实行项目进度月报制度，每月定期向公司项目工作领导小组报送项目进展情况，包括项目进度、资金使用、存在问题及下一步工作计划等。公司项目工作领导小组定期或不定期组织开展项目检查，通过听取汇报、查阅资料、实地查看等方式，对项目实施情况进行全面了解和评估，及时发现问题并提出整改意见。加强对项目资金使用的监督，严格按照资金管理制度和财务核算制度的要求，规范资金支付流程，确保资金安全、合理使用。</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验收与评估：项目完成后，及时组织开展项目验收和评估工作。验收和评估工作由公司项目工作领导小组牵头，组织相关专家和业务骨干组成验收评估小组，按照项目实施方案和相关标准，对项目的完成情况、质量效果、资金使用、社会效益等方面进行全面验收和评估。验收评估结果作为项目资金结算和后续项目安排的重要依据。对于验收评估不合格的项目，要求项目实施单位限期整改，整改完成后重新组织验收，直至验收合格。</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楷体_GB2312" w:hAnsi="楷体_GB2312" w:eastAsia="楷体_GB2312" w:cs="楷体_GB2312"/>
          <w:sz w:val="32"/>
          <w:szCs w:val="32"/>
          <w:shd w:val="clear" w:color="auto" w:fill="FFFFFF"/>
        </w:rPr>
      </w:pPr>
      <w:r>
        <w:rPr>
          <w:rFonts w:hint="eastAsia" w:ascii="楷体_GB2312" w:hAnsi="楷体_GB2312" w:eastAsia="楷体_GB2312" w:cs="楷体_GB2312"/>
          <w:sz w:val="32"/>
          <w:szCs w:val="32"/>
          <w:shd w:val="clear" w:color="auto" w:fill="FFFFFF"/>
        </w:rPr>
        <w:t>(三)预算绩效目标情况</w:t>
      </w:r>
    </w:p>
    <w:p>
      <w:pPr>
        <w:keepNext w:val="0"/>
        <w:keepLines w:val="0"/>
        <w:pageBreakBefore w:val="0"/>
        <w:widowControl w:val="0"/>
        <w:kinsoku/>
        <w:wordWrap/>
        <w:overflowPunct/>
        <w:topLinePunct w:val="0"/>
        <w:autoSpaceDE/>
        <w:autoSpaceDN/>
        <w:bidi w:val="0"/>
        <w:adjustRightInd/>
        <w:snapToGrid w:val="0"/>
        <w:spacing w:after="0" w:line="540" w:lineRule="exact"/>
        <w:ind w:firstLine="642" w:firstLineChars="200"/>
        <w:textAlignment w:val="auto"/>
        <w:outlineLvl w:val="1"/>
        <w:rPr>
          <w:rFonts w:hint="eastAsia" w:ascii="仿宋" w:hAnsi="仿宋" w:eastAsia="仿宋" w:cs="仿宋"/>
          <w:b/>
          <w:bCs/>
          <w:kern w:val="44"/>
          <w:sz w:val="32"/>
          <w:szCs w:val="32"/>
          <w:lang w:val="en-US" w:eastAsia="zh-CN"/>
        </w:rPr>
      </w:pPr>
      <w:r>
        <w:rPr>
          <w:rFonts w:hint="eastAsia" w:ascii="仿宋" w:hAnsi="仿宋" w:eastAsia="仿宋" w:cs="仿宋"/>
          <w:b/>
          <w:bCs/>
          <w:kern w:val="44"/>
          <w:sz w:val="32"/>
          <w:szCs w:val="32"/>
          <w:lang w:val="en-US" w:eastAsia="zh-CN"/>
        </w:rPr>
        <w:t>1.绩效目标</w:t>
      </w:r>
    </w:p>
    <w:p>
      <w:pPr>
        <w:pStyle w:val="7"/>
        <w:keepNext w:val="0"/>
        <w:keepLines w:val="0"/>
        <w:pageBreakBefore w:val="0"/>
        <w:shd w:val="clear" w:color="auto" w:fill="FFFFFF"/>
        <w:kinsoku/>
        <w:wordWrap/>
        <w:overflowPunct/>
        <w:topLinePunct w:val="0"/>
        <w:autoSpaceDE/>
        <w:autoSpaceDN/>
        <w:bidi w:val="0"/>
        <w:adjustRightInd/>
        <w:snapToGrid w:val="0"/>
        <w:spacing w:beforeAutospacing="0" w:after="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（1）提供优质的知识资源：通过建设三馆（图书馆、档案馆、博物馆）和数字文化中心，目标是提供丰富多样的图书、档案、文物和数字资料，满足公众的知识需求。</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2</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促进学术研究和教育发展：三馆一中心的建设旨在支持学术研究和教育发展。图书馆提供学术期刊、专业书籍等资源，档案馆保护和管理历史文献，博物馆陈列展览文物，数字文化中心提供数字化资源和技术支持。</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3</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保护和传承文化遗产：博物馆和档案馆作为保护和传承文化遗产的重要机构，建设目标是收集、保护和展示珍贵的文物和历史档案，让公众了解和欣赏文化遗产的价值。</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4</w:t>
      </w:r>
      <w:r>
        <w:rPr>
          <w:rFonts w:hint="eastAsia" w:ascii="仿宋" w:hAnsi="仿宋" w:eastAsia="仿宋" w:cs="仿宋"/>
          <w:sz w:val="32"/>
          <w:szCs w:val="32"/>
          <w:lang w:val="en-US" w:eastAsia="zh-CN"/>
        </w:rPr>
        <w:t>）</w:t>
      </w:r>
      <w:r>
        <w:rPr>
          <w:rFonts w:hint="default" w:ascii="仿宋" w:hAnsi="仿宋" w:eastAsia="仿宋" w:cs="仿宋"/>
          <w:sz w:val="32"/>
          <w:szCs w:val="32"/>
          <w:lang w:val="en-US" w:eastAsia="zh-CN"/>
        </w:rPr>
        <w:t>推动社会普及教育：三馆一中心的建设也致力于推动社会普及教育。图书馆提供阅读和借阅服务，档案馆开展文献宣传教育活动，博物馆组织参观和讲座，数字文化中心通过在线平台提供学习资源。</w:t>
      </w:r>
    </w:p>
    <w:p>
      <w:pPr>
        <w:keepNext w:val="0"/>
        <w:keepLines w:val="0"/>
        <w:pageBreakBefore w:val="0"/>
        <w:widowControl w:val="0"/>
        <w:kinsoku/>
        <w:wordWrap/>
        <w:overflowPunct/>
        <w:topLinePunct w:val="0"/>
        <w:autoSpaceDE/>
        <w:autoSpaceDN/>
        <w:bidi w:val="0"/>
        <w:adjustRightInd/>
        <w:snapToGrid w:val="0"/>
        <w:spacing w:after="0" w:line="540" w:lineRule="exact"/>
        <w:ind w:firstLine="642" w:firstLineChars="200"/>
        <w:textAlignment w:val="auto"/>
        <w:outlineLvl w:val="1"/>
        <w:rPr>
          <w:rFonts w:hint="eastAsia" w:ascii="仿宋" w:hAnsi="仿宋" w:eastAsia="仿宋" w:cs="仿宋"/>
          <w:b/>
          <w:bCs/>
          <w:kern w:val="44"/>
          <w:sz w:val="32"/>
          <w:szCs w:val="32"/>
          <w:lang w:val="en-US" w:eastAsia="zh-CN"/>
        </w:rPr>
      </w:pPr>
      <w:r>
        <w:rPr>
          <w:rFonts w:hint="eastAsia" w:ascii="仿宋" w:hAnsi="仿宋" w:eastAsia="仿宋" w:cs="仿宋"/>
          <w:b/>
          <w:bCs/>
          <w:kern w:val="44"/>
          <w:sz w:val="32"/>
          <w:szCs w:val="32"/>
          <w:lang w:val="en-US" w:eastAsia="zh-CN"/>
        </w:rPr>
        <w:t>2.绩效指标</w:t>
      </w:r>
    </w:p>
    <w:p>
      <w:pPr>
        <w:pStyle w:val="7"/>
        <w:keepNext w:val="0"/>
        <w:keepLines w:val="0"/>
        <w:pageBreakBefore w:val="0"/>
        <w:shd w:val="clear" w:color="auto" w:fill="FFFFFF"/>
        <w:kinsoku/>
        <w:wordWrap/>
        <w:overflowPunct/>
        <w:topLinePunct w:val="0"/>
        <w:autoSpaceDE/>
        <w:autoSpaceDN/>
        <w:bidi w:val="0"/>
        <w:adjustRightInd/>
        <w:snapToGrid w:val="0"/>
        <w:spacing w:beforeAutospacing="0" w:after="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（1）成本指标</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成本指标：项目总成本控制在预算范围内。</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社会成本指标：社会成本节约率。</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生态环境成本指标：生态环境成本节约率。</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（2）产出指标</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数量指标：包括项目面积、单位工程、分部分项工程等。</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质量指标：如项目验收合格率，项目完成率、资金支付合理合规性、资金到位率等。</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时效指标：项目完成时间及时性、资金拨付时间及时性等。</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（3）效益指标</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经济效益：充分发挥资金使用效益。</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社会效益：通过提供优质的知识资源、促进学术研究和教育发展、保护和传承文化遗产以及推动社会普及教育，满足公众对知识和文化的需求，促进社会进步和人民素质提高。</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生态效益：改善区域的生态环境、保护生态环境安全、维护生态平衡等。</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可持续影响：通过提供优质的知识资源、促进学术研究和教育发展、保护和传承文化遗产以及推动社会普及教育，满足公众对知识和文化的需求，促进社会进步和人民素质提高。</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（4）满意度指标</w:t>
      </w:r>
    </w:p>
    <w:p>
      <w:pPr>
        <w:pStyle w:val="7"/>
        <w:keepNext w:val="0"/>
        <w:keepLines w:val="0"/>
        <w:pageBreakBefore w:val="0"/>
        <w:shd w:val="clear" w:color="auto" w:fill="FFFFFF"/>
        <w:kinsoku/>
        <w:wordWrap/>
        <w:overflowPunct/>
        <w:topLinePunct w:val="0"/>
        <w:autoSpaceDE/>
        <w:autoSpaceDN/>
        <w:bidi w:val="0"/>
        <w:adjustRightInd/>
        <w:spacing w:beforeAutospacing="0" w:afterAutospacing="0" w:line="54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服务对象的满意度。</w:t>
      </w:r>
    </w:p>
    <w:p>
      <w:pPr>
        <w:keepNext w:val="0"/>
        <w:keepLines w:val="0"/>
        <w:pageBreakBefore w:val="0"/>
        <w:kinsoku w:val="0"/>
        <w:wordWrap/>
        <w:overflowPunct/>
        <w:topLinePunct w:val="0"/>
        <w:autoSpaceDE w:val="0"/>
        <w:autoSpaceDN w:val="0"/>
        <w:bidi w:val="0"/>
        <w:spacing w:after="0" w:line="540" w:lineRule="exact"/>
        <w:ind w:firstLine="652" w:firstLineChars="200"/>
        <w:textAlignment w:val="baseline"/>
        <w:outlineLvl w:val="0"/>
        <w:rPr>
          <w:rFonts w:hint="eastAsia" w:ascii="仿宋" w:hAnsi="仿宋" w:eastAsia="仿宋" w:cs="仿宋"/>
          <w:sz w:val="32"/>
          <w:szCs w:val="32"/>
        </w:rPr>
      </w:pPr>
      <w:r>
        <w:rPr>
          <w:rFonts w:hint="eastAsia" w:ascii="黑体" w:hAnsi="黑体" w:eastAsia="黑体" w:cs="黑体"/>
          <w:snapToGrid w:val="0"/>
          <w:color w:val="000000"/>
          <w:spacing w:val="3"/>
          <w:sz w:val="32"/>
          <w:szCs w:val="32"/>
          <w:lang w:eastAsia="zh-CN"/>
        </w:rPr>
        <w:t>二、绩效评价工作开展情况</w:t>
      </w:r>
    </w:p>
    <w:p>
      <w:pPr>
        <w:keepNext w:val="0"/>
        <w:keepLines w:val="0"/>
        <w:pageBreakBefore w:val="0"/>
        <w:widowControl w:val="0"/>
        <w:kinsoku/>
        <w:wordWrap/>
        <w:overflowPunct/>
        <w:topLinePunct w:val="0"/>
        <w:autoSpaceDE/>
        <w:autoSpaceDN/>
        <w:bidi w:val="0"/>
        <w:adjustRightInd/>
        <w:spacing w:after="0" w:line="540" w:lineRule="exact"/>
        <w:ind w:firstLine="640" w:firstLineChars="200"/>
        <w:textAlignment w:val="auto"/>
        <w:rPr>
          <w:rFonts w:hint="eastAsia" w:ascii="仿宋" w:hAnsi="仿宋" w:eastAsia="仿宋" w:cs="仿宋"/>
          <w:sz w:val="32"/>
          <w:szCs w:val="32"/>
        </w:rPr>
      </w:pPr>
      <w:r>
        <w:rPr>
          <w:rFonts w:hint="eastAsia" w:ascii="楷体_GB2312" w:hAnsi="楷体_GB2312" w:eastAsia="楷体_GB2312" w:cs="楷体_GB2312"/>
          <w:snapToGrid w:val="0"/>
          <w:color w:val="000000"/>
          <w:sz w:val="32"/>
          <w:szCs w:val="32"/>
          <w:shd w:val="clear" w:color="auto" w:fill="FFFFFF"/>
          <w:lang w:eastAsia="zh-CN"/>
        </w:rPr>
        <w:t>（一）绩效评价目的、对象和范围</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“三馆一宫一中心”建设项目对公共文化服务体系、补齐文化设施短板具有重要的促进作用。是广大群众进行文化活动的重要场所，让人民群众享受到更优质的公共文化服务，促进文化事业加快发展。</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rPr>
          <w:rFonts w:hint="eastAsia" w:ascii="楷体_GB2312" w:hAnsi="楷体_GB2312" w:eastAsia="楷体_GB2312" w:cs="楷体_GB2312"/>
          <w:sz w:val="32"/>
          <w:szCs w:val="32"/>
          <w:shd w:val="clear" w:color="auto" w:fill="FFFFFF"/>
          <w:lang w:eastAsia="zh-CN"/>
        </w:rPr>
      </w:pPr>
      <w:bookmarkStart w:id="0" w:name="_Toc11844"/>
      <w:r>
        <w:rPr>
          <w:rFonts w:hint="eastAsia" w:ascii="楷体_GB2312" w:hAnsi="楷体_GB2312" w:eastAsia="楷体_GB2312" w:cs="楷体_GB2312"/>
          <w:sz w:val="32"/>
          <w:szCs w:val="32"/>
          <w:shd w:val="clear" w:color="auto" w:fill="FFFFFF"/>
          <w:lang w:eastAsia="zh-CN"/>
        </w:rPr>
        <w:t>（二）被评价单位、绩效评价范围与时段</w:t>
      </w:r>
      <w:bookmarkEnd w:id="0"/>
    </w:p>
    <w:p>
      <w:pPr>
        <w:keepNext w:val="0"/>
        <w:keepLines w:val="0"/>
        <w:pageBreakBefore w:val="0"/>
        <w:kinsoku/>
        <w:wordWrap/>
        <w:overflowPunct/>
        <w:topLinePunct w:val="0"/>
        <w:autoSpaceDE/>
        <w:autoSpaceDN/>
        <w:bidi w:val="0"/>
        <w:snapToGrid w:val="0"/>
        <w:spacing w:after="0" w:line="540" w:lineRule="exact"/>
        <w:ind w:firstLine="640" w:firstLineChars="200"/>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 xml:space="preserve">被评价单位：中方县城乡建设发展集团有限公司 </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绩效评价范围：2024年度所有纳入预算管理的专项资金及其使用情况。</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时段：2024年1月1日至2024年12月31日。</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rPr>
          <w:rFonts w:hint="eastAsia" w:ascii="楷体_GB2312" w:hAnsi="楷体_GB2312" w:eastAsia="楷体_GB2312" w:cs="楷体_GB2312"/>
          <w:sz w:val="32"/>
          <w:szCs w:val="32"/>
          <w:shd w:val="clear" w:color="auto" w:fill="FFFFFF"/>
          <w:lang w:eastAsia="zh-CN"/>
        </w:rPr>
      </w:pPr>
      <w:bookmarkStart w:id="1" w:name="_Toc31835"/>
      <w:r>
        <w:rPr>
          <w:rFonts w:hint="eastAsia" w:ascii="楷体_GB2312" w:hAnsi="楷体_GB2312" w:eastAsia="楷体_GB2312" w:cs="楷体_GB2312"/>
          <w:sz w:val="32"/>
          <w:szCs w:val="32"/>
          <w:shd w:val="clear" w:color="auto" w:fill="FFFFFF"/>
          <w:lang w:eastAsia="zh-CN"/>
        </w:rPr>
        <w:t>（三）绩效评价原则、评价指标体系、评价方法</w:t>
      </w:r>
      <w:bookmarkEnd w:id="1"/>
    </w:p>
    <w:p>
      <w:pPr>
        <w:keepNext w:val="0"/>
        <w:keepLines w:val="0"/>
        <w:pageBreakBefore w:val="0"/>
        <w:kinsoku/>
        <w:wordWrap/>
        <w:overflowPunct/>
        <w:topLinePunct w:val="0"/>
        <w:autoSpaceDE/>
        <w:autoSpaceDN/>
        <w:bidi w:val="0"/>
        <w:snapToGrid w:val="0"/>
        <w:spacing w:after="0" w:line="540" w:lineRule="exact"/>
        <w:ind w:firstLine="640" w:firstLineChars="200"/>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绩效评价原则：</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1.统一领导原则。绩效评价由本单位统一领导，统一组织管理。</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2.科学规范原则。绩效评价应当严格执行规定的程序，按照科学可行的要求，采用定量与定性分析相结合的方法。</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3.公正公开原则。绩效评价应当符合真实、客观、公正的要求，依法公开接接受监督。</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4.绩效相关原则。绩效评价应当针对具体专项资金及其产出绩效进行，评价结果应当清晰反映专项资金和产出绩效这间的紧密对应关系。</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5.权责统一原则。绩效评价应当明确各级财政部门和预算部门的权责关系，确保资金绩效评价工作的职权和责任相统一。</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评价指标体系：围绕项目决策、过程、产出、效益四个维度构建指标体系，涵盖资金管理、组织实施、项目完成情况、社会效益、生态效益、可持续影响及满意度等多个方面。</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评价方法：</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（1）定量分析法：通过财务数据、项目统计报表等量化指标计算完成率、资金使用率等。</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（2）定性分析法：采用实地调研、访谈、问卷调查等方式，评估制度健全性、群众满意度等。</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（3）比较分析法：横向对比同类项目或历年数据，分析绩效差异及原因。</w:t>
      </w:r>
    </w:p>
    <w:p>
      <w:pPr>
        <w:keepNext w:val="0"/>
        <w:keepLines w:val="0"/>
        <w:pageBreakBefore w:val="0"/>
        <w:kinsoku/>
        <w:wordWrap/>
        <w:overflowPunct/>
        <w:topLinePunct w:val="0"/>
        <w:autoSpaceDE/>
        <w:autoSpaceDN/>
        <w:bidi w:val="0"/>
        <w:snapToGrid w:val="0"/>
        <w:spacing w:after="0" w:line="540" w:lineRule="exact"/>
        <w:ind w:firstLine="640" w:firstLineChars="200"/>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（4）成本效益法：评估资金投入与产出的性价比。</w:t>
      </w:r>
    </w:p>
    <w:p>
      <w:pPr>
        <w:keepNext w:val="0"/>
        <w:keepLines w:val="0"/>
        <w:pageBreakBefore w:val="0"/>
        <w:kinsoku/>
        <w:wordWrap/>
        <w:overflowPunct/>
        <w:topLinePunct w:val="0"/>
        <w:autoSpaceDE/>
        <w:autoSpaceDN/>
        <w:bidi w:val="0"/>
        <w:snapToGrid w:val="0"/>
        <w:spacing w:after="0" w:line="540" w:lineRule="exact"/>
        <w:ind w:firstLine="640" w:firstLineChars="200"/>
        <w:textAlignment w:val="auto"/>
        <w:rPr>
          <w:rFonts w:hint="eastAsia" w:ascii="楷体_GB2312" w:hAnsi="楷体_GB2312" w:eastAsia="楷体_GB2312" w:cs="楷体_GB2312"/>
          <w:kern w:val="0"/>
          <w:sz w:val="32"/>
          <w:szCs w:val="32"/>
          <w:shd w:val="clear" w:color="auto" w:fill="FFFFFF"/>
          <w:lang w:val="en-US" w:eastAsia="zh-CN" w:bidi="ar-SA"/>
        </w:rPr>
      </w:pPr>
      <w:r>
        <w:rPr>
          <w:rFonts w:hint="eastAsia" w:ascii="楷体_GB2312" w:hAnsi="楷体_GB2312" w:eastAsia="楷体_GB2312" w:cs="楷体_GB2312"/>
          <w:kern w:val="0"/>
          <w:sz w:val="32"/>
          <w:szCs w:val="32"/>
          <w:shd w:val="clear" w:color="auto" w:fill="FFFFFF"/>
          <w:lang w:val="en-US" w:eastAsia="zh-CN" w:bidi="ar-SA"/>
        </w:rPr>
        <w:t>（四）绩效评价工作过程</w:t>
      </w:r>
    </w:p>
    <w:p>
      <w:pPr>
        <w:keepNext w:val="0"/>
        <w:keepLines w:val="0"/>
        <w:pageBreakBefore w:val="0"/>
        <w:kinsoku/>
        <w:wordWrap/>
        <w:overflowPunct/>
        <w:topLinePunct w:val="0"/>
        <w:autoSpaceDE/>
        <w:autoSpaceDN/>
        <w:bidi w:val="0"/>
        <w:snapToGrid w:val="0"/>
        <w:spacing w:after="0" w:line="540" w:lineRule="exact"/>
        <w:ind w:firstLine="640" w:firstLineChars="200"/>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1、我部门高度重视，迅速安排部署，成立评价工作小组，明确了评价对象、内容、方法和工作步骤，确保绩效自评工作按时完成。</w:t>
      </w:r>
    </w:p>
    <w:p>
      <w:pPr>
        <w:keepNext w:val="0"/>
        <w:keepLines w:val="0"/>
        <w:pageBreakBefore w:val="0"/>
        <w:kinsoku/>
        <w:wordWrap/>
        <w:overflowPunct/>
        <w:topLinePunct w:val="0"/>
        <w:autoSpaceDE/>
        <w:autoSpaceDN/>
        <w:bidi w:val="0"/>
        <w:snapToGrid w:val="0"/>
        <w:spacing w:after="0" w:line="540" w:lineRule="exact"/>
        <w:ind w:firstLine="640" w:firstLineChars="200"/>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2、组织实施。要求各相关业务科室对分管的项目认真组织、开展绩效自评工作。要求本着实事求是的原则，客观评价,认真填写自评表和撰写自评报告。</w:t>
      </w:r>
    </w:p>
    <w:p>
      <w:pPr>
        <w:keepNext w:val="0"/>
        <w:keepLines w:val="0"/>
        <w:pageBreakBefore w:val="0"/>
        <w:wordWrap/>
        <w:overflowPunct/>
        <w:topLinePunct w:val="0"/>
        <w:bidi w:val="0"/>
        <w:snapToGrid w:val="0"/>
        <w:spacing w:after="0" w:line="540" w:lineRule="exact"/>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3、分析评价。一是合理设置评价指标体系。从决策、过程、产出、效益四个方面对项目支出总体实施成效情况进行评价。二是采取定性描述和定量分析的方法，对各项规划编制进行单一评价，评价组对自评表相关数据进行分析，对资金的投入与产出的效果进行对比，得出项目实施绩效结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640" w:firstLineChars="200"/>
        <w:jc w:val="both"/>
        <w:textAlignment w:val="auto"/>
        <w:rPr>
          <w:rFonts w:hint="eastAsia" w:ascii="楷体_GB2312" w:hAnsi="楷体_GB2312" w:eastAsia="楷体_GB2312" w:cs="楷体_GB2312"/>
          <w:kern w:val="0"/>
          <w:sz w:val="32"/>
          <w:szCs w:val="32"/>
          <w:shd w:val="clear" w:color="auto" w:fill="FFFFFF"/>
          <w:lang w:val="en-US" w:eastAsia="zh-CN" w:bidi="ar-SA"/>
        </w:rPr>
      </w:pPr>
      <w:r>
        <w:rPr>
          <w:rFonts w:hint="eastAsia" w:ascii="楷体_GB2312" w:hAnsi="楷体_GB2312" w:eastAsia="楷体_GB2312" w:cs="楷体_GB2312"/>
          <w:kern w:val="0"/>
          <w:sz w:val="32"/>
          <w:szCs w:val="32"/>
          <w:shd w:val="clear" w:color="auto" w:fill="FFFFFF"/>
          <w:lang w:val="en-US" w:eastAsia="zh-CN" w:bidi="ar-SA"/>
        </w:rPr>
        <w:t>（五）职责分工</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640" w:firstLineChars="20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领导小组：负责项目总体规划、资金调配及重大事项决策，</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定期每季度召开联席会议，协调解决跨部门难点问题。</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640" w:firstLineChars="20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项目责任人：负责项目全周期管理，包括申报立项、进度督导、验收评估等，建立“一项目一档案”台账制度；对接上级部门政策支持（如专项资金申请等）。</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640" w:firstLineChars="20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对口部门分工：负责跟进各自负责的项目，落实资金拨付与监管，确保专款专用。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640" w:firstLineChars="200"/>
        <w:jc w:val="both"/>
        <w:textAlignment w:val="auto"/>
        <w:rPr>
          <w:rFonts w:hint="eastAsia" w:ascii="楷体_GB2312" w:hAnsi="楷体_GB2312" w:eastAsia="楷体_GB2312" w:cs="楷体_GB2312"/>
          <w:kern w:val="0"/>
          <w:sz w:val="32"/>
          <w:szCs w:val="32"/>
          <w:shd w:val="clear" w:color="auto" w:fill="FFFFFF"/>
          <w:lang w:val="en-US" w:eastAsia="zh-CN" w:bidi="ar-SA"/>
        </w:rPr>
      </w:pPr>
      <w:r>
        <w:rPr>
          <w:rFonts w:hint="eastAsia" w:ascii="楷体_GB2312" w:hAnsi="楷体_GB2312" w:eastAsia="楷体_GB2312" w:cs="楷体_GB2312"/>
          <w:kern w:val="0"/>
          <w:sz w:val="32"/>
          <w:szCs w:val="32"/>
          <w:shd w:val="clear" w:color="auto" w:fill="FFFFFF"/>
          <w:lang w:val="en-US" w:eastAsia="zh-CN" w:bidi="ar-SA"/>
        </w:rPr>
        <w:t>（六）协作机制</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640" w:firstLineChars="20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定期调度：每季度召开项目推进会，通报进度，汇报问题并提出解决方案。</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640" w:firstLineChars="20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信息共享：建立跨部门项目管理数据平台，实时更新项目进展、资金拨付及问题台账。</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640" w:firstLineChars="200"/>
        <w:jc w:val="both"/>
        <w:textAlignment w:val="auto"/>
        <w:rPr>
          <w:rFonts w:hint="eastAsia" w:ascii="楷体_GB2312" w:hAnsi="楷体_GB2312" w:eastAsia="楷体_GB2312" w:cs="楷体_GB2312"/>
          <w:kern w:val="0"/>
          <w:sz w:val="32"/>
          <w:szCs w:val="32"/>
          <w:shd w:val="clear" w:color="auto" w:fill="FFFFFF"/>
          <w:lang w:val="en-US" w:eastAsia="zh-CN" w:bidi="ar-SA"/>
        </w:rPr>
      </w:pPr>
      <w:r>
        <w:rPr>
          <w:rFonts w:hint="eastAsia" w:ascii="楷体_GB2312" w:hAnsi="楷体_GB2312" w:eastAsia="楷体_GB2312" w:cs="楷体_GB2312"/>
          <w:kern w:val="0"/>
          <w:sz w:val="32"/>
          <w:szCs w:val="32"/>
          <w:shd w:val="clear" w:color="auto" w:fill="FFFFFF"/>
          <w:lang w:val="en-US" w:eastAsia="zh-CN" w:bidi="ar-SA"/>
        </w:rPr>
        <w:t>（七）监督保障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40" w:lineRule="exact"/>
        <w:ind w:right="0" w:firstLine="640" w:firstLineChars="200"/>
        <w:jc w:val="both"/>
        <w:textAlignment w:val="auto"/>
        <w:rPr>
          <w:rFonts w:hint="eastAsia" w:ascii="仿宋" w:hAnsi="仿宋" w:eastAsia="仿宋" w:cs="仿宋"/>
          <w:b w:val="0"/>
          <w:bCs w:val="0"/>
          <w:i w:val="0"/>
          <w:iCs w:val="0"/>
          <w:caps w:val="0"/>
          <w:color w:val="000000"/>
          <w:spacing w:val="0"/>
          <w:sz w:val="32"/>
          <w:szCs w:val="32"/>
          <w:shd w:val="clear" w:fill="FFFFFF"/>
          <w:lang w:eastAsia="zh-CN"/>
        </w:rPr>
      </w:pPr>
      <w:r>
        <w:rPr>
          <w:rFonts w:hint="eastAsia" w:ascii="仿宋" w:hAnsi="仿宋" w:eastAsia="仿宋" w:cs="仿宋"/>
          <w:b w:val="0"/>
          <w:bCs w:val="0"/>
          <w:i w:val="0"/>
          <w:iCs w:val="0"/>
          <w:caps w:val="0"/>
          <w:color w:val="000000"/>
          <w:spacing w:val="0"/>
          <w:sz w:val="32"/>
          <w:szCs w:val="32"/>
          <w:shd w:val="clear" w:fill="FFFFFF"/>
        </w:rPr>
        <w:t>内部监督：由</w:t>
      </w:r>
      <w:r>
        <w:rPr>
          <w:rFonts w:hint="eastAsia" w:ascii="仿宋" w:hAnsi="仿宋" w:eastAsia="仿宋" w:cs="仿宋"/>
          <w:b w:val="0"/>
          <w:bCs w:val="0"/>
          <w:i w:val="0"/>
          <w:iCs w:val="0"/>
          <w:caps w:val="0"/>
          <w:color w:val="000000"/>
          <w:spacing w:val="0"/>
          <w:sz w:val="32"/>
          <w:szCs w:val="32"/>
          <w:shd w:val="clear" w:fill="FFFFFF"/>
          <w:lang w:eastAsia="zh-CN"/>
        </w:rPr>
        <w:t>公司</w:t>
      </w:r>
      <w:r>
        <w:rPr>
          <w:rFonts w:hint="eastAsia" w:ascii="仿宋" w:hAnsi="仿宋" w:eastAsia="仿宋" w:cs="仿宋"/>
          <w:b w:val="0"/>
          <w:bCs w:val="0"/>
          <w:i w:val="0"/>
          <w:iCs w:val="0"/>
          <w:caps w:val="0"/>
          <w:color w:val="000000"/>
          <w:spacing w:val="0"/>
          <w:sz w:val="32"/>
          <w:szCs w:val="32"/>
          <w:shd w:val="clear" w:fill="FFFFFF"/>
        </w:rPr>
        <w:t>牵头成立项目督查组，重点核查招投标合规性、资金流向及廉政风险点</w:t>
      </w:r>
      <w:r>
        <w:rPr>
          <w:rFonts w:hint="eastAsia" w:ascii="仿宋" w:hAnsi="仿宋" w:eastAsia="仿宋" w:cs="仿宋"/>
          <w:b w:val="0"/>
          <w:bCs w:val="0"/>
          <w:i w:val="0"/>
          <w:iCs w:val="0"/>
          <w:caps w:val="0"/>
          <w:color w:val="000000"/>
          <w:spacing w:val="0"/>
          <w:sz w:val="32"/>
          <w:szCs w:val="32"/>
          <w:shd w:val="clear" w:fill="FFFFFF"/>
          <w:lang w:eastAsia="zh-CN"/>
        </w:rPr>
        <w:t>。</w:t>
      </w:r>
    </w:p>
    <w:p>
      <w:pPr>
        <w:keepNext w:val="0"/>
        <w:keepLines w:val="0"/>
        <w:pageBreakBefore w:val="0"/>
        <w:kinsoku/>
        <w:wordWrap/>
        <w:overflowPunct/>
        <w:topLinePunct w:val="0"/>
        <w:autoSpaceDE/>
        <w:autoSpaceDN/>
        <w:bidi w:val="0"/>
        <w:snapToGrid w:val="0"/>
        <w:spacing w:after="0" w:line="540" w:lineRule="exact"/>
        <w:ind w:firstLine="640" w:firstLineChars="200"/>
        <w:textAlignment w:val="auto"/>
        <w:rPr>
          <w:rFonts w:hint="eastAsia" w:ascii="仿宋" w:hAnsi="仿宋" w:eastAsia="仿宋" w:cs="仿宋"/>
          <w:sz w:val="32"/>
          <w:szCs w:val="32"/>
        </w:rPr>
      </w:pPr>
      <w:r>
        <w:rPr>
          <w:rFonts w:hint="eastAsia" w:ascii="黑体" w:hAnsi="黑体" w:eastAsia="黑体" w:cs="黑体"/>
          <w:i w:val="0"/>
          <w:iCs w:val="0"/>
          <w:caps w:val="0"/>
          <w:color w:val="000000"/>
          <w:spacing w:val="0"/>
          <w:kern w:val="0"/>
          <w:sz w:val="32"/>
          <w:szCs w:val="32"/>
          <w:shd w:val="clear" w:fill="FFFFFF"/>
          <w:lang w:val="en-US" w:eastAsia="zh-CN" w:bidi="ar"/>
        </w:rPr>
        <w:t>三、主要绩效及评价结论</w:t>
      </w:r>
    </w:p>
    <w:p>
      <w:pPr>
        <w:keepNext w:val="0"/>
        <w:keepLines w:val="0"/>
        <w:pageBreakBefore w:val="0"/>
        <w:kinsoku/>
        <w:wordWrap/>
        <w:overflowPunct/>
        <w:topLinePunct w:val="0"/>
        <w:autoSpaceDE/>
        <w:autoSpaceDN/>
        <w:bidi w:val="0"/>
        <w:adjustRightInd/>
        <w:snapToGrid/>
        <w:spacing w:after="0" w:line="540" w:lineRule="exact"/>
        <w:ind w:firstLine="640" w:firstLineChars="200"/>
        <w:jc w:val="both"/>
        <w:textAlignment w:val="auto"/>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（一）社会效益</w:t>
      </w:r>
    </w:p>
    <w:p>
      <w:pPr>
        <w:keepNext w:val="0"/>
        <w:keepLines w:val="0"/>
        <w:pageBreakBefore w:val="0"/>
        <w:kinsoku/>
        <w:wordWrap/>
        <w:overflowPunct/>
        <w:topLinePunct w:val="0"/>
        <w:autoSpaceDE/>
        <w:autoSpaceDN/>
        <w:bidi w:val="0"/>
        <w:adjustRightInd/>
        <w:snapToGrid/>
        <w:spacing w:after="0" w:line="540" w:lineRule="exact"/>
        <w:ind w:firstLine="640" w:firstLineChars="200"/>
        <w:jc w:val="both"/>
        <w:textAlignment w:val="auto"/>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该项目通过提供优质的知识资源、促进学术研究和教育发展、保护和传承文化遗产以及推动社会普及教育，满足公众对知识和文化的需求，促进社会进步和人民素质提高。</w:t>
      </w:r>
    </w:p>
    <w:p>
      <w:pPr>
        <w:keepNext w:val="0"/>
        <w:keepLines w:val="0"/>
        <w:pageBreakBefore w:val="0"/>
        <w:kinsoku/>
        <w:wordWrap/>
        <w:overflowPunct/>
        <w:topLinePunct w:val="0"/>
        <w:autoSpaceDE/>
        <w:autoSpaceDN/>
        <w:bidi w:val="0"/>
        <w:adjustRightInd/>
        <w:snapToGrid/>
        <w:spacing w:after="0" w:line="540" w:lineRule="exact"/>
        <w:ind w:firstLine="640" w:firstLineChars="200"/>
        <w:jc w:val="both"/>
        <w:textAlignment w:val="auto"/>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（二）生态效益</w:t>
      </w:r>
    </w:p>
    <w:p>
      <w:pPr>
        <w:keepNext w:val="0"/>
        <w:keepLines w:val="0"/>
        <w:pageBreakBefore w:val="0"/>
        <w:kinsoku/>
        <w:wordWrap/>
        <w:overflowPunct/>
        <w:topLinePunct w:val="0"/>
        <w:autoSpaceDE/>
        <w:autoSpaceDN/>
        <w:bidi w:val="0"/>
        <w:adjustRightInd/>
        <w:snapToGrid/>
        <w:spacing w:after="0" w:line="540" w:lineRule="exact"/>
        <w:ind w:firstLine="640" w:firstLineChars="200"/>
        <w:jc w:val="both"/>
        <w:textAlignment w:val="auto"/>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项目建成后，改善区域环境质量，统筹人和自然和谐相处，加快实现生态文明建设与社会均衡发展，对加快推动构建和谐社会建设具有重要的意义。</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jc w:val="left"/>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（三）可持续影响</w:t>
      </w:r>
    </w:p>
    <w:p>
      <w:pPr>
        <w:keepNext w:val="0"/>
        <w:keepLines w:val="0"/>
        <w:pageBreakBefore w:val="0"/>
        <w:kinsoku/>
        <w:wordWrap/>
        <w:overflowPunct/>
        <w:topLinePunct w:val="0"/>
        <w:autoSpaceDE/>
        <w:autoSpaceDN/>
        <w:bidi w:val="0"/>
        <w:adjustRightInd/>
        <w:snapToGrid/>
        <w:spacing w:after="0" w:line="540" w:lineRule="exact"/>
        <w:ind w:firstLine="640" w:firstLineChars="200"/>
        <w:jc w:val="both"/>
        <w:textAlignment w:val="auto"/>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本项目土建工程属于劳动密集型行业，具有较强的外部效应，对带动当地居民的就业能产生积极作用，主要表现为两个方面：一是项目建设过程中，要雇用大量当地的居民，提供就业岗位；二是项目建成后，需要大量的固定工人，有利于解决城乡剩余劳动力，同时项目运营后能带动周边的餐饮、休闲、交通、宾馆等多行业的快速发展，从而产生一定量的工作岗位和创业机会，有效的缓解了中方县的就业压力。所以，本项目建设有利于带动当地剩余劳动力就业。</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jc w:val="left"/>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（四）满意度情况</w:t>
      </w:r>
    </w:p>
    <w:p>
      <w:pPr>
        <w:pStyle w:val="4"/>
        <w:keepNext w:val="0"/>
        <w:keepLines w:val="0"/>
        <w:pageBreakBefore w:val="0"/>
        <w:kinsoku/>
        <w:wordWrap/>
        <w:overflowPunct/>
        <w:topLinePunct w:val="0"/>
        <w:bidi w:val="0"/>
        <w:snapToGrid w:val="0"/>
        <w:spacing w:after="0" w:line="540" w:lineRule="exact"/>
        <w:ind w:left="0" w:leftChars="0" w:firstLine="640" w:firstLineChars="200"/>
        <w:textAlignment w:val="auto"/>
        <w:rPr>
          <w:rFonts w:hint="eastAsia" w:ascii="仿宋" w:hAnsi="仿宋" w:eastAsia="仿宋" w:cs="仿宋"/>
          <w:snapToGrid w:val="0"/>
          <w:color w:val="000000"/>
          <w:sz w:val="32"/>
          <w:szCs w:val="32"/>
          <w:lang w:val="en-US" w:eastAsia="zh-CN" w:bidi="ar-SA"/>
        </w:rPr>
      </w:pPr>
      <w:r>
        <w:rPr>
          <w:rFonts w:hint="eastAsia" w:ascii="仿宋" w:hAnsi="仿宋" w:eastAsia="仿宋" w:cs="仿宋"/>
          <w:snapToGrid w:val="0"/>
          <w:color w:val="000000"/>
          <w:kern w:val="44"/>
          <w:sz w:val="32"/>
          <w:szCs w:val="32"/>
          <w:lang w:val="en-US" w:eastAsia="zh-CN" w:bidi="ar-SA"/>
        </w:rPr>
        <w:t>项目建成后能够完善城市基础设施，提升城市形象，促进区域经济发展。所以，本项目与当地文化能形成良好的互适性。</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jc w:val="left"/>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（五）评价结论</w:t>
      </w:r>
    </w:p>
    <w:p>
      <w:pPr>
        <w:keepNext w:val="0"/>
        <w:keepLines w:val="0"/>
        <w:pageBreakBefore w:val="0"/>
        <w:kinsoku/>
        <w:wordWrap/>
        <w:overflowPunct/>
        <w:topLinePunct w:val="0"/>
        <w:bidi w:val="0"/>
        <w:snapToGrid w:val="0"/>
        <w:spacing w:after="0"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napToGrid w:val="0"/>
          <w:color w:val="000000"/>
          <w:kern w:val="44"/>
          <w:sz w:val="32"/>
          <w:szCs w:val="32"/>
          <w:lang w:val="en-US" w:eastAsia="zh-CN" w:bidi="ar-SA"/>
        </w:rPr>
        <w:t>通过对项目社会影响分析可见，本项目的社会正面效益远大于负面影响。对于负面影响在施工前优选施工方案，做好风险防范预案，能确保将有风险的情况降到最低程度。因此，从社会评价上来讲，本项目是可行的。</w:t>
      </w:r>
    </w:p>
    <w:p>
      <w:pPr>
        <w:keepNext w:val="0"/>
        <w:keepLines w:val="0"/>
        <w:pageBreakBefore w:val="0"/>
        <w:widowControl w:val="0"/>
        <w:kinsoku/>
        <w:wordWrap/>
        <w:overflowPunct/>
        <w:topLinePunct w:val="0"/>
        <w:autoSpaceDE/>
        <w:autoSpaceDN/>
        <w:bidi w:val="0"/>
        <w:adjustRightInd/>
        <w:snapToGrid w:val="0"/>
        <w:spacing w:after="0" w:line="540" w:lineRule="exact"/>
        <w:ind w:firstLine="648" w:firstLineChars="200"/>
        <w:textAlignment w:val="auto"/>
        <w:outlineLvl w:val="0"/>
        <w:rPr>
          <w:rFonts w:hint="eastAsia" w:ascii="黑体" w:hAnsi="黑体" w:eastAsia="黑体" w:cs="黑体"/>
          <w:spacing w:val="2"/>
          <w:sz w:val="32"/>
          <w:szCs w:val="32"/>
          <w:lang w:eastAsia="zh-CN"/>
        </w:rPr>
      </w:pPr>
      <w:r>
        <w:rPr>
          <w:rFonts w:hint="eastAsia" w:ascii="黑体" w:hAnsi="黑体" w:eastAsia="黑体" w:cs="黑体"/>
          <w:spacing w:val="2"/>
          <w:sz w:val="32"/>
          <w:szCs w:val="32"/>
          <w:lang w:eastAsia="zh-CN"/>
        </w:rPr>
        <w:t>四、绩效评价指标分析</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rPr>
          <w:rFonts w:hint="eastAsia" w:ascii="楷体_GB2312" w:hAnsi="楷体_GB2312" w:eastAsia="楷体_GB2312" w:cs="楷体_GB2312"/>
          <w:sz w:val="32"/>
          <w:szCs w:val="32"/>
          <w:shd w:val="clear" w:color="auto" w:fill="FFFFFF"/>
          <w:lang w:eastAsia="zh-CN"/>
        </w:rPr>
      </w:pPr>
      <w:bookmarkStart w:id="2" w:name="_Toc17679"/>
      <w:r>
        <w:rPr>
          <w:rFonts w:hint="eastAsia" w:ascii="楷体_GB2312" w:hAnsi="楷体_GB2312" w:eastAsia="楷体_GB2312" w:cs="楷体_GB2312"/>
          <w:sz w:val="32"/>
          <w:szCs w:val="32"/>
          <w:shd w:val="clear" w:color="auto" w:fill="FFFFFF"/>
          <w:lang w:eastAsia="zh-CN"/>
        </w:rPr>
        <w:t>(一)项目决策情况</w:t>
      </w:r>
      <w:bookmarkEnd w:id="2"/>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项目立项充分依据省、市、县文件要求，具有较强的前瞻性和必要性。目标设定明确、具体、可衡量，且与项目的实际需求和预期效果相匹配。但部分目标在细化和量化方面还有待进一步加强，以提高目标的可操作性和考核的准确性。</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rPr>
          <w:rFonts w:hint="eastAsia" w:ascii="楷体_GB2312" w:hAnsi="楷体_GB2312" w:eastAsia="楷体_GB2312" w:cs="楷体_GB2312"/>
          <w:sz w:val="32"/>
          <w:szCs w:val="32"/>
          <w:shd w:val="clear" w:color="auto" w:fill="FFFFFF"/>
          <w:lang w:eastAsia="zh-CN"/>
        </w:rPr>
      </w:pPr>
      <w:bookmarkStart w:id="3" w:name="_Toc28411"/>
      <w:r>
        <w:rPr>
          <w:rFonts w:hint="eastAsia" w:ascii="楷体_GB2312" w:hAnsi="楷体_GB2312" w:eastAsia="楷体_GB2312" w:cs="楷体_GB2312"/>
          <w:sz w:val="32"/>
          <w:szCs w:val="32"/>
          <w:shd w:val="clear" w:color="auto" w:fill="FFFFFF"/>
          <w:lang w:eastAsia="zh-CN"/>
        </w:rPr>
        <w:t>(二)项目过程情况</w:t>
      </w:r>
      <w:bookmarkEnd w:id="3"/>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jc w:val="both"/>
        <w:textAlignment w:val="auto"/>
        <w:rPr>
          <w:rFonts w:hint="eastAsia" w:ascii="仿宋" w:hAnsi="仿宋" w:eastAsia="仿宋" w:cs="仿宋"/>
          <w:kern w:val="44"/>
          <w:sz w:val="32"/>
          <w:szCs w:val="32"/>
          <w:lang w:eastAsia="zh-CN"/>
        </w:rPr>
      </w:pPr>
      <w:bookmarkStart w:id="4" w:name="_Toc10140"/>
      <w:r>
        <w:rPr>
          <w:rFonts w:hint="eastAsia" w:ascii="仿宋" w:hAnsi="仿宋" w:eastAsia="仿宋" w:cs="仿宋"/>
          <w:kern w:val="44"/>
          <w:sz w:val="32"/>
          <w:szCs w:val="32"/>
          <w:lang w:eastAsia="zh-CN"/>
        </w:rPr>
        <w:t>1.资金管理</w:t>
      </w:r>
      <w:bookmarkEnd w:id="4"/>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jc w:val="both"/>
        <w:textAlignment w:val="auto"/>
        <w:rPr>
          <w:rFonts w:hint="eastAsia" w:ascii="仿宋" w:hAnsi="仿宋" w:eastAsia="仿宋" w:cs="仿宋"/>
          <w:snapToGrid w:val="0"/>
          <w:color w:val="000000"/>
          <w:sz w:val="32"/>
          <w:szCs w:val="32"/>
          <w:lang w:val="en-US" w:eastAsia="zh-CN" w:bidi="ar-SA"/>
        </w:rPr>
      </w:pPr>
      <w:r>
        <w:rPr>
          <w:rFonts w:hint="eastAsia" w:ascii="仿宋" w:hAnsi="仿宋" w:eastAsia="仿宋" w:cs="仿宋"/>
          <w:kern w:val="44"/>
          <w:sz w:val="32"/>
          <w:szCs w:val="32"/>
          <w:lang w:val="en-US" w:eastAsia="zh-CN"/>
        </w:rPr>
        <w:t>该项目所有资金实行专款专用。项目支出均有相关的授权审批，资金拨付严格审批程序，使用规范，会计核算结果真实、准确。项目单位建立健全项目实施预算方案、财务管理制度和会计核算制度，此次绩效评价过程中未发现有截留、挤占或挪用项目资金的情况</w:t>
      </w:r>
      <w:r>
        <w:rPr>
          <w:rFonts w:hint="eastAsia" w:ascii="仿宋" w:hAnsi="仿宋" w:eastAsia="仿宋" w:cs="仿宋"/>
          <w:snapToGrid w:val="0"/>
          <w:color w:val="000000"/>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jc w:val="both"/>
        <w:textAlignment w:val="auto"/>
        <w:rPr>
          <w:rFonts w:hint="eastAsia" w:ascii="仿宋" w:hAnsi="仿宋" w:eastAsia="仿宋" w:cs="仿宋"/>
          <w:kern w:val="44"/>
          <w:sz w:val="32"/>
          <w:szCs w:val="32"/>
          <w:lang w:eastAsia="zh-CN"/>
        </w:rPr>
      </w:pPr>
      <w:bookmarkStart w:id="5" w:name="_Toc1210"/>
      <w:r>
        <w:rPr>
          <w:rFonts w:hint="eastAsia" w:ascii="仿宋" w:hAnsi="仿宋" w:eastAsia="仿宋" w:cs="仿宋"/>
          <w:kern w:val="44"/>
          <w:sz w:val="32"/>
          <w:szCs w:val="32"/>
          <w:lang w:eastAsia="zh-CN"/>
        </w:rPr>
        <w:t>2.项目实施</w:t>
      </w:r>
      <w:bookmarkEnd w:id="5"/>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jc w:val="both"/>
        <w:textAlignment w:val="auto"/>
        <w:outlineLvl w:val="2"/>
        <w:rPr>
          <w:rFonts w:ascii="仿宋" w:hAnsi="仿宋" w:eastAsia="仿宋" w:cs="仿宋"/>
          <w:kern w:val="44"/>
          <w:sz w:val="32"/>
          <w:szCs w:val="32"/>
          <w:lang w:eastAsia="zh-CN"/>
        </w:rPr>
      </w:pPr>
      <w:r>
        <w:rPr>
          <w:rFonts w:hint="eastAsia" w:ascii="仿宋" w:hAnsi="仿宋" w:eastAsia="仿宋" w:cs="仿宋"/>
          <w:kern w:val="44"/>
          <w:sz w:val="32"/>
          <w:szCs w:val="32"/>
          <w:lang w:eastAsia="zh-CN"/>
        </w:rPr>
        <w:t>①项目组织实施得力，成立了专门的项目管理机构和工作小组，明确了职责分工，建立了有效的沟通协调机制。</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jc w:val="both"/>
        <w:textAlignment w:val="auto"/>
        <w:outlineLvl w:val="2"/>
        <w:rPr>
          <w:rFonts w:ascii="仿宋" w:hAnsi="仿宋" w:eastAsia="仿宋" w:cs="仿宋"/>
          <w:kern w:val="44"/>
          <w:sz w:val="32"/>
          <w:szCs w:val="32"/>
          <w:lang w:eastAsia="zh-CN"/>
        </w:rPr>
      </w:pPr>
      <w:r>
        <w:rPr>
          <w:rFonts w:hint="eastAsia" w:ascii="仿宋" w:hAnsi="仿宋" w:eastAsia="仿宋" w:cs="仿宋"/>
          <w:kern w:val="44"/>
          <w:sz w:val="32"/>
          <w:szCs w:val="32"/>
          <w:lang w:eastAsia="zh-CN"/>
        </w:rPr>
        <w:t>②项目进度控制较好，项目能够按照预定的时间节点完成。    ③项目质量监管到位，严格执行工程建设和验收的质量标准，确保了项目质量符合要求。</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rPr>
          <w:rFonts w:hint="eastAsia" w:ascii="楷体_GB2312" w:hAnsi="楷体_GB2312" w:eastAsia="楷体_GB2312" w:cs="楷体_GB2312"/>
          <w:sz w:val="32"/>
          <w:szCs w:val="32"/>
          <w:shd w:val="clear" w:color="auto" w:fill="FFFFFF"/>
          <w:lang w:val="en-US" w:eastAsia="zh-CN"/>
        </w:rPr>
      </w:pPr>
      <w:r>
        <w:rPr>
          <w:rFonts w:hint="eastAsia" w:ascii="楷体_GB2312" w:hAnsi="楷体_GB2312" w:eastAsia="楷体_GB2312" w:cs="楷体_GB2312"/>
          <w:sz w:val="32"/>
          <w:szCs w:val="32"/>
          <w:shd w:val="clear" w:color="auto" w:fill="FFFFFF"/>
          <w:lang w:val="en-US" w:eastAsia="zh-CN"/>
        </w:rPr>
        <w:t>(三)项目产出情况</w:t>
      </w:r>
    </w:p>
    <w:p>
      <w:pPr>
        <w:keepNext w:val="0"/>
        <w:keepLines w:val="0"/>
        <w:pageBreakBefore w:val="0"/>
        <w:widowControl w:val="0"/>
        <w:kinsoku/>
        <w:wordWrap/>
        <w:overflowPunct/>
        <w:topLinePunct w:val="0"/>
        <w:autoSpaceDE/>
        <w:autoSpaceDN/>
        <w:bidi w:val="0"/>
        <w:adjustRightInd/>
        <w:snapToGrid w:val="0"/>
        <w:spacing w:after="0" w:line="540" w:lineRule="exact"/>
        <w:ind w:firstLine="624" w:firstLineChars="200"/>
        <w:jc w:val="both"/>
        <w:textAlignment w:val="auto"/>
        <w:outlineLvl w:val="2"/>
        <w:rPr>
          <w:rFonts w:hint="eastAsia" w:ascii="仿宋" w:hAnsi="仿宋" w:eastAsia="仿宋" w:cs="仿宋"/>
          <w:kern w:val="44"/>
          <w:sz w:val="32"/>
          <w:szCs w:val="32"/>
          <w:lang w:eastAsia="zh-CN"/>
        </w:rPr>
      </w:pPr>
      <w:r>
        <w:rPr>
          <w:rFonts w:hint="eastAsia" w:ascii="仿宋" w:hAnsi="仿宋" w:eastAsia="仿宋" w:cs="仿宋"/>
          <w:spacing w:val="-4"/>
          <w:sz w:val="32"/>
          <w:szCs w:val="32"/>
        </w:rPr>
        <w:t xml:space="preserve"> </w:t>
      </w:r>
      <w:r>
        <w:rPr>
          <w:rFonts w:hint="eastAsia" w:ascii="仿宋" w:hAnsi="仿宋" w:eastAsia="仿宋" w:cs="仿宋"/>
          <w:kern w:val="44"/>
          <w:sz w:val="32"/>
          <w:szCs w:val="32"/>
          <w:lang w:eastAsia="zh-CN"/>
        </w:rPr>
        <w:t xml:space="preserve"> </w:t>
      </w:r>
      <w:bookmarkStart w:id="6" w:name="_Toc20742"/>
      <w:r>
        <w:rPr>
          <w:rFonts w:hint="eastAsia" w:ascii="仿宋" w:hAnsi="仿宋" w:eastAsia="仿宋" w:cs="仿宋"/>
          <w:kern w:val="44"/>
          <w:sz w:val="32"/>
          <w:szCs w:val="32"/>
          <w:lang w:eastAsia="zh-CN"/>
        </w:rPr>
        <w:t>1.产出数量</w:t>
      </w:r>
      <w:bookmarkEnd w:id="6"/>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jc w:val="both"/>
        <w:textAlignment w:val="auto"/>
        <w:outlineLvl w:val="2"/>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装饰装修：多功能厅钢结构舞台、钢结构观众席；</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jc w:val="both"/>
        <w:textAlignment w:val="auto"/>
        <w:outlineLvl w:val="2"/>
        <w:rPr>
          <w:rFonts w:hint="default"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安装工程：</w:t>
      </w:r>
      <w:r>
        <w:rPr>
          <w:rFonts w:hint="eastAsia" w:ascii="仿宋" w:hAnsi="仿宋" w:eastAsia="仿宋" w:cs="仿宋"/>
          <w:kern w:val="44"/>
          <w:sz w:val="32"/>
          <w:szCs w:val="32"/>
          <w:lang w:eastAsia="zh-CN"/>
        </w:rPr>
        <w:t>多功能厅设备</w:t>
      </w:r>
      <w:r>
        <w:rPr>
          <w:rFonts w:hint="eastAsia" w:ascii="仿宋" w:hAnsi="仿宋" w:eastAsia="仿宋" w:cs="仿宋"/>
          <w:kern w:val="44"/>
          <w:sz w:val="32"/>
          <w:szCs w:val="32"/>
          <w:lang w:val="en-US" w:eastAsia="zh-CN"/>
        </w:rPr>
        <w:t>及</w:t>
      </w:r>
      <w:r>
        <w:rPr>
          <w:rFonts w:hint="eastAsia" w:ascii="仿宋" w:hAnsi="仿宋" w:eastAsia="仿宋" w:cs="仿宋"/>
          <w:kern w:val="44"/>
          <w:sz w:val="32"/>
          <w:szCs w:val="32"/>
          <w:lang w:eastAsia="zh-CN"/>
        </w:rPr>
        <w:t>配电设施、消防系统、空调设备、电梯、暖通系统</w:t>
      </w:r>
      <w:r>
        <w:rPr>
          <w:rFonts w:hint="eastAsia" w:ascii="仿宋" w:hAnsi="仿宋" w:eastAsia="仿宋" w:cs="仿宋"/>
          <w:kern w:val="44"/>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jc w:val="both"/>
        <w:textAlignment w:val="auto"/>
        <w:outlineLvl w:val="2"/>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2.产出质量</w:t>
      </w:r>
    </w:p>
    <w:p>
      <w:pPr>
        <w:pStyle w:val="4"/>
        <w:keepNext w:val="0"/>
        <w:keepLines w:val="0"/>
        <w:pageBreakBefore w:val="0"/>
        <w:widowControl w:val="0"/>
        <w:kinsoku/>
        <w:wordWrap/>
        <w:overflowPunct/>
        <w:topLinePunct w:val="0"/>
        <w:autoSpaceDE/>
        <w:autoSpaceDN/>
        <w:bidi w:val="0"/>
        <w:adjustRightInd/>
        <w:snapToGrid w:val="0"/>
        <w:spacing w:after="0" w:line="540" w:lineRule="exact"/>
        <w:ind w:left="0" w:leftChars="0" w:firstLine="640" w:firstLineChars="200"/>
        <w:jc w:val="both"/>
        <w:textAlignment w:val="auto"/>
        <w:rPr>
          <w:rFonts w:ascii="仿宋" w:hAnsi="仿宋" w:eastAsia="仿宋" w:cs="仿宋"/>
          <w:kern w:val="44"/>
          <w:sz w:val="32"/>
          <w:szCs w:val="32"/>
          <w:lang w:eastAsia="zh-CN"/>
        </w:rPr>
      </w:pPr>
      <w:r>
        <w:rPr>
          <w:rFonts w:hint="eastAsia" w:ascii="方正仿宋_GB2312" w:hAnsi="方正仿宋_GB2312" w:eastAsia="方正仿宋_GB2312" w:cs="方正仿宋_GB2312"/>
          <w:i w:val="0"/>
          <w:iCs w:val="0"/>
          <w:caps w:val="0"/>
          <w:color w:val="000000"/>
          <w:spacing w:val="0"/>
          <w:kern w:val="0"/>
          <w:sz w:val="32"/>
          <w:szCs w:val="32"/>
          <w:shd w:val="clear" w:fill="FFFFFF"/>
          <w:lang w:val="en-US" w:eastAsia="zh-CN" w:bidi="ar"/>
        </w:rPr>
        <w:t>项目成本控制在预算范围内，通过科学合理的资金安排和管理，有效控制了项目成本，提高了资金使用效益。</w:t>
      </w:r>
    </w:p>
    <w:p>
      <w:pPr>
        <w:pStyle w:val="4"/>
        <w:keepNext w:val="0"/>
        <w:keepLines w:val="0"/>
        <w:pageBreakBefore w:val="0"/>
        <w:widowControl w:val="0"/>
        <w:kinsoku/>
        <w:wordWrap/>
        <w:overflowPunct/>
        <w:topLinePunct w:val="0"/>
        <w:autoSpaceDE/>
        <w:autoSpaceDN/>
        <w:bidi w:val="0"/>
        <w:adjustRightInd/>
        <w:snapToGrid w:val="0"/>
        <w:spacing w:after="0" w:line="540" w:lineRule="exact"/>
        <w:ind w:left="0" w:leftChars="0" w:firstLine="640" w:firstLineChars="200"/>
        <w:textAlignment w:val="auto"/>
        <w:outlineLvl w:val="2"/>
        <w:rPr>
          <w:rFonts w:ascii="仿宋" w:hAnsi="仿宋" w:eastAsia="仿宋" w:cs="仿宋"/>
          <w:kern w:val="44"/>
          <w:sz w:val="32"/>
          <w:szCs w:val="32"/>
          <w:lang w:eastAsia="zh-CN"/>
        </w:rPr>
      </w:pPr>
      <w:bookmarkStart w:id="7" w:name="_Toc21477"/>
      <w:r>
        <w:rPr>
          <w:rFonts w:hint="eastAsia" w:ascii="仿宋" w:hAnsi="仿宋" w:eastAsia="仿宋" w:cs="仿宋"/>
          <w:kern w:val="44"/>
          <w:sz w:val="32"/>
          <w:szCs w:val="32"/>
          <w:lang w:eastAsia="zh-CN"/>
        </w:rPr>
        <w:t>3.产出时效</w:t>
      </w:r>
      <w:bookmarkEnd w:id="7"/>
    </w:p>
    <w:p>
      <w:pPr>
        <w:keepNext w:val="0"/>
        <w:keepLines w:val="0"/>
        <w:pageBreakBefore w:val="0"/>
        <w:kinsoku/>
        <w:wordWrap/>
        <w:overflowPunct/>
        <w:topLinePunct w:val="0"/>
        <w:autoSpaceDE/>
        <w:autoSpaceDN/>
        <w:bidi w:val="0"/>
        <w:snapToGrid w:val="0"/>
        <w:spacing w:after="0" w:line="540" w:lineRule="exact"/>
        <w:ind w:firstLine="640" w:firstLineChars="200"/>
        <w:textAlignment w:val="auto"/>
        <w:rPr>
          <w:rFonts w:hint="eastAsia" w:ascii="仿宋" w:hAnsi="仿宋" w:eastAsia="仿宋" w:cs="仿宋"/>
          <w:spacing w:val="-4"/>
          <w:sz w:val="32"/>
          <w:szCs w:val="32"/>
        </w:rPr>
      </w:pPr>
      <w:r>
        <w:rPr>
          <w:rFonts w:hint="eastAsia" w:ascii="仿宋" w:hAnsi="仿宋" w:eastAsia="仿宋" w:cs="仿宋"/>
          <w:kern w:val="44"/>
          <w:sz w:val="32"/>
          <w:szCs w:val="32"/>
          <w:lang w:eastAsia="zh-CN"/>
        </w:rPr>
        <w:t>按照预算批复及时支出专项资金，至2024年末，申请支付专项资金已支付到位。</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rPr>
          <w:rFonts w:hint="eastAsia" w:ascii="楷体_GB2312" w:hAnsi="楷体_GB2312" w:eastAsia="楷体_GB2312" w:cs="楷体_GB2312"/>
          <w:sz w:val="32"/>
          <w:szCs w:val="32"/>
          <w:shd w:val="clear" w:color="auto" w:fill="FFFFFF"/>
          <w:lang w:val="en-US" w:eastAsia="zh-CN"/>
        </w:rPr>
      </w:pPr>
      <w:bookmarkStart w:id="8" w:name="_Toc12690"/>
      <w:bookmarkStart w:id="9" w:name="_Toc3072"/>
      <w:bookmarkStart w:id="10" w:name="_Toc5372"/>
      <w:r>
        <w:rPr>
          <w:rFonts w:hint="eastAsia" w:ascii="楷体_GB2312" w:hAnsi="楷体_GB2312" w:eastAsia="楷体_GB2312" w:cs="楷体_GB2312"/>
          <w:sz w:val="32"/>
          <w:szCs w:val="32"/>
          <w:shd w:val="clear" w:color="auto" w:fill="FFFFFF"/>
          <w:lang w:val="en-US" w:eastAsia="zh-CN"/>
        </w:rPr>
        <w:t>(四)项目效益情况</w:t>
      </w:r>
      <w:bookmarkEnd w:id="8"/>
      <w:bookmarkEnd w:id="9"/>
    </w:p>
    <w:bookmarkEnd w:id="10"/>
    <w:p>
      <w:pPr>
        <w:keepNext w:val="0"/>
        <w:keepLines w:val="0"/>
        <w:pageBreakBefore w:val="0"/>
        <w:kinsoku/>
        <w:wordWrap/>
        <w:overflowPunct/>
        <w:topLinePunct w:val="0"/>
        <w:autoSpaceDE/>
        <w:autoSpaceDN/>
        <w:bidi w:val="0"/>
        <w:snapToGrid w:val="0"/>
        <w:spacing w:after="0"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从社会效益看，为广大群众提供了更加便利的活动场所，从可持续影响方面看，随着设施的不断完善，有效发挥了社会公益性和服务功能，取得相应的经济效益和社会效益。</w:t>
      </w:r>
    </w:p>
    <w:p>
      <w:pPr>
        <w:keepNext w:val="0"/>
        <w:keepLines w:val="0"/>
        <w:pageBreakBefore w:val="0"/>
        <w:wordWrap/>
        <w:overflowPunct/>
        <w:topLinePunct w:val="0"/>
        <w:bidi w:val="0"/>
        <w:snapToGrid w:val="0"/>
        <w:spacing w:after="0" w:line="540" w:lineRule="exact"/>
        <w:ind w:firstLine="716" w:firstLineChars="200"/>
        <w:rPr>
          <w:rFonts w:hint="eastAsia" w:ascii="仿宋" w:hAnsi="仿宋" w:eastAsia="仿宋" w:cs="仿宋"/>
          <w:sz w:val="32"/>
          <w:szCs w:val="32"/>
        </w:rPr>
      </w:pPr>
      <w:r>
        <w:rPr>
          <w:rFonts w:ascii="黑体" w:hAnsi="黑体" w:eastAsia="黑体" w:cs="黑体"/>
          <w:spacing w:val="19"/>
          <w:sz w:val="32"/>
          <w:szCs w:val="32"/>
          <w:lang w:eastAsia="zh-CN"/>
        </w:rPr>
        <w:t>五、</w:t>
      </w:r>
      <w:r>
        <w:rPr>
          <w:rFonts w:hint="eastAsia" w:ascii="黑体" w:hAnsi="黑体" w:eastAsia="黑体" w:cs="黑体"/>
          <w:spacing w:val="19"/>
          <w:sz w:val="32"/>
          <w:szCs w:val="32"/>
          <w:lang w:eastAsia="zh-CN"/>
        </w:rPr>
        <w:t>项目主要经验、存在的问题及建议</w:t>
      </w:r>
    </w:p>
    <w:p>
      <w:pPr>
        <w:keepNext w:val="0"/>
        <w:keepLines w:val="0"/>
        <w:pageBreakBefore w:val="0"/>
        <w:widowControl w:val="0"/>
        <w:kinsoku/>
        <w:wordWrap/>
        <w:overflowPunct/>
        <w:topLinePunct w:val="0"/>
        <w:autoSpaceDE/>
        <w:autoSpaceDN/>
        <w:bidi w:val="0"/>
        <w:adjustRightInd/>
        <w:spacing w:after="0" w:line="540" w:lineRule="exact"/>
        <w:ind w:firstLine="640" w:firstLineChars="200"/>
        <w:textAlignment w:val="auto"/>
        <w:outlineLvl w:val="1"/>
        <w:rPr>
          <w:rFonts w:hint="eastAsia" w:ascii="仿宋" w:hAnsi="仿宋" w:eastAsia="仿宋" w:cs="仿宋"/>
          <w:kern w:val="44"/>
          <w:sz w:val="32"/>
          <w:szCs w:val="32"/>
          <w:lang w:eastAsia="zh-CN"/>
        </w:rPr>
      </w:pPr>
      <w:bookmarkStart w:id="11" w:name="_Toc23434"/>
      <w:bookmarkStart w:id="12" w:name="_Toc5316"/>
      <w:r>
        <w:rPr>
          <w:rFonts w:hint="eastAsia" w:ascii="仿宋" w:hAnsi="仿宋" w:eastAsia="仿宋" w:cs="仿宋"/>
          <w:kern w:val="44"/>
          <w:sz w:val="32"/>
          <w:szCs w:val="32"/>
          <w:lang w:eastAsia="zh-CN"/>
        </w:rPr>
        <w:t>（一）项目主要经验</w:t>
      </w:r>
      <w:bookmarkEnd w:id="11"/>
      <w:r>
        <w:rPr>
          <w:rFonts w:hint="eastAsia" w:ascii="仿宋" w:hAnsi="仿宋" w:eastAsia="仿宋" w:cs="仿宋"/>
          <w:kern w:val="44"/>
          <w:sz w:val="32"/>
          <w:szCs w:val="32"/>
          <w:lang w:eastAsia="zh-CN"/>
        </w:rPr>
        <w:t>及做法</w:t>
      </w:r>
      <w:bookmarkEnd w:id="12"/>
    </w:p>
    <w:p>
      <w:pPr>
        <w:keepNext w:val="0"/>
        <w:keepLines w:val="0"/>
        <w:pageBreakBefore w:val="0"/>
        <w:kinsoku/>
        <w:wordWrap/>
        <w:overflowPunct/>
        <w:topLinePunct w:val="0"/>
        <w:autoSpaceDE/>
        <w:autoSpaceDN/>
        <w:bidi w:val="0"/>
        <w:adjustRightInd/>
        <w:snapToGrid/>
        <w:spacing w:after="0" w:line="540" w:lineRule="exact"/>
        <w:ind w:firstLine="640" w:firstLineChars="200"/>
        <w:jc w:val="both"/>
        <w:textAlignment w:val="auto"/>
        <w:rPr>
          <w:rFonts w:ascii="仿宋" w:hAnsi="仿宋" w:eastAsia="仿宋" w:cs="仿宋"/>
          <w:kern w:val="44"/>
          <w:sz w:val="32"/>
          <w:szCs w:val="32"/>
          <w:lang w:eastAsia="zh-CN"/>
        </w:rPr>
      </w:pPr>
      <w:bookmarkStart w:id="13" w:name="_Toc6772"/>
      <w:bookmarkStart w:id="14" w:name="_Toc2597"/>
      <w:r>
        <w:rPr>
          <w:rFonts w:hint="eastAsia" w:ascii="仿宋" w:hAnsi="仿宋" w:eastAsia="仿宋" w:cs="仿宋"/>
          <w:kern w:val="44"/>
          <w:sz w:val="32"/>
          <w:szCs w:val="32"/>
          <w:lang w:eastAsia="zh-CN"/>
        </w:rPr>
        <w:t>1.领导高度重视，成立了专门的项目领导小组，加强对项目的统筹规划和组织协调，确保项目顺利推进。</w:t>
      </w:r>
    </w:p>
    <w:p>
      <w:pPr>
        <w:keepNext w:val="0"/>
        <w:keepLines w:val="0"/>
        <w:pageBreakBefore w:val="0"/>
        <w:kinsoku/>
        <w:wordWrap/>
        <w:overflowPunct/>
        <w:topLinePunct w:val="0"/>
        <w:autoSpaceDE/>
        <w:autoSpaceDN/>
        <w:bidi w:val="0"/>
        <w:adjustRightInd/>
        <w:snapToGrid/>
        <w:spacing w:after="0" w:line="540" w:lineRule="exact"/>
        <w:ind w:firstLine="640" w:firstLineChars="20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2.注重前期调研和论证，充分了解项目实施内容及范围，为项目的科学决策提供依据。</w:t>
      </w:r>
    </w:p>
    <w:p>
      <w:pPr>
        <w:keepNext w:val="0"/>
        <w:keepLines w:val="0"/>
        <w:pageBreakBefore w:val="0"/>
        <w:kinsoku/>
        <w:wordWrap/>
        <w:overflowPunct/>
        <w:topLinePunct w:val="0"/>
        <w:autoSpaceDE/>
        <w:autoSpaceDN/>
        <w:bidi w:val="0"/>
        <w:adjustRightInd/>
        <w:snapToGrid/>
        <w:spacing w:after="0" w:line="540" w:lineRule="exact"/>
        <w:ind w:firstLine="640" w:firstLineChars="20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3.建立健全项目管理制度，规范项目的申报、审批、实施、监督和评估等环节，提高项目管理的规范化和科学化水平。</w:t>
      </w:r>
    </w:p>
    <w:p>
      <w:pPr>
        <w:keepNext w:val="0"/>
        <w:keepLines w:val="0"/>
        <w:pageBreakBefore w:val="0"/>
        <w:kinsoku/>
        <w:wordWrap/>
        <w:overflowPunct/>
        <w:topLinePunct w:val="0"/>
        <w:autoSpaceDE/>
        <w:autoSpaceDN/>
        <w:bidi w:val="0"/>
        <w:adjustRightInd/>
        <w:snapToGrid/>
        <w:spacing w:after="0" w:line="540" w:lineRule="exact"/>
        <w:ind w:firstLine="640" w:firstLineChars="20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4.加强与相关部门和单位的合作，形成工作合力，共同推进项目的实施。</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outlineLvl w:val="1"/>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（二）存在的问题</w:t>
      </w:r>
      <w:bookmarkEnd w:id="13"/>
      <w:bookmarkEnd w:id="14"/>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outlineLvl w:val="1"/>
        <w:rPr>
          <w:rFonts w:hint="eastAsia" w:ascii="仿宋" w:hAnsi="仿宋" w:eastAsia="仿宋" w:cs="仿宋"/>
          <w:kern w:val="44"/>
          <w:sz w:val="32"/>
          <w:szCs w:val="32"/>
          <w:lang w:eastAsia="zh-CN"/>
        </w:rPr>
      </w:pPr>
      <w:bookmarkStart w:id="15" w:name="_Toc16271"/>
      <w:bookmarkStart w:id="16" w:name="_Toc29278"/>
      <w:r>
        <w:rPr>
          <w:rFonts w:hint="eastAsia" w:ascii="仿宋" w:hAnsi="仿宋" w:eastAsia="仿宋" w:cs="仿宋"/>
          <w:kern w:val="44"/>
          <w:sz w:val="32"/>
          <w:szCs w:val="32"/>
          <w:lang w:val="en-US" w:eastAsia="zh-CN"/>
        </w:rPr>
        <w:t>1</w:t>
      </w:r>
      <w:r>
        <w:rPr>
          <w:rFonts w:hint="eastAsia" w:ascii="仿宋" w:hAnsi="仿宋" w:eastAsia="仿宋" w:cs="仿宋"/>
          <w:kern w:val="44"/>
          <w:sz w:val="32"/>
          <w:szCs w:val="32"/>
          <w:lang w:eastAsia="zh-CN"/>
        </w:rPr>
        <w:t>.项目实施过程中，沟通协调机制不够完善，导致信息传递不及时、工作衔接不顺畅，影响了项目的进度和质量。</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outlineLvl w:val="1"/>
        <w:rPr>
          <w:rFonts w:hint="eastAsia" w:ascii="仿宋" w:hAnsi="仿宋" w:eastAsia="仿宋" w:cs="仿宋"/>
          <w:kern w:val="44"/>
          <w:sz w:val="32"/>
          <w:szCs w:val="32"/>
          <w:lang w:eastAsia="zh-CN"/>
        </w:rPr>
      </w:pPr>
      <w:r>
        <w:rPr>
          <w:rFonts w:hint="eastAsia" w:ascii="仿宋" w:hAnsi="仿宋" w:eastAsia="仿宋" w:cs="仿宋"/>
          <w:kern w:val="44"/>
          <w:sz w:val="32"/>
          <w:szCs w:val="32"/>
          <w:lang w:val="en-US" w:eastAsia="zh-CN"/>
        </w:rPr>
        <w:t>2</w:t>
      </w:r>
      <w:r>
        <w:rPr>
          <w:rFonts w:hint="eastAsia" w:ascii="仿宋" w:hAnsi="仿宋" w:eastAsia="仿宋" w:cs="仿宋"/>
          <w:kern w:val="44"/>
          <w:sz w:val="32"/>
          <w:szCs w:val="32"/>
          <w:lang w:eastAsia="zh-CN"/>
        </w:rPr>
        <w:t>.项目资金管理存在薄弱环节，如资金分配不够合理、资金支付进度有待提高。</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outlineLvl w:val="1"/>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（三）有关建议</w:t>
      </w:r>
      <w:bookmarkEnd w:id="15"/>
      <w:bookmarkEnd w:id="16"/>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outlineLvl w:val="1"/>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 xml:space="preserve">1. 完善沟通协调机制：建立跨部门协作机制，明确各方职责，加强信息共享与工作衔接，确保项目高效推进。  </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outlineLvl w:val="1"/>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 xml:space="preserve">2. 加强监督与公开透明度： 强化监督小组职能，定期开展专项检查，确保资金使用合规、高效。  </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outlineLvl w:val="1"/>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 xml:space="preserve">3. 强化绩效结果应用：将绩效评价结果与后续预算安排、项目审批挂钩，建立激励约束机制，促进资金使用效益最大化。   </w:t>
      </w:r>
    </w:p>
    <w:p>
      <w:pPr>
        <w:keepNext w:val="0"/>
        <w:keepLines w:val="0"/>
        <w:pageBreakBefore w:val="0"/>
        <w:wordWrap/>
        <w:overflowPunct/>
        <w:topLinePunct w:val="0"/>
        <w:bidi w:val="0"/>
        <w:snapToGrid w:val="0"/>
        <w:spacing w:after="0" w:line="540" w:lineRule="exact"/>
        <w:ind w:firstLine="716" w:firstLineChars="200"/>
        <w:rPr>
          <w:rFonts w:hint="eastAsia" w:ascii="黑体" w:hAnsi="黑体" w:eastAsia="黑体" w:cs="黑体"/>
          <w:spacing w:val="19"/>
          <w:sz w:val="32"/>
          <w:szCs w:val="32"/>
          <w:lang w:eastAsia="zh-CN"/>
        </w:rPr>
      </w:pPr>
      <w:r>
        <w:rPr>
          <w:rFonts w:hint="eastAsia" w:ascii="黑体" w:hAnsi="黑体" w:eastAsia="黑体" w:cs="黑体"/>
          <w:spacing w:val="19"/>
          <w:sz w:val="32"/>
          <w:szCs w:val="32"/>
          <w:lang w:val="en-US" w:eastAsia="zh-CN"/>
        </w:rPr>
        <w:t>六</w:t>
      </w:r>
      <w:r>
        <w:rPr>
          <w:rFonts w:hint="eastAsia" w:ascii="黑体" w:hAnsi="黑体" w:eastAsia="黑体" w:cs="黑体"/>
          <w:spacing w:val="19"/>
          <w:sz w:val="32"/>
          <w:szCs w:val="32"/>
          <w:lang w:eastAsia="zh-CN"/>
        </w:rPr>
        <w:t>、其他需要说明的问题</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outlineLvl w:val="1"/>
        <w:rPr>
          <w:rFonts w:hint="default"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无</w:t>
      </w:r>
    </w:p>
    <w:p>
      <w:pPr>
        <w:keepNext w:val="0"/>
        <w:keepLines w:val="0"/>
        <w:pageBreakBefore w:val="0"/>
        <w:wordWrap/>
        <w:overflowPunct/>
        <w:topLinePunct w:val="0"/>
        <w:bidi w:val="0"/>
        <w:snapToGrid w:val="0"/>
        <w:spacing w:after="0" w:line="540" w:lineRule="exact"/>
        <w:ind w:firstLine="716" w:firstLineChars="200"/>
        <w:rPr>
          <w:rFonts w:hint="eastAsia" w:ascii="黑体" w:hAnsi="黑体" w:eastAsia="黑体" w:cs="黑体"/>
          <w:spacing w:val="19"/>
          <w:sz w:val="32"/>
          <w:szCs w:val="32"/>
          <w:lang w:val="en-US" w:eastAsia="zh-CN"/>
        </w:rPr>
      </w:pPr>
      <w:r>
        <w:rPr>
          <w:rFonts w:hint="eastAsia" w:ascii="黑体" w:hAnsi="黑体" w:eastAsia="黑体" w:cs="黑体"/>
          <w:spacing w:val="19"/>
          <w:sz w:val="32"/>
          <w:szCs w:val="32"/>
          <w:lang w:val="en-US" w:eastAsia="zh-CN"/>
        </w:rPr>
        <w:t>七、附件</w:t>
      </w:r>
    </w:p>
    <w:p>
      <w:pPr>
        <w:keepNext w:val="0"/>
        <w:keepLines w:val="0"/>
        <w:pageBreakBefore w:val="0"/>
        <w:widowControl w:val="0"/>
        <w:kinsoku/>
        <w:wordWrap/>
        <w:overflowPunct/>
        <w:topLinePunct w:val="0"/>
        <w:autoSpaceDE/>
        <w:autoSpaceDN/>
        <w:bidi w:val="0"/>
        <w:adjustRightInd/>
        <w:snapToGrid w:val="0"/>
        <w:spacing w:after="0" w:line="540" w:lineRule="exact"/>
        <w:ind w:firstLine="640" w:firstLineChars="200"/>
        <w:textAlignment w:val="auto"/>
        <w:outlineLvl w:val="1"/>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2-1、2024年度项目支出绩效自评表</w:t>
      </w:r>
    </w:p>
    <w:p>
      <w:pPr>
        <w:keepNext w:val="0"/>
        <w:keepLines w:val="0"/>
        <w:pageBreakBefore w:val="0"/>
        <w:wordWrap/>
        <w:overflowPunct/>
        <w:topLinePunct w:val="0"/>
        <w:bidi w:val="0"/>
        <w:snapToGrid w:val="0"/>
        <w:spacing w:after="0" w:line="640" w:lineRule="exact"/>
        <w:ind w:firstLine="640" w:firstLineChars="200"/>
        <w:rPr>
          <w:rFonts w:hint="eastAsia" w:ascii="仿宋" w:hAnsi="仿宋" w:eastAsia="仿宋" w:cs="仿宋"/>
          <w:sz w:val="32"/>
          <w:szCs w:val="32"/>
        </w:rPr>
      </w:pPr>
    </w:p>
    <w:p>
      <w:pPr>
        <w:keepNext w:val="0"/>
        <w:keepLines w:val="0"/>
        <w:pageBreakBefore w:val="0"/>
        <w:wordWrap/>
        <w:overflowPunct/>
        <w:topLinePunct w:val="0"/>
        <w:bidi w:val="0"/>
        <w:snapToGrid w:val="0"/>
        <w:spacing w:after="0" w:line="640" w:lineRule="exact"/>
        <w:ind w:firstLine="640" w:firstLineChars="200"/>
        <w:rPr>
          <w:rFonts w:hint="eastAsia" w:ascii="仿宋" w:hAnsi="仿宋" w:eastAsia="仿宋" w:cs="仿宋"/>
          <w:sz w:val="32"/>
          <w:szCs w:val="32"/>
        </w:rPr>
      </w:pPr>
    </w:p>
    <w:p>
      <w:pPr>
        <w:keepNext w:val="0"/>
        <w:keepLines w:val="0"/>
        <w:pageBreakBefore w:val="0"/>
        <w:wordWrap/>
        <w:overflowPunct/>
        <w:topLinePunct w:val="0"/>
        <w:bidi w:val="0"/>
        <w:snapToGrid w:val="0"/>
        <w:spacing w:after="0" w:line="640" w:lineRule="exact"/>
        <w:ind w:firstLine="640" w:firstLineChars="200"/>
        <w:rPr>
          <w:rFonts w:hint="eastAsia" w:ascii="仿宋" w:hAnsi="仿宋" w:eastAsia="仿宋" w:cs="仿宋"/>
          <w:sz w:val="32"/>
          <w:szCs w:val="32"/>
        </w:rPr>
      </w:pPr>
    </w:p>
    <w:p>
      <w:pPr>
        <w:keepNext w:val="0"/>
        <w:keepLines w:val="0"/>
        <w:pageBreakBefore w:val="0"/>
        <w:wordWrap/>
        <w:overflowPunct/>
        <w:topLinePunct w:val="0"/>
        <w:bidi w:val="0"/>
        <w:snapToGrid w:val="0"/>
        <w:spacing w:after="0" w:line="640" w:lineRule="exact"/>
        <w:ind w:firstLine="640" w:firstLineChars="200"/>
        <w:rPr>
          <w:rFonts w:hint="eastAsia" w:ascii="仿宋" w:hAnsi="仿宋" w:eastAsia="仿宋" w:cs="仿宋"/>
          <w:sz w:val="32"/>
          <w:szCs w:val="32"/>
        </w:rPr>
      </w:pPr>
    </w:p>
    <w:p>
      <w:pPr>
        <w:keepNext w:val="0"/>
        <w:keepLines w:val="0"/>
        <w:pageBreakBefore w:val="0"/>
        <w:wordWrap/>
        <w:overflowPunct/>
        <w:topLinePunct w:val="0"/>
        <w:bidi w:val="0"/>
        <w:snapToGrid w:val="0"/>
        <w:spacing w:after="0" w:line="640" w:lineRule="exact"/>
        <w:ind w:firstLine="640" w:firstLineChars="200"/>
        <w:rPr>
          <w:rFonts w:hint="eastAsia" w:ascii="仿宋" w:hAnsi="仿宋" w:eastAsia="仿宋" w:cs="仿宋"/>
          <w:sz w:val="32"/>
          <w:szCs w:val="32"/>
        </w:rPr>
      </w:pPr>
    </w:p>
    <w:p>
      <w:pPr>
        <w:keepNext w:val="0"/>
        <w:keepLines w:val="0"/>
        <w:pageBreakBefore w:val="0"/>
        <w:wordWrap/>
        <w:overflowPunct/>
        <w:topLinePunct w:val="0"/>
        <w:bidi w:val="0"/>
        <w:snapToGrid w:val="0"/>
        <w:spacing w:after="0" w:line="640" w:lineRule="exact"/>
        <w:ind w:firstLine="640" w:firstLineChars="200"/>
        <w:rPr>
          <w:rFonts w:hint="eastAsia" w:ascii="仿宋" w:hAnsi="仿宋" w:eastAsia="仿宋" w:cs="仿宋"/>
          <w:sz w:val="32"/>
          <w:szCs w:val="32"/>
        </w:rPr>
      </w:pPr>
    </w:p>
    <w:p>
      <w:pPr>
        <w:keepNext w:val="0"/>
        <w:keepLines w:val="0"/>
        <w:pageBreakBefore w:val="0"/>
        <w:wordWrap/>
        <w:overflowPunct/>
        <w:topLinePunct w:val="0"/>
        <w:bidi w:val="0"/>
        <w:snapToGrid w:val="0"/>
        <w:spacing w:after="0" w:line="640" w:lineRule="exact"/>
        <w:ind w:firstLine="640" w:firstLineChars="200"/>
        <w:rPr>
          <w:rFonts w:hint="eastAsia" w:ascii="仿宋" w:hAnsi="仿宋" w:eastAsia="仿宋" w:cs="仿宋"/>
          <w:sz w:val="32"/>
          <w:szCs w:val="32"/>
        </w:rPr>
      </w:pPr>
    </w:p>
    <w:p>
      <w:pPr>
        <w:keepNext w:val="0"/>
        <w:keepLines w:val="0"/>
        <w:pageBreakBefore w:val="0"/>
        <w:wordWrap/>
        <w:overflowPunct/>
        <w:topLinePunct w:val="0"/>
        <w:bidi w:val="0"/>
        <w:snapToGrid w:val="0"/>
        <w:spacing w:after="0" w:line="640" w:lineRule="exact"/>
        <w:ind w:firstLine="640" w:firstLineChars="200"/>
        <w:rPr>
          <w:rFonts w:hint="eastAsia" w:ascii="仿宋" w:hAnsi="仿宋" w:eastAsia="仿宋" w:cs="仿宋"/>
          <w:sz w:val="32"/>
          <w:szCs w:val="32"/>
        </w:rPr>
      </w:pPr>
    </w:p>
    <w:p>
      <w:pPr>
        <w:keepNext w:val="0"/>
        <w:keepLines w:val="0"/>
        <w:pageBreakBefore w:val="0"/>
        <w:wordWrap/>
        <w:overflowPunct/>
        <w:topLinePunct w:val="0"/>
        <w:bidi w:val="0"/>
        <w:snapToGrid w:val="0"/>
        <w:spacing w:after="0" w:line="640" w:lineRule="exact"/>
        <w:ind w:firstLine="640" w:firstLineChars="200"/>
        <w:rPr>
          <w:rFonts w:hint="eastAsia" w:ascii="仿宋" w:hAnsi="仿宋" w:eastAsia="仿宋" w:cs="仿宋"/>
          <w:sz w:val="32"/>
          <w:szCs w:val="32"/>
        </w:rPr>
      </w:pPr>
    </w:p>
    <w:p>
      <w:pPr>
        <w:keepNext w:val="0"/>
        <w:keepLines w:val="0"/>
        <w:pageBreakBefore w:val="0"/>
        <w:wordWrap/>
        <w:overflowPunct/>
        <w:topLinePunct w:val="0"/>
        <w:bidi w:val="0"/>
        <w:snapToGrid w:val="0"/>
        <w:spacing w:after="0" w:line="640" w:lineRule="exact"/>
        <w:jc w:val="both"/>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附件</w:t>
      </w:r>
    </w:p>
    <w:p>
      <w:pPr>
        <w:keepNext w:val="0"/>
        <w:keepLines w:val="0"/>
        <w:pageBreakBefore w:val="0"/>
        <w:widowControl/>
        <w:kinsoku/>
        <w:wordWrap/>
        <w:overflowPunct/>
        <w:topLinePunct w:val="0"/>
        <w:autoSpaceDE/>
        <w:autoSpaceDN/>
        <w:bidi w:val="0"/>
        <w:adjustRightInd w:val="0"/>
        <w:snapToGrid w:val="0"/>
        <w:spacing w:after="0" w:line="480" w:lineRule="exact"/>
        <w:ind w:left="1060"/>
        <w:textAlignment w:val="auto"/>
        <w:rPr>
          <w:rFonts w:ascii="方正小标宋简体" w:hAnsi="方正小标宋简体" w:eastAsia="方正小标宋简体" w:cs="方正小标宋简体"/>
          <w:sz w:val="43"/>
          <w:szCs w:val="43"/>
          <w:lang w:eastAsia="zh-CN"/>
        </w:rPr>
      </w:pPr>
      <w:r>
        <w:rPr>
          <w:rFonts w:hint="eastAsia" w:ascii="方正小标宋简体" w:hAnsi="方正小标宋简体" w:eastAsia="方正小标宋简体" w:cs="方正小标宋简体"/>
          <w:spacing w:val="2"/>
          <w:sz w:val="43"/>
          <w:szCs w:val="43"/>
          <w:lang w:eastAsia="zh-CN"/>
        </w:rPr>
        <w:t>2024年度项目支出绩效自评表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1116"/>
        <w:gridCol w:w="854"/>
        <w:gridCol w:w="1093"/>
        <w:gridCol w:w="1094"/>
        <w:gridCol w:w="1080"/>
        <w:gridCol w:w="630"/>
        <w:gridCol w:w="645"/>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155"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项目支</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出名称</w:t>
            </w:r>
          </w:p>
        </w:tc>
        <w:tc>
          <w:tcPr>
            <w:tcW w:w="7923" w:type="dxa"/>
            <w:gridSpan w:val="8"/>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lang w:eastAsia="zh-CN"/>
              </w:rPr>
            </w:pPr>
            <w:r>
              <w:rPr>
                <w:rFonts w:hint="eastAsia"/>
                <w:sz w:val="18"/>
                <w:szCs w:val="18"/>
              </w:rPr>
              <w:t>三馆一宫一中心项目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155" w:type="dxa"/>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r>
              <w:rPr>
                <w:rFonts w:hint="eastAsia" w:ascii="仿宋" w:hAnsi="仿宋" w:eastAsia="仿宋" w:cs="仿宋"/>
                <w:sz w:val="20"/>
                <w:szCs w:val="20"/>
              </w:rPr>
              <w:t>主管部门</w:t>
            </w:r>
          </w:p>
        </w:tc>
        <w:tc>
          <w:tcPr>
            <w:tcW w:w="4157" w:type="dxa"/>
            <w:gridSpan w:val="4"/>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lang w:eastAsia="zh-CN"/>
              </w:rPr>
              <w:t>中方县发改局</w:t>
            </w:r>
          </w:p>
        </w:tc>
        <w:tc>
          <w:tcPr>
            <w:tcW w:w="108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实施单位</w:t>
            </w:r>
          </w:p>
        </w:tc>
        <w:tc>
          <w:tcPr>
            <w:tcW w:w="2686" w:type="dxa"/>
            <w:gridSpan w:val="3"/>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lang w:eastAsia="zh-CN"/>
              </w:rPr>
            </w:pPr>
            <w:r>
              <w:rPr>
                <w:rFonts w:hint="eastAsia" w:ascii="仿宋" w:hAnsi="仿宋" w:eastAsia="仿宋" w:cs="仿宋"/>
                <w:sz w:val="20"/>
                <w:szCs w:val="20"/>
                <w:lang w:eastAsia="zh-CN"/>
              </w:rPr>
              <w:t>中方县城乡建设发展集团有限公司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5"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项目资金</w:t>
            </w:r>
            <w:r>
              <w:rPr>
                <w:rFonts w:hint="eastAsia" w:ascii="仿宋" w:hAnsi="仿宋" w:eastAsia="仿宋" w:cs="仿宋"/>
                <w:sz w:val="20"/>
                <w:szCs w:val="20"/>
              </w:rPr>
              <w:br w:type="textWrapping"/>
            </w:r>
            <w:r>
              <w:rPr>
                <w:rFonts w:hint="eastAsia" w:ascii="仿宋" w:hAnsi="仿宋" w:eastAsia="仿宋" w:cs="仿宋"/>
                <w:sz w:val="20"/>
                <w:szCs w:val="20"/>
              </w:rPr>
              <w:t>（万元）</w:t>
            </w:r>
          </w:p>
        </w:tc>
        <w:tc>
          <w:tcPr>
            <w:tcW w:w="1970"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093"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年初</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预算数</w:t>
            </w:r>
          </w:p>
        </w:tc>
        <w:tc>
          <w:tcPr>
            <w:tcW w:w="109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全年</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预算数</w:t>
            </w:r>
          </w:p>
        </w:tc>
        <w:tc>
          <w:tcPr>
            <w:tcW w:w="108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全年</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执行数</w:t>
            </w:r>
          </w:p>
        </w:tc>
        <w:tc>
          <w:tcPr>
            <w:tcW w:w="63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分值</w:t>
            </w:r>
          </w:p>
        </w:tc>
        <w:tc>
          <w:tcPr>
            <w:tcW w:w="645"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执行率</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p>
        </w:tc>
        <w:tc>
          <w:tcPr>
            <w:tcW w:w="1970"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r>
              <w:rPr>
                <w:rFonts w:hint="eastAsia" w:ascii="仿宋" w:hAnsi="仿宋" w:eastAsia="仿宋" w:cs="仿宋"/>
                <w:sz w:val="20"/>
                <w:szCs w:val="20"/>
              </w:rPr>
              <w:t>年度资金总额　</w:t>
            </w:r>
          </w:p>
        </w:tc>
        <w:tc>
          <w:tcPr>
            <w:tcW w:w="1093" w:type="dxa"/>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09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269</w:t>
            </w:r>
          </w:p>
        </w:tc>
        <w:tc>
          <w:tcPr>
            <w:tcW w:w="108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269</w:t>
            </w:r>
          </w:p>
        </w:tc>
        <w:tc>
          <w:tcPr>
            <w:tcW w:w="63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10</w:t>
            </w:r>
          </w:p>
        </w:tc>
        <w:tc>
          <w:tcPr>
            <w:tcW w:w="645"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100%</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10</w:t>
            </w:r>
            <w:bookmarkStart w:id="17" w:name="_GoBack"/>
            <w:bookmarkEnd w:id="1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p>
        </w:tc>
        <w:tc>
          <w:tcPr>
            <w:tcW w:w="1970"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lang w:eastAsia="zh-CN"/>
              </w:rPr>
            </w:pPr>
            <w:r>
              <w:rPr>
                <w:rFonts w:hint="eastAsia" w:ascii="仿宋" w:hAnsi="仿宋" w:eastAsia="仿宋" w:cs="仿宋"/>
                <w:sz w:val="20"/>
                <w:szCs w:val="20"/>
                <w:lang w:eastAsia="zh-CN"/>
              </w:rPr>
              <w:t>其中：当年财政拨款　</w:t>
            </w:r>
          </w:p>
        </w:tc>
        <w:tc>
          <w:tcPr>
            <w:tcW w:w="1093" w:type="dxa"/>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lang w:eastAsia="zh-CN"/>
              </w:rPr>
            </w:pPr>
            <w:r>
              <w:rPr>
                <w:rFonts w:hint="eastAsia" w:ascii="仿宋" w:hAnsi="仿宋" w:eastAsia="仿宋" w:cs="仿宋"/>
                <w:sz w:val="20"/>
                <w:szCs w:val="20"/>
                <w:lang w:eastAsia="zh-CN"/>
              </w:rPr>
              <w:t>　</w:t>
            </w:r>
          </w:p>
        </w:tc>
        <w:tc>
          <w:tcPr>
            <w:tcW w:w="109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269</w:t>
            </w:r>
          </w:p>
        </w:tc>
        <w:tc>
          <w:tcPr>
            <w:tcW w:w="108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269</w:t>
            </w:r>
          </w:p>
        </w:tc>
        <w:tc>
          <w:tcPr>
            <w:tcW w:w="63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lang w:eastAsia="zh-CN"/>
              </w:rPr>
            </w:pPr>
          </w:p>
        </w:tc>
        <w:tc>
          <w:tcPr>
            <w:tcW w:w="645"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lang w:eastAsia="zh-CN"/>
              </w:rPr>
            </w:pP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lang w:eastAsia="zh-CN"/>
              </w:rPr>
            </w:pPr>
          </w:p>
        </w:tc>
        <w:tc>
          <w:tcPr>
            <w:tcW w:w="1970"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ind w:firstLine="400" w:firstLineChars="200"/>
              <w:textAlignment w:val="auto"/>
              <w:rPr>
                <w:rFonts w:ascii="仿宋" w:hAnsi="仿宋" w:eastAsia="仿宋" w:cs="仿宋"/>
                <w:sz w:val="20"/>
                <w:szCs w:val="20"/>
              </w:rPr>
            </w:pPr>
            <w:r>
              <w:rPr>
                <w:rFonts w:hint="eastAsia" w:ascii="仿宋" w:hAnsi="仿宋" w:eastAsia="仿宋" w:cs="仿宋"/>
                <w:sz w:val="20"/>
                <w:szCs w:val="20"/>
              </w:rPr>
              <w:t>上年结转资金　</w:t>
            </w:r>
          </w:p>
        </w:tc>
        <w:tc>
          <w:tcPr>
            <w:tcW w:w="1093" w:type="dxa"/>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09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p>
        </w:tc>
        <w:tc>
          <w:tcPr>
            <w:tcW w:w="108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p>
        </w:tc>
        <w:tc>
          <w:tcPr>
            <w:tcW w:w="63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p>
        </w:tc>
        <w:tc>
          <w:tcPr>
            <w:tcW w:w="645"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p>
        </w:tc>
        <w:tc>
          <w:tcPr>
            <w:tcW w:w="1970" w:type="dxa"/>
            <w:gridSpan w:val="2"/>
            <w:vAlign w:val="center"/>
          </w:tcPr>
          <w:p>
            <w:pPr>
              <w:keepNext w:val="0"/>
              <w:keepLines w:val="0"/>
              <w:pageBreakBefore w:val="0"/>
              <w:widowControl/>
              <w:kinsoku/>
              <w:wordWrap/>
              <w:overflowPunct/>
              <w:topLinePunct w:val="0"/>
              <w:autoSpaceDE/>
              <w:autoSpaceDN/>
              <w:bidi w:val="0"/>
              <w:adjustRightInd/>
              <w:snapToGrid/>
              <w:spacing w:after="0" w:line="240" w:lineRule="exact"/>
              <w:ind w:firstLine="600" w:firstLineChars="300"/>
              <w:textAlignment w:val="auto"/>
              <w:rPr>
                <w:rFonts w:ascii="仿宋" w:hAnsi="仿宋" w:eastAsia="仿宋" w:cs="仿宋"/>
                <w:sz w:val="20"/>
                <w:szCs w:val="20"/>
              </w:rPr>
            </w:pPr>
            <w:r>
              <w:rPr>
                <w:rFonts w:hint="eastAsia" w:ascii="仿宋" w:hAnsi="仿宋" w:eastAsia="仿宋" w:cs="仿宋"/>
                <w:sz w:val="20"/>
                <w:szCs w:val="20"/>
              </w:rPr>
              <w:t>其他资金</w:t>
            </w:r>
          </w:p>
        </w:tc>
        <w:tc>
          <w:tcPr>
            <w:tcW w:w="1093" w:type="dxa"/>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094" w:type="dxa"/>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080" w:type="dxa"/>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630" w:type="dxa"/>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645" w:type="dxa"/>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r>
              <w:rPr>
                <w:rFonts w:hint="eastAsia" w:ascii="仿宋" w:hAnsi="仿宋" w:eastAsia="仿宋" w:cs="仿宋"/>
                <w:sz w:val="20"/>
                <w:szCs w:val="20"/>
              </w:rPr>
              <w:t>　</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155"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年度总体目标</w:t>
            </w:r>
          </w:p>
        </w:tc>
        <w:tc>
          <w:tcPr>
            <w:tcW w:w="4157" w:type="dxa"/>
            <w:gridSpan w:val="4"/>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预期目标</w:t>
            </w:r>
          </w:p>
        </w:tc>
        <w:tc>
          <w:tcPr>
            <w:tcW w:w="3766" w:type="dxa"/>
            <w:gridSpan w:val="4"/>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p>
        </w:tc>
        <w:tc>
          <w:tcPr>
            <w:tcW w:w="4157" w:type="dxa"/>
            <w:gridSpan w:val="4"/>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　　</w:t>
            </w:r>
            <w:r>
              <w:rPr>
                <w:rFonts w:hint="eastAsia" w:ascii="仿宋" w:hAnsi="仿宋" w:eastAsia="仿宋" w:cs="仿宋"/>
                <w:sz w:val="20"/>
                <w:szCs w:val="20"/>
                <w:lang w:eastAsia="zh-CN"/>
              </w:rPr>
              <w:t>丰富广大人民群众的文体生活，强身健体，为广大群众提供了更加便利的活动场所</w:t>
            </w:r>
          </w:p>
        </w:tc>
        <w:tc>
          <w:tcPr>
            <w:tcW w:w="3766" w:type="dxa"/>
            <w:gridSpan w:val="4"/>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已完工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155"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绩</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效</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指</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r>
              <w:rPr>
                <w:rFonts w:hint="eastAsia" w:ascii="仿宋" w:hAnsi="仿宋" w:eastAsia="仿宋" w:cs="仿宋"/>
                <w:sz w:val="20"/>
                <w:szCs w:val="20"/>
              </w:rPr>
              <w:t>标</w:t>
            </w:r>
          </w:p>
        </w:tc>
        <w:tc>
          <w:tcPr>
            <w:tcW w:w="1116"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一级指标</w:t>
            </w:r>
          </w:p>
        </w:tc>
        <w:tc>
          <w:tcPr>
            <w:tcW w:w="85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二级指标</w:t>
            </w:r>
          </w:p>
        </w:tc>
        <w:tc>
          <w:tcPr>
            <w:tcW w:w="1093"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三级指标</w:t>
            </w:r>
          </w:p>
        </w:tc>
        <w:tc>
          <w:tcPr>
            <w:tcW w:w="109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年度</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指标值</w:t>
            </w:r>
          </w:p>
        </w:tc>
        <w:tc>
          <w:tcPr>
            <w:tcW w:w="108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实际</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完成值</w:t>
            </w:r>
          </w:p>
        </w:tc>
        <w:tc>
          <w:tcPr>
            <w:tcW w:w="63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分值</w:t>
            </w:r>
          </w:p>
        </w:tc>
        <w:tc>
          <w:tcPr>
            <w:tcW w:w="645"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得分</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lang w:eastAsia="zh-CN"/>
              </w:rPr>
            </w:pPr>
          </w:p>
        </w:tc>
        <w:tc>
          <w:tcPr>
            <w:tcW w:w="1116"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成本指标</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（20分）</w:t>
            </w:r>
          </w:p>
        </w:tc>
        <w:tc>
          <w:tcPr>
            <w:tcW w:w="854" w:type="dxa"/>
            <w:shd w:val="clear" w:color="auto" w:fill="auto"/>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rPr>
              <w:t>经济成本指标</w:t>
            </w:r>
          </w:p>
        </w:tc>
        <w:tc>
          <w:tcPr>
            <w:tcW w:w="1093" w:type="dxa"/>
            <w:vAlign w:val="center"/>
          </w:tcPr>
          <w:p>
            <w:pPr>
              <w:keepNext w:val="0"/>
              <w:keepLines w:val="0"/>
              <w:pageBreakBefore w:val="0"/>
              <w:widowControl/>
              <w:wordWrap/>
              <w:overflowPunct/>
              <w:bidi w:val="0"/>
              <w:spacing w:after="0" w:line="240" w:lineRule="exact"/>
              <w:rPr>
                <w:rFonts w:hint="eastAsia" w:ascii="仿宋" w:hAnsi="仿宋" w:eastAsia="仿宋" w:cs="仿宋"/>
                <w:sz w:val="20"/>
                <w:szCs w:val="20"/>
              </w:rPr>
            </w:pPr>
            <w:r>
              <w:rPr>
                <w:rFonts w:hint="eastAsia" w:ascii="仿宋" w:hAnsi="仿宋" w:eastAsia="仿宋" w:cs="仿宋"/>
                <w:sz w:val="18"/>
                <w:szCs w:val="18"/>
                <w:lang w:val="en-US" w:eastAsia="zh-CN"/>
              </w:rPr>
              <w:t>项目成本</w:t>
            </w:r>
          </w:p>
        </w:tc>
        <w:tc>
          <w:tcPr>
            <w:tcW w:w="1094" w:type="dxa"/>
            <w:vAlign w:val="center"/>
          </w:tcPr>
          <w:p>
            <w:pPr>
              <w:keepNext w:val="0"/>
              <w:keepLines w:val="0"/>
              <w:pageBreakBefore w:val="0"/>
              <w:widowControl/>
              <w:wordWrap/>
              <w:overflowPunct/>
              <w:bidi w:val="0"/>
              <w:spacing w:after="0" w:line="240" w:lineRule="exact"/>
              <w:jc w:val="center"/>
              <w:rPr>
                <w:rFonts w:hint="default" w:ascii="仿宋" w:hAnsi="仿宋" w:eastAsia="仿宋" w:cs="仿宋"/>
                <w:sz w:val="20"/>
                <w:szCs w:val="20"/>
                <w:lang w:val="en-US" w:eastAsia="zh-CN"/>
              </w:rPr>
            </w:pPr>
            <w:r>
              <w:rPr>
                <w:rFonts w:hint="eastAsia" w:ascii="仿宋" w:hAnsi="仿宋" w:eastAsia="仿宋" w:cs="仿宋"/>
                <w:sz w:val="18"/>
                <w:szCs w:val="18"/>
                <w:lang w:val="en-US" w:eastAsia="zh-CN"/>
              </w:rPr>
              <w:t>≤269万元</w:t>
            </w:r>
          </w:p>
        </w:tc>
        <w:tc>
          <w:tcPr>
            <w:tcW w:w="1080" w:type="dxa"/>
            <w:vAlign w:val="center"/>
          </w:tcPr>
          <w:p>
            <w:pPr>
              <w:keepNext w:val="0"/>
              <w:keepLines w:val="0"/>
              <w:pageBreakBefore w:val="0"/>
              <w:widowControl/>
              <w:wordWrap/>
              <w:overflowPunct/>
              <w:bidi w:val="0"/>
              <w:spacing w:after="0" w:line="240" w:lineRule="exact"/>
              <w:jc w:val="center"/>
              <w:rPr>
                <w:rFonts w:hint="default" w:ascii="仿宋" w:hAnsi="仿宋" w:eastAsia="仿宋" w:cs="仿宋"/>
                <w:sz w:val="20"/>
                <w:szCs w:val="20"/>
                <w:lang w:val="en-US" w:eastAsia="zh-CN"/>
              </w:rPr>
            </w:pPr>
            <w:r>
              <w:rPr>
                <w:rFonts w:hint="eastAsia" w:ascii="宋体" w:hAnsi="宋体" w:eastAsia="宋体" w:cs="宋体"/>
                <w:color w:val="000000"/>
                <w:sz w:val="16"/>
                <w:szCs w:val="16"/>
                <w:lang w:val="en-US" w:eastAsia="zh-CN"/>
              </w:rPr>
              <w:t>269万元</w:t>
            </w:r>
          </w:p>
        </w:tc>
        <w:tc>
          <w:tcPr>
            <w:tcW w:w="630"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lang w:val="en-US" w:eastAsia="zh-CN"/>
              </w:rPr>
              <w:t>10</w:t>
            </w:r>
          </w:p>
        </w:tc>
        <w:tc>
          <w:tcPr>
            <w:tcW w:w="645"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rPr>
            </w:pPr>
            <w:r>
              <w:rPr>
                <w:rFonts w:hint="eastAsia" w:ascii="宋体" w:hAnsi="宋体" w:eastAsia="宋体" w:cs="宋体"/>
                <w:color w:val="000000"/>
                <w:sz w:val="16"/>
                <w:szCs w:val="16"/>
                <w:lang w:val="en-US" w:eastAsia="zh-CN"/>
              </w:rPr>
              <w:t>10</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p>
        </w:tc>
        <w:tc>
          <w:tcPr>
            <w:tcW w:w="1116"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p>
        </w:tc>
        <w:tc>
          <w:tcPr>
            <w:tcW w:w="854" w:type="dxa"/>
            <w:shd w:val="clear" w:color="auto" w:fill="auto"/>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社会成本指标</w:t>
            </w:r>
          </w:p>
        </w:tc>
        <w:tc>
          <w:tcPr>
            <w:tcW w:w="1093" w:type="dxa"/>
            <w:vAlign w:val="center"/>
          </w:tcPr>
          <w:p>
            <w:pPr>
              <w:pStyle w:val="13"/>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社会成本节约率</w:t>
            </w:r>
          </w:p>
        </w:tc>
        <w:tc>
          <w:tcPr>
            <w:tcW w:w="1094" w:type="dxa"/>
            <w:vAlign w:val="center"/>
          </w:tcPr>
          <w:p>
            <w:pPr>
              <w:pStyle w:val="13"/>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1080" w:type="dxa"/>
            <w:vAlign w:val="center"/>
          </w:tcPr>
          <w:p>
            <w:pPr>
              <w:pStyle w:val="13"/>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630" w:type="dxa"/>
            <w:vAlign w:val="center"/>
          </w:tcPr>
          <w:p>
            <w:pPr>
              <w:keepNext w:val="0"/>
              <w:keepLines w:val="0"/>
              <w:pageBreakBefore w:val="0"/>
              <w:widowControl/>
              <w:wordWrap/>
              <w:overflowPunct/>
              <w:bidi w:val="0"/>
              <w:spacing w:line="240" w:lineRule="exact"/>
              <w:jc w:val="center"/>
              <w:rPr>
                <w:rFonts w:hint="eastAsia" w:ascii="仿宋" w:hAnsi="仿宋" w:eastAsia="仿宋" w:cs="仿宋"/>
                <w:sz w:val="20"/>
                <w:szCs w:val="20"/>
              </w:rPr>
            </w:pPr>
            <w:r>
              <w:rPr>
                <w:rFonts w:hint="eastAsia" w:ascii="Times New Roman" w:hAnsi="Times New Roman" w:eastAsia="宋体" w:cs="Arial"/>
                <w:snapToGrid w:val="0"/>
                <w:color w:val="000000"/>
                <w:kern w:val="0"/>
                <w:sz w:val="16"/>
                <w:szCs w:val="16"/>
                <w:highlight w:val="none"/>
                <w:lang w:val="en-US" w:eastAsia="zh-CN" w:bidi="ar-SA"/>
              </w:rPr>
              <w:t>5</w:t>
            </w:r>
          </w:p>
        </w:tc>
        <w:tc>
          <w:tcPr>
            <w:tcW w:w="645" w:type="dxa"/>
            <w:vAlign w:val="center"/>
          </w:tcPr>
          <w:p>
            <w:pPr>
              <w:keepNext w:val="0"/>
              <w:keepLines w:val="0"/>
              <w:pageBreakBefore w:val="0"/>
              <w:widowControl/>
              <w:wordWrap/>
              <w:overflowPunct/>
              <w:bidi w:val="0"/>
              <w:spacing w:line="240" w:lineRule="exact"/>
              <w:jc w:val="center"/>
              <w:rPr>
                <w:rFonts w:hint="eastAsia" w:ascii="仿宋" w:hAnsi="仿宋" w:eastAsia="仿宋" w:cs="仿宋"/>
                <w:sz w:val="20"/>
                <w:szCs w:val="20"/>
              </w:rPr>
            </w:pPr>
            <w:r>
              <w:rPr>
                <w:rFonts w:hint="eastAsia" w:ascii="Times New Roman" w:hAnsi="Times New Roman" w:eastAsia="宋体" w:cs="Arial"/>
                <w:snapToGrid w:val="0"/>
                <w:color w:val="000000"/>
                <w:kern w:val="0"/>
                <w:sz w:val="16"/>
                <w:szCs w:val="16"/>
                <w:highlight w:val="none"/>
                <w:lang w:val="en-US" w:eastAsia="zh-CN" w:bidi="ar-SA"/>
              </w:rPr>
              <w:t>5</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p>
        </w:tc>
        <w:tc>
          <w:tcPr>
            <w:tcW w:w="1116"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p>
        </w:tc>
        <w:tc>
          <w:tcPr>
            <w:tcW w:w="854" w:type="dxa"/>
            <w:shd w:val="clear" w:color="auto" w:fill="auto"/>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rPr>
              <w:t>生态环境成本指标</w:t>
            </w:r>
          </w:p>
        </w:tc>
        <w:tc>
          <w:tcPr>
            <w:tcW w:w="1093" w:type="dxa"/>
            <w:vAlign w:val="center"/>
          </w:tcPr>
          <w:p>
            <w:pPr>
              <w:pStyle w:val="13"/>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生态环境成本节约率</w:t>
            </w:r>
          </w:p>
        </w:tc>
        <w:tc>
          <w:tcPr>
            <w:tcW w:w="1094" w:type="dxa"/>
            <w:vAlign w:val="center"/>
          </w:tcPr>
          <w:p>
            <w:pPr>
              <w:pStyle w:val="13"/>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1080" w:type="dxa"/>
            <w:vAlign w:val="center"/>
          </w:tcPr>
          <w:p>
            <w:pPr>
              <w:pStyle w:val="13"/>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630" w:type="dxa"/>
            <w:vAlign w:val="center"/>
          </w:tcPr>
          <w:p>
            <w:pPr>
              <w:keepNext w:val="0"/>
              <w:keepLines w:val="0"/>
              <w:pageBreakBefore w:val="0"/>
              <w:widowControl/>
              <w:wordWrap/>
              <w:overflowPunct/>
              <w:bidi w:val="0"/>
              <w:spacing w:line="240" w:lineRule="exact"/>
              <w:jc w:val="center"/>
              <w:rPr>
                <w:rFonts w:hint="eastAsia" w:ascii="仿宋" w:hAnsi="仿宋" w:eastAsia="仿宋" w:cs="仿宋"/>
                <w:sz w:val="20"/>
                <w:szCs w:val="20"/>
              </w:rPr>
            </w:pPr>
            <w:r>
              <w:rPr>
                <w:rFonts w:hint="eastAsia" w:ascii="Times New Roman" w:hAnsi="Times New Roman" w:eastAsia="宋体" w:cs="Arial"/>
                <w:snapToGrid w:val="0"/>
                <w:color w:val="000000"/>
                <w:kern w:val="0"/>
                <w:sz w:val="16"/>
                <w:szCs w:val="16"/>
                <w:highlight w:val="none"/>
                <w:lang w:val="en-US" w:eastAsia="zh-CN" w:bidi="ar-SA"/>
              </w:rPr>
              <w:t>5</w:t>
            </w:r>
          </w:p>
        </w:tc>
        <w:tc>
          <w:tcPr>
            <w:tcW w:w="645" w:type="dxa"/>
            <w:vAlign w:val="center"/>
          </w:tcPr>
          <w:p>
            <w:pPr>
              <w:keepNext w:val="0"/>
              <w:keepLines w:val="0"/>
              <w:pageBreakBefore w:val="0"/>
              <w:widowControl/>
              <w:wordWrap/>
              <w:overflowPunct/>
              <w:bidi w:val="0"/>
              <w:spacing w:line="240" w:lineRule="exact"/>
              <w:jc w:val="center"/>
              <w:rPr>
                <w:rFonts w:hint="eastAsia" w:ascii="仿宋" w:hAnsi="仿宋" w:eastAsia="仿宋" w:cs="仿宋"/>
                <w:sz w:val="20"/>
                <w:szCs w:val="20"/>
              </w:rPr>
            </w:pPr>
            <w:r>
              <w:rPr>
                <w:rFonts w:hint="eastAsia" w:ascii="Times New Roman" w:hAnsi="Times New Roman" w:eastAsia="宋体" w:cs="Arial"/>
                <w:snapToGrid w:val="0"/>
                <w:color w:val="000000"/>
                <w:kern w:val="0"/>
                <w:sz w:val="16"/>
                <w:szCs w:val="16"/>
                <w:highlight w:val="none"/>
                <w:lang w:val="en-US" w:eastAsia="zh-CN" w:bidi="ar-SA"/>
              </w:rPr>
              <w:t>5</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p>
        </w:tc>
        <w:tc>
          <w:tcPr>
            <w:tcW w:w="1116"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产出指标</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（3</w:t>
            </w:r>
            <w:r>
              <w:rPr>
                <w:rFonts w:hint="eastAsia" w:ascii="仿宋" w:hAnsi="仿宋" w:eastAsia="仿宋" w:cs="仿宋"/>
                <w:sz w:val="20"/>
                <w:szCs w:val="20"/>
              </w:rPr>
              <w:t>0分</w:t>
            </w:r>
            <w:r>
              <w:rPr>
                <w:rFonts w:hint="eastAsia" w:ascii="仿宋" w:hAnsi="仿宋" w:eastAsia="仿宋" w:cs="仿宋"/>
                <w:sz w:val="20"/>
                <w:szCs w:val="20"/>
                <w:lang w:eastAsia="zh-CN"/>
              </w:rPr>
              <w:t>）</w:t>
            </w:r>
          </w:p>
        </w:tc>
        <w:tc>
          <w:tcPr>
            <w:tcW w:w="85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数量指标</w:t>
            </w:r>
          </w:p>
        </w:tc>
        <w:tc>
          <w:tcPr>
            <w:tcW w:w="1093"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auto"/>
              <w:rPr>
                <w:rFonts w:hint="eastAsia" w:ascii="仿宋" w:hAnsi="仿宋" w:eastAsia="仿宋" w:cs="仿宋"/>
                <w:sz w:val="20"/>
                <w:szCs w:val="20"/>
              </w:rPr>
            </w:pPr>
            <w:r>
              <w:rPr>
                <w:rFonts w:hint="eastAsia" w:ascii="仿宋" w:hAnsi="仿宋" w:eastAsia="仿宋" w:cs="仿宋"/>
                <w:sz w:val="20"/>
                <w:szCs w:val="20"/>
              </w:rPr>
              <w:t>三馆一宫一中心</w:t>
            </w:r>
          </w:p>
        </w:tc>
        <w:tc>
          <w:tcPr>
            <w:tcW w:w="109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default" w:ascii="仿宋" w:hAnsi="仿宋" w:eastAsia="仿宋" w:cs="仿宋"/>
                <w:sz w:val="20"/>
                <w:szCs w:val="20"/>
                <w:lang w:val="en-US" w:eastAsia="zh-CN"/>
              </w:rPr>
            </w:pPr>
            <w:r>
              <w:rPr>
                <w:rFonts w:hint="eastAsia" w:ascii="仿宋" w:hAnsi="仿宋" w:eastAsia="仿宋" w:cs="仿宋"/>
                <w:i w:val="0"/>
                <w:iCs w:val="0"/>
                <w:snapToGrid w:val="0"/>
                <w:color w:val="000000"/>
                <w:kern w:val="0"/>
                <w:sz w:val="16"/>
                <w:szCs w:val="16"/>
                <w:highlight w:val="none"/>
                <w:u w:val="none"/>
                <w:lang w:val="en-US" w:eastAsia="zh-CN" w:bidi="ar"/>
              </w:rPr>
              <w:t>≥</w:t>
            </w:r>
            <w:r>
              <w:rPr>
                <w:rFonts w:hint="eastAsia" w:ascii="仿宋" w:hAnsi="仿宋" w:eastAsia="仿宋" w:cs="仿宋"/>
                <w:sz w:val="20"/>
                <w:szCs w:val="20"/>
                <w:lang w:val="en-US" w:eastAsia="zh-CN"/>
              </w:rPr>
              <w:t>1项</w:t>
            </w:r>
          </w:p>
        </w:tc>
        <w:tc>
          <w:tcPr>
            <w:tcW w:w="108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val="en-US" w:eastAsia="zh-CN"/>
              </w:rPr>
              <w:t>1项</w:t>
            </w:r>
          </w:p>
        </w:tc>
        <w:tc>
          <w:tcPr>
            <w:tcW w:w="63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w:t>
            </w:r>
          </w:p>
        </w:tc>
        <w:tc>
          <w:tcPr>
            <w:tcW w:w="645"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p>
        </w:tc>
        <w:tc>
          <w:tcPr>
            <w:tcW w:w="1116"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p>
        </w:tc>
        <w:tc>
          <w:tcPr>
            <w:tcW w:w="85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质量指标</w:t>
            </w:r>
          </w:p>
        </w:tc>
        <w:tc>
          <w:tcPr>
            <w:tcW w:w="1093"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auto"/>
              <w:rPr>
                <w:rFonts w:hint="eastAsia" w:ascii="仿宋" w:hAnsi="仿宋" w:eastAsia="仿宋" w:cs="仿宋"/>
                <w:sz w:val="20"/>
                <w:szCs w:val="20"/>
              </w:rPr>
            </w:pPr>
            <w:r>
              <w:rPr>
                <w:rFonts w:hint="eastAsia" w:ascii="仿宋" w:hAnsi="仿宋" w:eastAsia="仿宋" w:cs="仿宋"/>
                <w:sz w:val="20"/>
                <w:szCs w:val="20"/>
                <w:lang w:eastAsia="zh-CN"/>
              </w:rPr>
              <w:t>质量合格率</w:t>
            </w:r>
          </w:p>
        </w:tc>
        <w:tc>
          <w:tcPr>
            <w:tcW w:w="109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rPr>
              <w:t>=</w:t>
            </w:r>
            <w:r>
              <w:rPr>
                <w:rFonts w:hint="eastAsia" w:ascii="仿宋" w:hAnsi="仿宋" w:eastAsia="仿宋" w:cs="仿宋"/>
                <w:sz w:val="20"/>
                <w:szCs w:val="20"/>
                <w:lang w:eastAsia="zh-CN"/>
              </w:rPr>
              <w:t>100%</w:t>
            </w:r>
          </w:p>
        </w:tc>
        <w:tc>
          <w:tcPr>
            <w:tcW w:w="10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val="en-US" w:eastAsia="zh-CN" w:bidi="ar-SA"/>
              </w:rPr>
            </w:pPr>
            <w:r>
              <w:rPr>
                <w:rFonts w:hint="eastAsia" w:ascii="仿宋" w:hAnsi="仿宋" w:eastAsia="仿宋" w:cs="仿宋"/>
                <w:sz w:val="20"/>
                <w:szCs w:val="20"/>
                <w:lang w:eastAsia="zh-CN"/>
              </w:rPr>
              <w:t>100%</w:t>
            </w:r>
          </w:p>
        </w:tc>
        <w:tc>
          <w:tcPr>
            <w:tcW w:w="63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val="en-US" w:eastAsia="zh-CN" w:bidi="ar-SA"/>
              </w:rPr>
            </w:pPr>
            <w:r>
              <w:rPr>
                <w:rFonts w:hint="eastAsia" w:ascii="仿宋" w:hAnsi="仿宋" w:eastAsia="仿宋" w:cs="仿宋"/>
                <w:sz w:val="20"/>
                <w:szCs w:val="20"/>
              </w:rPr>
              <w:t>10</w:t>
            </w:r>
          </w:p>
        </w:tc>
        <w:tc>
          <w:tcPr>
            <w:tcW w:w="64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val="en-US" w:eastAsia="zh-CN" w:bidi="ar-SA"/>
              </w:rPr>
            </w:pPr>
            <w:r>
              <w:rPr>
                <w:rFonts w:hint="eastAsia" w:ascii="仿宋" w:hAnsi="仿宋" w:eastAsia="仿宋" w:cs="仿宋"/>
                <w:sz w:val="20"/>
                <w:szCs w:val="20"/>
              </w:rPr>
              <w:t>10</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p>
        </w:tc>
        <w:tc>
          <w:tcPr>
            <w:tcW w:w="1116"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p>
        </w:tc>
        <w:tc>
          <w:tcPr>
            <w:tcW w:w="85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时效指标</w:t>
            </w:r>
          </w:p>
        </w:tc>
        <w:tc>
          <w:tcPr>
            <w:tcW w:w="1093"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auto"/>
              <w:rPr>
                <w:rFonts w:hint="eastAsia" w:ascii="仿宋" w:hAnsi="仿宋" w:eastAsia="仿宋" w:cs="仿宋"/>
                <w:sz w:val="20"/>
                <w:szCs w:val="20"/>
              </w:rPr>
            </w:pPr>
            <w:r>
              <w:rPr>
                <w:rFonts w:hint="eastAsia" w:ascii="仿宋" w:hAnsi="仿宋" w:eastAsia="仿宋" w:cs="仿宋"/>
                <w:sz w:val="20"/>
                <w:szCs w:val="20"/>
                <w:lang w:eastAsia="zh-CN"/>
              </w:rPr>
              <w:t>预算年度内完成</w:t>
            </w:r>
          </w:p>
        </w:tc>
        <w:tc>
          <w:tcPr>
            <w:tcW w:w="109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val="en-US" w:eastAsia="zh-CN"/>
              </w:rPr>
              <w:t>=</w:t>
            </w:r>
            <w:r>
              <w:rPr>
                <w:rFonts w:hint="eastAsia" w:ascii="仿宋" w:hAnsi="仿宋" w:eastAsia="仿宋" w:cs="仿宋"/>
                <w:sz w:val="20"/>
                <w:szCs w:val="20"/>
                <w:lang w:eastAsia="zh-CN"/>
              </w:rPr>
              <w:t>100%</w:t>
            </w:r>
          </w:p>
        </w:tc>
        <w:tc>
          <w:tcPr>
            <w:tcW w:w="108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lang w:eastAsia="zh-CN"/>
              </w:rPr>
              <w:t>100%</w:t>
            </w:r>
          </w:p>
        </w:tc>
        <w:tc>
          <w:tcPr>
            <w:tcW w:w="63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w:t>
            </w:r>
          </w:p>
        </w:tc>
        <w:tc>
          <w:tcPr>
            <w:tcW w:w="64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p>
        </w:tc>
        <w:tc>
          <w:tcPr>
            <w:tcW w:w="1116"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效益指标</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（30分）</w:t>
            </w:r>
          </w:p>
        </w:tc>
        <w:tc>
          <w:tcPr>
            <w:tcW w:w="85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经济效</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益指标</w:t>
            </w:r>
          </w:p>
        </w:tc>
        <w:tc>
          <w:tcPr>
            <w:tcW w:w="1093"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auto"/>
              <w:rPr>
                <w:rFonts w:hint="eastAsia" w:ascii="仿宋" w:hAnsi="仿宋" w:eastAsia="仿宋" w:cs="仿宋"/>
                <w:sz w:val="20"/>
                <w:szCs w:val="20"/>
              </w:rPr>
            </w:pPr>
            <w:r>
              <w:rPr>
                <w:rFonts w:hint="eastAsia" w:ascii="仿宋" w:hAnsi="仿宋" w:eastAsia="仿宋" w:cs="仿宋"/>
                <w:sz w:val="20"/>
                <w:szCs w:val="20"/>
                <w:lang w:val="en-US" w:eastAsia="zh-CN"/>
              </w:rPr>
              <w:t>带动当地居民就业</w:t>
            </w:r>
          </w:p>
        </w:tc>
        <w:tc>
          <w:tcPr>
            <w:tcW w:w="109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效果明显</w:t>
            </w:r>
          </w:p>
        </w:tc>
        <w:tc>
          <w:tcPr>
            <w:tcW w:w="108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效果明显</w:t>
            </w:r>
          </w:p>
        </w:tc>
        <w:tc>
          <w:tcPr>
            <w:tcW w:w="63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10</w:t>
            </w:r>
          </w:p>
        </w:tc>
        <w:tc>
          <w:tcPr>
            <w:tcW w:w="645"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10</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p>
        </w:tc>
        <w:tc>
          <w:tcPr>
            <w:tcW w:w="1116"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p>
        </w:tc>
        <w:tc>
          <w:tcPr>
            <w:tcW w:w="85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社会效</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益指标</w:t>
            </w:r>
          </w:p>
        </w:tc>
        <w:tc>
          <w:tcPr>
            <w:tcW w:w="1093"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auto"/>
              <w:rPr>
                <w:rFonts w:hint="eastAsia" w:ascii="仿宋" w:hAnsi="仿宋" w:eastAsia="仿宋" w:cs="仿宋"/>
                <w:sz w:val="20"/>
                <w:szCs w:val="20"/>
              </w:rPr>
            </w:pPr>
            <w:r>
              <w:rPr>
                <w:rFonts w:hint="eastAsia" w:ascii="仿宋" w:hAnsi="仿宋" w:eastAsia="仿宋" w:cs="仿宋"/>
                <w:sz w:val="20"/>
                <w:szCs w:val="20"/>
                <w:lang w:eastAsia="zh-CN"/>
              </w:rPr>
              <w:t>为群众提供便利活动场所</w:t>
            </w:r>
          </w:p>
        </w:tc>
        <w:tc>
          <w:tcPr>
            <w:tcW w:w="109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lang w:eastAsia="zh-CN"/>
              </w:rPr>
              <w:t>效果明显</w:t>
            </w:r>
          </w:p>
        </w:tc>
        <w:tc>
          <w:tcPr>
            <w:tcW w:w="108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lang w:eastAsia="zh-CN"/>
              </w:rPr>
              <w:t>效果明显</w:t>
            </w:r>
          </w:p>
        </w:tc>
        <w:tc>
          <w:tcPr>
            <w:tcW w:w="63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w:t>
            </w:r>
          </w:p>
        </w:tc>
        <w:tc>
          <w:tcPr>
            <w:tcW w:w="645"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p>
        </w:tc>
        <w:tc>
          <w:tcPr>
            <w:tcW w:w="1116"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p>
        </w:tc>
        <w:tc>
          <w:tcPr>
            <w:tcW w:w="85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生态效</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益指标</w:t>
            </w:r>
          </w:p>
        </w:tc>
        <w:tc>
          <w:tcPr>
            <w:tcW w:w="1093"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auto"/>
              <w:rPr>
                <w:rFonts w:hint="eastAsia" w:ascii="仿宋" w:hAnsi="仿宋" w:eastAsia="仿宋" w:cs="仿宋"/>
                <w:sz w:val="20"/>
                <w:szCs w:val="20"/>
              </w:rPr>
            </w:pPr>
            <w:r>
              <w:rPr>
                <w:rFonts w:hint="eastAsia" w:ascii="仿宋" w:hAnsi="仿宋" w:eastAsia="仿宋" w:cs="仿宋"/>
                <w:sz w:val="20"/>
                <w:szCs w:val="20"/>
                <w:lang w:eastAsia="zh-CN"/>
              </w:rPr>
              <w:t>绿色环保</w:t>
            </w:r>
          </w:p>
        </w:tc>
        <w:tc>
          <w:tcPr>
            <w:tcW w:w="109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lang w:eastAsia="zh-CN"/>
              </w:rPr>
              <w:t>效果明显</w:t>
            </w:r>
          </w:p>
        </w:tc>
        <w:tc>
          <w:tcPr>
            <w:tcW w:w="108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lang w:eastAsia="zh-CN"/>
              </w:rPr>
              <w:t>效果明显</w:t>
            </w:r>
          </w:p>
        </w:tc>
        <w:tc>
          <w:tcPr>
            <w:tcW w:w="63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w:t>
            </w:r>
          </w:p>
        </w:tc>
        <w:tc>
          <w:tcPr>
            <w:tcW w:w="645"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ascii="仿宋" w:hAnsi="仿宋" w:eastAsia="仿宋" w:cs="仿宋"/>
                <w:sz w:val="20"/>
                <w:szCs w:val="20"/>
              </w:rPr>
            </w:pPr>
          </w:p>
        </w:tc>
        <w:tc>
          <w:tcPr>
            <w:tcW w:w="1116"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p>
        </w:tc>
        <w:tc>
          <w:tcPr>
            <w:tcW w:w="85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可持续影响指标</w:t>
            </w:r>
          </w:p>
        </w:tc>
        <w:tc>
          <w:tcPr>
            <w:tcW w:w="1093"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left"/>
              <w:textAlignment w:val="auto"/>
              <w:rPr>
                <w:rFonts w:hint="eastAsia" w:ascii="仿宋" w:hAnsi="仿宋" w:eastAsia="仿宋" w:cs="仿宋"/>
                <w:sz w:val="20"/>
                <w:szCs w:val="20"/>
              </w:rPr>
            </w:pPr>
            <w:r>
              <w:rPr>
                <w:rFonts w:hint="eastAsia" w:ascii="仿宋" w:hAnsi="仿宋" w:eastAsia="仿宋" w:cs="仿宋"/>
                <w:sz w:val="20"/>
                <w:szCs w:val="20"/>
                <w:lang w:eastAsia="zh-CN"/>
              </w:rPr>
              <w:t>丰富群众文体生活，强身健体</w:t>
            </w:r>
          </w:p>
        </w:tc>
        <w:tc>
          <w:tcPr>
            <w:tcW w:w="109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长期</w:t>
            </w:r>
          </w:p>
        </w:tc>
        <w:tc>
          <w:tcPr>
            <w:tcW w:w="108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长期</w:t>
            </w:r>
          </w:p>
        </w:tc>
        <w:tc>
          <w:tcPr>
            <w:tcW w:w="63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w:t>
            </w:r>
          </w:p>
        </w:tc>
        <w:tc>
          <w:tcPr>
            <w:tcW w:w="645"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5"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exact"/>
              <w:textAlignment w:val="auto"/>
              <w:rPr>
                <w:rFonts w:ascii="仿宋" w:hAnsi="仿宋" w:eastAsia="仿宋" w:cs="仿宋"/>
                <w:sz w:val="20"/>
                <w:szCs w:val="20"/>
              </w:rPr>
            </w:pPr>
          </w:p>
        </w:tc>
        <w:tc>
          <w:tcPr>
            <w:tcW w:w="1116"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满意度</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指标</w:t>
            </w:r>
          </w:p>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（10分）</w:t>
            </w:r>
          </w:p>
        </w:tc>
        <w:tc>
          <w:tcPr>
            <w:tcW w:w="854"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服务对象满意度指标</w:t>
            </w:r>
          </w:p>
        </w:tc>
        <w:tc>
          <w:tcPr>
            <w:tcW w:w="1093" w:type="dxa"/>
            <w:vAlign w:val="center"/>
          </w:tcPr>
          <w:p>
            <w:pPr>
              <w:keepNext w:val="0"/>
              <w:keepLines w:val="0"/>
              <w:pageBreakBefore w:val="0"/>
              <w:widowControl/>
              <w:wordWrap/>
              <w:overflowPunct/>
              <w:bidi w:val="0"/>
              <w:spacing w:after="0" w:line="240" w:lineRule="exact"/>
              <w:jc w:val="left"/>
              <w:rPr>
                <w:rFonts w:hint="eastAsia" w:ascii="仿宋" w:hAnsi="仿宋" w:eastAsia="仿宋" w:cs="仿宋"/>
                <w:sz w:val="20"/>
                <w:szCs w:val="20"/>
              </w:rPr>
            </w:pPr>
            <w:r>
              <w:rPr>
                <w:rFonts w:hint="eastAsia" w:ascii="仿宋" w:hAnsi="仿宋" w:eastAsia="仿宋" w:cs="Times New Roman"/>
                <w:bCs/>
                <w:color w:val="000000" w:themeColor="text1"/>
                <w:sz w:val="16"/>
                <w:szCs w:val="16"/>
                <w:lang w:val="en-US" w:eastAsia="zh-CN"/>
              </w:rPr>
              <w:t>群众满意</w:t>
            </w:r>
          </w:p>
        </w:tc>
        <w:tc>
          <w:tcPr>
            <w:tcW w:w="1094"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rPr>
            </w:pPr>
            <w:r>
              <w:rPr>
                <w:rFonts w:hint="eastAsia" w:ascii="仿宋" w:hAnsi="仿宋" w:eastAsia="仿宋" w:cs="仿宋"/>
                <w:i w:val="0"/>
                <w:iCs w:val="0"/>
                <w:snapToGrid w:val="0"/>
                <w:color w:val="000000"/>
                <w:kern w:val="0"/>
                <w:sz w:val="16"/>
                <w:szCs w:val="16"/>
                <w:highlight w:val="none"/>
                <w:u w:val="none"/>
                <w:lang w:val="en-US" w:eastAsia="zh-CN" w:bidi="ar"/>
              </w:rPr>
              <w:t>≥</w:t>
            </w:r>
            <w:r>
              <w:rPr>
                <w:rFonts w:hint="eastAsia" w:ascii="宋体" w:hAnsi="宋体" w:eastAsia="宋体" w:cs="宋体"/>
                <w:color w:val="000000"/>
                <w:sz w:val="16"/>
                <w:szCs w:val="16"/>
                <w:lang w:val="en-US" w:eastAsia="zh-CN"/>
              </w:rPr>
              <w:t>90%</w:t>
            </w:r>
          </w:p>
        </w:tc>
        <w:tc>
          <w:tcPr>
            <w:tcW w:w="1080"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rPr>
            </w:pPr>
            <w:r>
              <w:rPr>
                <w:rFonts w:hint="eastAsia" w:ascii="宋体" w:hAnsi="宋体" w:eastAsia="宋体" w:cs="宋体"/>
                <w:color w:val="000000"/>
                <w:sz w:val="16"/>
                <w:szCs w:val="16"/>
                <w:lang w:val="en-US" w:eastAsia="zh-CN"/>
              </w:rPr>
              <w:t>100%</w:t>
            </w:r>
          </w:p>
        </w:tc>
        <w:tc>
          <w:tcPr>
            <w:tcW w:w="630"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rPr>
            </w:pPr>
            <w:r>
              <w:rPr>
                <w:rFonts w:hint="eastAsia" w:ascii="仿宋" w:hAnsi="仿宋" w:eastAsia="仿宋" w:cs="Times New Roman"/>
                <w:bCs/>
                <w:color w:val="000000" w:themeColor="text1"/>
                <w:sz w:val="16"/>
                <w:szCs w:val="16"/>
                <w:lang w:val="en-US" w:eastAsia="zh-CN"/>
              </w:rPr>
              <w:t>10</w:t>
            </w:r>
          </w:p>
        </w:tc>
        <w:tc>
          <w:tcPr>
            <w:tcW w:w="645"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rPr>
            </w:pPr>
            <w:r>
              <w:rPr>
                <w:rFonts w:hint="eastAsia" w:ascii="仿宋" w:hAnsi="仿宋" w:eastAsia="仿宋" w:cs="Times New Roman"/>
                <w:bCs/>
                <w:color w:val="000000" w:themeColor="text1"/>
                <w:sz w:val="16"/>
                <w:szCs w:val="16"/>
                <w:lang w:val="en-US" w:eastAsia="zh-CN"/>
              </w:rPr>
              <w:t>10</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2" w:type="dxa"/>
            <w:gridSpan w:val="6"/>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总分</w:t>
            </w:r>
          </w:p>
        </w:tc>
        <w:tc>
          <w:tcPr>
            <w:tcW w:w="630"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100</w:t>
            </w:r>
          </w:p>
        </w:tc>
        <w:tc>
          <w:tcPr>
            <w:tcW w:w="645"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100</w:t>
            </w:r>
          </w:p>
        </w:tc>
        <w:tc>
          <w:tcPr>
            <w:tcW w:w="1411" w:type="dxa"/>
            <w:vAlign w:val="center"/>
          </w:tcPr>
          <w:p>
            <w:pPr>
              <w:keepNext w:val="0"/>
              <w:keepLines w:val="0"/>
              <w:pageBreakBefore w:val="0"/>
              <w:widowControl/>
              <w:kinsoku/>
              <w:wordWrap/>
              <w:overflowPunct/>
              <w:topLinePunct w:val="0"/>
              <w:autoSpaceDE/>
              <w:autoSpaceDN/>
              <w:bidi w:val="0"/>
              <w:adjustRightInd/>
              <w:snapToGrid/>
              <w:spacing w:after="0" w:line="240" w:lineRule="exact"/>
              <w:jc w:val="center"/>
              <w:textAlignment w:val="auto"/>
              <w:rPr>
                <w:rFonts w:hint="eastAsia" w:ascii="仿宋" w:hAnsi="仿宋" w:eastAsia="仿宋" w:cs="仿宋"/>
                <w:sz w:val="20"/>
                <w:szCs w:val="20"/>
              </w:rPr>
            </w:pPr>
          </w:p>
        </w:tc>
      </w:tr>
    </w:tbl>
    <w:p>
      <w:pPr>
        <w:keepNext w:val="0"/>
        <w:keepLines w:val="0"/>
        <w:pageBreakBefore w:val="0"/>
        <w:wordWrap/>
        <w:overflowPunct/>
        <w:topLinePunct w:val="0"/>
        <w:bidi w:val="0"/>
        <w:snapToGrid w:val="0"/>
        <w:spacing w:after="0" w:line="640" w:lineRule="exact"/>
        <w:rPr>
          <w:rFonts w:hint="eastAsia" w:ascii="仿宋" w:hAnsi="仿宋" w:eastAsia="仿宋" w:cs="仿宋"/>
        </w:rPr>
      </w:pPr>
      <w:r>
        <w:rPr>
          <w:rFonts w:ascii="Times New Roman" w:hAnsi="Times New Roman" w:eastAsia="仿宋_GB2312" w:cs="Times New Roman"/>
          <w:snapToGrid/>
          <w:sz w:val="24"/>
          <w:szCs w:val="24"/>
          <w:lang w:eastAsia="zh-CN"/>
        </w:rPr>
        <w:t>填表人：</w:t>
      </w:r>
      <w:r>
        <w:rPr>
          <w:rFonts w:hint="eastAsia" w:ascii="Times New Roman" w:hAnsi="Times New Roman" w:eastAsia="仿宋_GB2312" w:cs="Times New Roman"/>
          <w:snapToGrid/>
          <w:sz w:val="24"/>
          <w:szCs w:val="24"/>
          <w:lang w:eastAsia="zh-CN"/>
        </w:rPr>
        <w:t xml:space="preserve">宋桥发      </w:t>
      </w:r>
      <w:r>
        <w:rPr>
          <w:rFonts w:ascii="Times New Roman" w:hAnsi="Times New Roman" w:eastAsia="仿宋_GB2312" w:cs="Times New Roman"/>
          <w:snapToGrid/>
          <w:sz w:val="24"/>
          <w:szCs w:val="24"/>
          <w:lang w:eastAsia="zh-CN"/>
        </w:rPr>
        <w:t xml:space="preserve"> 填报日期：</w:t>
      </w:r>
      <w:r>
        <w:rPr>
          <w:rFonts w:hint="eastAsia" w:ascii="Times New Roman" w:hAnsi="Times New Roman" w:eastAsia="仿宋_GB2312" w:cs="Times New Roman"/>
          <w:snapToGrid/>
          <w:sz w:val="24"/>
          <w:szCs w:val="24"/>
          <w:lang w:val="en-US" w:eastAsia="zh-CN"/>
        </w:rPr>
        <w:t>2025.3.27</w:t>
      </w:r>
      <w:r>
        <w:rPr>
          <w:rFonts w:hint="eastAsia" w:ascii="Times New Roman" w:hAnsi="Times New Roman" w:eastAsia="仿宋_GB2312" w:cs="Times New Roman"/>
          <w:snapToGrid/>
          <w:sz w:val="24"/>
          <w:szCs w:val="24"/>
          <w:lang w:eastAsia="zh-CN"/>
        </w:rPr>
        <w:t xml:space="preserve">   </w:t>
      </w:r>
      <w:r>
        <w:rPr>
          <w:rFonts w:ascii="Times New Roman" w:hAnsi="Times New Roman" w:eastAsia="仿宋_GB2312" w:cs="Times New Roman"/>
          <w:snapToGrid/>
          <w:sz w:val="24"/>
          <w:szCs w:val="24"/>
          <w:lang w:eastAsia="zh-CN"/>
        </w:rPr>
        <w:t xml:space="preserve">  联系电话：</w:t>
      </w:r>
      <w:r>
        <w:rPr>
          <w:rFonts w:hint="eastAsia" w:ascii="Times New Roman" w:hAnsi="Times New Roman" w:eastAsia="仿宋_GB2312" w:cs="Times New Roman"/>
          <w:snapToGrid/>
          <w:sz w:val="24"/>
          <w:szCs w:val="24"/>
          <w:lang w:val="en-US" w:eastAsia="zh-CN"/>
        </w:rPr>
        <w:t>13467418656</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9" o:spid="_x0000_s102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9</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false"/>
  <w:bordersDoNotSurroundFooter w:val="false"/>
  <w:documentProtection w:enforcement="0"/>
  <w:defaultTabStop w:val="420"/>
  <w:drawingGridHorizontalSpacing w:val="110"/>
  <w:drawingGridVerticalSpacing w:val="156"/>
  <w:displayHorizontalDrawingGridEvery w:val="1"/>
  <w:displayVerticalDrawingGridEvery w:val="1"/>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NjJjMDI0Njk0NjI2YTg3MTk3Mjk0MDY5YTE1YWI2MzYifQ=="/>
  </w:docVars>
  <w:rsids>
    <w:rsidRoot w:val="00E67372"/>
    <w:rsid w:val="00004FB5"/>
    <w:rsid w:val="00006B12"/>
    <w:rsid w:val="00047A00"/>
    <w:rsid w:val="000A3090"/>
    <w:rsid w:val="000C4C25"/>
    <w:rsid w:val="00117104"/>
    <w:rsid w:val="0013697F"/>
    <w:rsid w:val="0017299D"/>
    <w:rsid w:val="001A204C"/>
    <w:rsid w:val="001A7BF2"/>
    <w:rsid w:val="001D2CE0"/>
    <w:rsid w:val="001F50D8"/>
    <w:rsid w:val="0022719B"/>
    <w:rsid w:val="00247C69"/>
    <w:rsid w:val="00250C5F"/>
    <w:rsid w:val="00286062"/>
    <w:rsid w:val="00315292"/>
    <w:rsid w:val="00337D2A"/>
    <w:rsid w:val="00380DAE"/>
    <w:rsid w:val="00401028"/>
    <w:rsid w:val="00401CA8"/>
    <w:rsid w:val="004266D9"/>
    <w:rsid w:val="004726EF"/>
    <w:rsid w:val="00480150"/>
    <w:rsid w:val="0048060F"/>
    <w:rsid w:val="00493433"/>
    <w:rsid w:val="00505122"/>
    <w:rsid w:val="00523D25"/>
    <w:rsid w:val="0060690D"/>
    <w:rsid w:val="006105BC"/>
    <w:rsid w:val="00701C60"/>
    <w:rsid w:val="007B48AB"/>
    <w:rsid w:val="007D2C3C"/>
    <w:rsid w:val="00872C05"/>
    <w:rsid w:val="0087602F"/>
    <w:rsid w:val="008860FF"/>
    <w:rsid w:val="00886BA3"/>
    <w:rsid w:val="008B522E"/>
    <w:rsid w:val="009A5091"/>
    <w:rsid w:val="009F5E96"/>
    <w:rsid w:val="009F6960"/>
    <w:rsid w:val="00A638BB"/>
    <w:rsid w:val="00A67D70"/>
    <w:rsid w:val="00A76563"/>
    <w:rsid w:val="00AC763B"/>
    <w:rsid w:val="00B31CD2"/>
    <w:rsid w:val="00B56A44"/>
    <w:rsid w:val="00B60F17"/>
    <w:rsid w:val="00B96461"/>
    <w:rsid w:val="00BA59D5"/>
    <w:rsid w:val="00BF1CB3"/>
    <w:rsid w:val="00C93BF0"/>
    <w:rsid w:val="00CA5DF6"/>
    <w:rsid w:val="00D25866"/>
    <w:rsid w:val="00D82C09"/>
    <w:rsid w:val="00DB6D15"/>
    <w:rsid w:val="00E03DCE"/>
    <w:rsid w:val="00E2254E"/>
    <w:rsid w:val="00E24DC1"/>
    <w:rsid w:val="00E3188D"/>
    <w:rsid w:val="00E67372"/>
    <w:rsid w:val="00EF0516"/>
    <w:rsid w:val="00F46FF1"/>
    <w:rsid w:val="00F61B4D"/>
    <w:rsid w:val="00F908D7"/>
    <w:rsid w:val="00F92BFF"/>
    <w:rsid w:val="00FA324F"/>
    <w:rsid w:val="00FC23BA"/>
    <w:rsid w:val="00FF557C"/>
    <w:rsid w:val="064C314F"/>
    <w:rsid w:val="09C63218"/>
    <w:rsid w:val="0A521F39"/>
    <w:rsid w:val="0B7C597C"/>
    <w:rsid w:val="0B967815"/>
    <w:rsid w:val="0C376559"/>
    <w:rsid w:val="1ABD41C4"/>
    <w:rsid w:val="1F08701F"/>
    <w:rsid w:val="21F7336A"/>
    <w:rsid w:val="237E0CD9"/>
    <w:rsid w:val="29790C52"/>
    <w:rsid w:val="29CA6E37"/>
    <w:rsid w:val="2B0D1D89"/>
    <w:rsid w:val="2C5512FE"/>
    <w:rsid w:val="33B45D12"/>
    <w:rsid w:val="36796F10"/>
    <w:rsid w:val="38562146"/>
    <w:rsid w:val="3F566811"/>
    <w:rsid w:val="3FD90B80"/>
    <w:rsid w:val="3FF83F9F"/>
    <w:rsid w:val="43E22422"/>
    <w:rsid w:val="4D4B1038"/>
    <w:rsid w:val="5050000D"/>
    <w:rsid w:val="51775A33"/>
    <w:rsid w:val="57B65C47"/>
    <w:rsid w:val="58D51BEE"/>
    <w:rsid w:val="5BCA1CC1"/>
    <w:rsid w:val="5D810AA5"/>
    <w:rsid w:val="60B62264"/>
    <w:rsid w:val="61AD3BF3"/>
    <w:rsid w:val="67D37537"/>
    <w:rsid w:val="6F7F4719"/>
    <w:rsid w:val="7205184D"/>
    <w:rsid w:val="74D06143"/>
    <w:rsid w:val="756B19C7"/>
    <w:rsid w:val="7C793790"/>
    <w:rsid w:val="7DFBA845"/>
    <w:rsid w:val="7FDAE4F2"/>
    <w:rsid w:val="FDFCB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Body Text Indent"/>
    <w:basedOn w:val="1"/>
    <w:next w:val="4"/>
    <w:unhideWhenUsed/>
    <w:qFormat/>
    <w:uiPriority w:val="0"/>
    <w:pPr>
      <w:spacing w:before="0" w:beforeAutospacing="0" w:after="120" w:afterAutospacing="0" w:line="240" w:lineRule="auto"/>
      <w:ind w:left="420" w:leftChars="200" w:firstLine="0" w:firstLineChars="0"/>
    </w:pPr>
    <w:rPr>
      <w:sz w:val="21"/>
    </w:rPr>
  </w:style>
  <w:style w:type="paragraph" w:styleId="4">
    <w:name w:val="Body Text First Indent 2"/>
    <w:basedOn w:val="3"/>
    <w:next w:val="1"/>
    <w:qFormat/>
    <w:uiPriority w:val="0"/>
    <w:pPr>
      <w:autoSpaceDE w:val="0"/>
      <w:autoSpaceDN w:val="0"/>
      <w:adjustRightInd w:val="0"/>
      <w:spacing w:after="0"/>
      <w:ind w:firstLine="420"/>
      <w:jc w:val="left"/>
    </w:pPr>
    <w:rPr>
      <w:rFonts w:ascii="Calibri" w:hAnsi="Calibri"/>
    </w:rPr>
  </w:style>
  <w:style w:type="paragraph" w:styleId="5">
    <w:name w:val="footer"/>
    <w:basedOn w:val="1"/>
    <w:link w:val="10"/>
    <w:semiHidden/>
    <w:unhideWhenUsed/>
    <w:qFormat/>
    <w:uiPriority w:val="99"/>
    <w:pPr>
      <w:tabs>
        <w:tab w:val="center" w:pos="4153"/>
        <w:tab w:val="right" w:pos="8306"/>
      </w:tabs>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页脚 Char"/>
    <w:basedOn w:val="9"/>
    <w:link w:val="5"/>
    <w:semiHidden/>
    <w:qFormat/>
    <w:uiPriority w:val="99"/>
    <w:rPr>
      <w:rFonts w:ascii="Tahoma" w:hAnsi="Tahoma" w:eastAsia="微软雅黑"/>
      <w:kern w:val="0"/>
      <w:sz w:val="18"/>
      <w:szCs w:val="18"/>
    </w:rPr>
  </w:style>
  <w:style w:type="character" w:customStyle="1" w:styleId="11">
    <w:name w:val="页眉 Char"/>
    <w:basedOn w:val="9"/>
    <w:link w:val="6"/>
    <w:semiHidden/>
    <w:qFormat/>
    <w:uiPriority w:val="99"/>
    <w:rPr>
      <w:rFonts w:ascii="Tahoma" w:hAnsi="Tahoma" w:eastAsia="微软雅黑"/>
      <w:sz w:val="18"/>
      <w:szCs w:val="18"/>
    </w:rPr>
  </w:style>
  <w:style w:type="paragraph" w:styleId="12">
    <w:name w:val="List Paragraph"/>
    <w:basedOn w:val="1"/>
    <w:unhideWhenUsed/>
    <w:qFormat/>
    <w:uiPriority w:val="99"/>
    <w:pPr>
      <w:ind w:firstLine="420" w:firstLineChars="200"/>
    </w:pPr>
  </w:style>
  <w:style w:type="paragraph" w:customStyle="1" w:styleId="13">
    <w:name w:val="Table Text"/>
    <w:basedOn w:val="1"/>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5979</Words>
  <Characters>6104</Characters>
  <Lines>37</Lines>
  <Paragraphs>10</Paragraphs>
  <TotalTime>2</TotalTime>
  <ScaleCrop>false</ScaleCrop>
  <LinksUpToDate>false</LinksUpToDate>
  <CharactersWithSpaces>6206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2022-04-18T23:03:00Z</dcterms:created>
  <dc:creator>Administrator</dc:creator>
  <cp:lastModifiedBy>thtf</cp:lastModifiedBy>
  <dcterms:modified xsi:type="dcterms:W3CDTF">2025-09-25T18:14:55Z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F31D3F846499409C8F2BD747CA8A279D</vt:lpwstr>
  </property>
  <property fmtid="{D5CDD505-2E9C-101B-9397-08002B2CF9AE}" pid="4" name="KSOTemplateDocerSaveRecord">
    <vt:lpwstr>eyJoZGlkIjoiYmE3N2Y4ZjMxMDlhNDJlYjVjODJmZGNkZmUzNjBhMGEiLCJ1c2VySWQiOiI4NTAxNjcyNTcifQ==</vt:lpwstr>
  </property>
</Properties>
</file>