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50934">
      <w:pPr>
        <w:spacing w:after="0" w:line="70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中方县中方镇牌楼小学202</w:t>
      </w:r>
      <w:r>
        <w:rPr>
          <w:rFonts w:hint="eastAsia" w:ascii="方正小标宋简体" w:hAnsi="方正小标宋简体" w:eastAsia="方正小标宋简体" w:cs="方正小标宋简体"/>
          <w:bCs/>
          <w:sz w:val="44"/>
          <w:szCs w:val="44"/>
          <w:lang w:val="en-US" w:eastAsia="zh-CN"/>
        </w:rPr>
        <w:t>3</w:t>
      </w:r>
      <w:r>
        <w:rPr>
          <w:rFonts w:hint="eastAsia" w:ascii="方正小标宋简体" w:hAnsi="方正小标宋简体" w:eastAsia="方正小标宋简体" w:cs="方正小标宋简体"/>
          <w:bCs/>
          <w:sz w:val="44"/>
          <w:szCs w:val="44"/>
        </w:rPr>
        <w:t>年度</w:t>
      </w:r>
    </w:p>
    <w:p w14:paraId="5FA562C6">
      <w:pPr>
        <w:spacing w:after="0" w:line="70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部门整体支出绩效自评报告</w:t>
      </w:r>
    </w:p>
    <w:p w14:paraId="1E2194C0">
      <w:pPr>
        <w:spacing w:after="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一、部门基本情况</w:t>
      </w:r>
    </w:p>
    <w:p w14:paraId="0E52EF06">
      <w:pPr>
        <w:widowControl w:val="0"/>
        <w:spacing w:after="0" w:line="560" w:lineRule="exact"/>
        <w:ind w:firstLine="640" w:firstLineChars="200"/>
        <w:rPr>
          <w:rFonts w:ascii="楷体" w:hAnsi="楷体" w:eastAsia="楷体" w:cs="楷体"/>
          <w:sz w:val="32"/>
          <w:szCs w:val="32"/>
        </w:rPr>
      </w:pPr>
      <w:r>
        <w:rPr>
          <w:rFonts w:hint="eastAsia" w:ascii="楷体" w:hAnsi="楷体" w:eastAsia="楷体" w:cs="楷体"/>
          <w:sz w:val="32"/>
          <w:szCs w:val="32"/>
        </w:rPr>
        <w:t>（一）部门职能与机构设置；</w:t>
      </w:r>
    </w:p>
    <w:p w14:paraId="7E524127">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贯彻落实国家教育工作的方针、政策和法律、法规，落实教育改革与发展战略、方针、落实基础教育教学基本要求和教学基本文件，全面实施素质教育。中方县中方镇牌楼小学是全额拨款事业单位。内设校长室、办公室、教务处、德育处、总务处五个职能机构。</w:t>
      </w:r>
    </w:p>
    <w:p w14:paraId="75B8EA12">
      <w:pPr>
        <w:widowControl w:val="0"/>
        <w:spacing w:after="0" w:line="560" w:lineRule="exact"/>
        <w:rPr>
          <w:rFonts w:ascii="仿宋" w:hAnsi="仿宋" w:eastAsia="仿宋" w:cs="仿宋"/>
          <w:sz w:val="32"/>
          <w:szCs w:val="32"/>
        </w:rPr>
      </w:pPr>
      <w:r>
        <w:rPr>
          <w:rFonts w:hint="eastAsia" w:ascii="仿宋" w:hAnsi="仿宋" w:eastAsia="仿宋" w:cs="仿宋"/>
          <w:sz w:val="32"/>
          <w:szCs w:val="32"/>
        </w:rPr>
        <w:t>主要职责</w:t>
      </w:r>
    </w:p>
    <w:p w14:paraId="67C65590">
      <w:pPr>
        <w:widowControl w:val="0"/>
        <w:numPr>
          <w:ilvl w:val="0"/>
          <w:numId w:val="1"/>
        </w:numPr>
        <w:spacing w:after="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确保师生在校期间饮食安全。</w:t>
      </w:r>
    </w:p>
    <w:p w14:paraId="60D2FD9F">
      <w:pPr>
        <w:widowControl w:val="0"/>
        <w:numPr>
          <w:ilvl w:val="0"/>
          <w:numId w:val="1"/>
        </w:numPr>
        <w:spacing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购置相关仪器设备，保证教学质量。</w:t>
      </w:r>
    </w:p>
    <w:p w14:paraId="325BF7D2">
      <w:pPr>
        <w:widowControl w:val="0"/>
        <w:numPr>
          <w:ilvl w:val="0"/>
          <w:numId w:val="1"/>
        </w:numPr>
        <w:spacing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做好后勤保障管理工作，解决师生后顾之忧，为师生提供良好的教学环境。</w:t>
      </w:r>
    </w:p>
    <w:p w14:paraId="330B0AB9">
      <w:pPr>
        <w:widowControl w:val="0"/>
        <w:numPr>
          <w:ilvl w:val="0"/>
          <w:numId w:val="1"/>
        </w:numPr>
        <w:spacing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完成年初既定学生招生工作。</w:t>
      </w:r>
    </w:p>
    <w:p w14:paraId="4CAC0477">
      <w:pPr>
        <w:widowControl w:val="0"/>
        <w:numPr>
          <w:ilvl w:val="0"/>
          <w:numId w:val="1"/>
        </w:numPr>
        <w:spacing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引进优质教师，开展教师培训工作，建立优质的师资队伍。</w:t>
      </w:r>
    </w:p>
    <w:p w14:paraId="25D8E5DE">
      <w:pPr>
        <w:widowControl w:val="0"/>
        <w:numPr>
          <w:ilvl w:val="0"/>
          <w:numId w:val="1"/>
        </w:numPr>
        <w:spacing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丰富学生课外活动，拓展学生课外知识，调整学生学习心态，秉持以人为本的教育方式。</w:t>
      </w:r>
    </w:p>
    <w:p w14:paraId="5F0D9395">
      <w:pPr>
        <w:widowControl w:val="0"/>
        <w:numPr>
          <w:ilvl w:val="0"/>
          <w:numId w:val="1"/>
        </w:numPr>
        <w:spacing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合理制定后勤及安全管理工作发展规划和计划，保障学校正常教学秩序、消防安全等。</w:t>
      </w:r>
    </w:p>
    <w:p w14:paraId="39CB10CB">
      <w:pPr>
        <w:widowControl w:val="0"/>
        <w:numPr>
          <w:ilvl w:val="0"/>
          <w:numId w:val="1"/>
        </w:numPr>
        <w:spacing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加强校园基础设施建设，保障学生与教师的校园生活。</w:t>
      </w:r>
    </w:p>
    <w:p w14:paraId="091290A5">
      <w:pPr>
        <w:widowControl w:val="0"/>
        <w:numPr>
          <w:ilvl w:val="0"/>
          <w:numId w:val="1"/>
        </w:numPr>
        <w:spacing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做好设施维修工作，确保环境安全。</w:t>
      </w:r>
    </w:p>
    <w:p w14:paraId="3BC9FB87">
      <w:pPr>
        <w:widowControl w:val="0"/>
        <w:numPr>
          <w:ilvl w:val="0"/>
          <w:numId w:val="1"/>
        </w:numPr>
        <w:spacing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坚持政治理论学习和业务能力培养,坚持建立正确有效的学校价值体系和文化,创建浓厚的学习氛围。</w:t>
      </w:r>
    </w:p>
    <w:p w14:paraId="270EF95A">
      <w:pPr>
        <w:widowControl w:val="0"/>
        <w:numPr>
          <w:ilvl w:val="0"/>
          <w:numId w:val="1"/>
        </w:numPr>
        <w:spacing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不断完善和提高学校的整体形象和水平,起引领示范的带头作用</w:t>
      </w:r>
    </w:p>
    <w:p w14:paraId="7C128526">
      <w:pPr>
        <w:widowControl w:val="0"/>
        <w:spacing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机构情况</w:t>
      </w:r>
    </w:p>
    <w:p w14:paraId="5D913EF0">
      <w:pPr>
        <w:widowControl w:val="0"/>
        <w:spacing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1.校长室</w:t>
      </w:r>
    </w:p>
    <w:p w14:paraId="457A59CC">
      <w:pPr>
        <w:widowControl w:val="0"/>
        <w:spacing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2.办公室</w:t>
      </w:r>
    </w:p>
    <w:p w14:paraId="69CBE991">
      <w:pPr>
        <w:widowControl w:val="0"/>
        <w:spacing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3.教务处</w:t>
      </w:r>
    </w:p>
    <w:p w14:paraId="697F6B1B">
      <w:pPr>
        <w:widowControl w:val="0"/>
        <w:spacing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4.德育处</w:t>
      </w:r>
    </w:p>
    <w:p w14:paraId="5D03EFFB">
      <w:pPr>
        <w:widowControl w:val="0"/>
        <w:spacing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5.总务处</w:t>
      </w:r>
    </w:p>
    <w:p w14:paraId="45E7046F">
      <w:pPr>
        <w:widowControl w:val="0"/>
        <w:spacing w:after="0" w:line="560" w:lineRule="exact"/>
        <w:ind w:firstLine="640" w:firstLineChars="200"/>
        <w:rPr>
          <w:rFonts w:ascii="楷体" w:hAnsi="楷体" w:eastAsia="楷体" w:cs="楷体"/>
          <w:sz w:val="32"/>
          <w:szCs w:val="32"/>
        </w:rPr>
      </w:pPr>
      <w:r>
        <w:rPr>
          <w:rFonts w:hint="eastAsia" w:ascii="楷体" w:hAnsi="楷体" w:eastAsia="楷体" w:cs="楷体"/>
          <w:sz w:val="32"/>
          <w:szCs w:val="32"/>
        </w:rPr>
        <w:t>（二）人员情况；</w:t>
      </w:r>
    </w:p>
    <w:p w14:paraId="448D28EC">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核定编制5</w:t>
      </w:r>
      <w:r>
        <w:rPr>
          <w:rFonts w:hint="eastAsia" w:ascii="仿宋" w:hAnsi="仿宋" w:eastAsia="仿宋" w:cs="仿宋"/>
          <w:sz w:val="32"/>
          <w:szCs w:val="32"/>
          <w:lang w:val="en-US" w:eastAsia="zh-CN"/>
        </w:rPr>
        <w:t>7</w:t>
      </w:r>
      <w:r>
        <w:rPr>
          <w:rFonts w:hint="eastAsia" w:ascii="仿宋" w:hAnsi="仿宋" w:eastAsia="仿宋" w:cs="仿宋"/>
          <w:sz w:val="32"/>
          <w:szCs w:val="32"/>
        </w:rPr>
        <w:t>人，其中事业编制5</w:t>
      </w:r>
      <w:r>
        <w:rPr>
          <w:rFonts w:hint="eastAsia" w:ascii="仿宋" w:hAnsi="仿宋" w:eastAsia="仿宋" w:cs="仿宋"/>
          <w:sz w:val="32"/>
          <w:szCs w:val="32"/>
          <w:lang w:val="en-US" w:eastAsia="zh-CN"/>
        </w:rPr>
        <w:t>7</w:t>
      </w:r>
      <w:r>
        <w:rPr>
          <w:rFonts w:hint="eastAsia" w:ascii="仿宋" w:hAnsi="仿宋" w:eastAsia="仿宋" w:cs="仿宋"/>
          <w:sz w:val="32"/>
          <w:szCs w:val="32"/>
        </w:rPr>
        <w:t>人，工勤编制0人，实有在职人员5</w:t>
      </w:r>
      <w:r>
        <w:rPr>
          <w:rFonts w:hint="eastAsia" w:ascii="仿宋" w:hAnsi="仿宋" w:eastAsia="仿宋" w:cs="仿宋"/>
          <w:sz w:val="32"/>
          <w:szCs w:val="32"/>
          <w:lang w:val="en-US" w:eastAsia="zh-CN"/>
        </w:rPr>
        <w:t>7</w:t>
      </w:r>
      <w:r>
        <w:rPr>
          <w:rFonts w:hint="eastAsia" w:ascii="仿宋" w:hAnsi="仿宋" w:eastAsia="仿宋" w:cs="仿宋"/>
          <w:sz w:val="32"/>
          <w:szCs w:val="32"/>
        </w:rPr>
        <w:t>人，退休人员37人。</w:t>
      </w:r>
    </w:p>
    <w:p w14:paraId="548AB7D1">
      <w:pPr>
        <w:widowControl w:val="0"/>
        <w:spacing w:after="0" w:line="560" w:lineRule="exact"/>
        <w:ind w:firstLine="640" w:firstLineChars="200"/>
        <w:rPr>
          <w:rFonts w:ascii="楷体" w:hAnsi="楷体" w:eastAsia="楷体" w:cs="楷体"/>
          <w:sz w:val="32"/>
          <w:szCs w:val="32"/>
        </w:rPr>
      </w:pPr>
      <w:r>
        <w:rPr>
          <w:rFonts w:hint="eastAsia" w:ascii="楷体" w:hAnsi="楷体" w:eastAsia="楷体" w:cs="楷体"/>
          <w:sz w:val="32"/>
          <w:szCs w:val="32"/>
        </w:rPr>
        <w:t>（三）部门年度总体工作任务和重点工作任务；</w:t>
      </w:r>
    </w:p>
    <w:p w14:paraId="567BDB38">
      <w:pPr>
        <w:widowControl w:val="0"/>
        <w:spacing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以习近平新时代中国特色社会主义思想为指导,深入贯彻党的十九大和十九届二中、三中、四中、五中全会，以及全国、全省、全市、全县教育大会精神,贯彻落实习近平总书记关于教育的重要论述和习近平总书记考察湖南重要讲话指示精神,增强“四个意识”,坚定“四个自信”,做到“两个维护”,全面贯彻党的教育方针,落实立德树人根本任务，切实加强教师队伍建设,着力改善城乡学校办学条件，积极推进依法治教，巩固拓展疫情防控和教育改革发展成果，统筹教育发展与安全,提升各级各类教肓发展水平，推动</w:t>
      </w:r>
      <w:r>
        <w:rPr>
          <w:rFonts w:hint="eastAsia" w:ascii="仿宋" w:hAnsi="仿宋" w:eastAsia="仿宋" w:cs="仿宋"/>
          <w:sz w:val="32"/>
          <w:szCs w:val="32"/>
          <w:lang w:val="en-US" w:eastAsia="zh-CN"/>
        </w:rPr>
        <w:t>牌楼小学</w:t>
      </w:r>
      <w:r>
        <w:rPr>
          <w:rFonts w:hint="eastAsia" w:ascii="仿宋" w:hAnsi="仿宋" w:eastAsia="仿宋" w:cs="仿宋"/>
          <w:sz w:val="32"/>
          <w:szCs w:val="32"/>
        </w:rPr>
        <w:t>教育再上新台阶。</w:t>
      </w:r>
    </w:p>
    <w:p w14:paraId="23C26D5F">
      <w:pPr>
        <w:widowControl w:val="0"/>
        <w:spacing w:after="0" w:line="560" w:lineRule="exact"/>
        <w:ind w:firstLine="640" w:firstLineChars="200"/>
        <w:rPr>
          <w:rFonts w:ascii="楷体" w:hAnsi="楷体" w:eastAsia="楷体" w:cs="楷体"/>
          <w:sz w:val="32"/>
          <w:szCs w:val="32"/>
        </w:rPr>
      </w:pPr>
      <w:r>
        <w:rPr>
          <w:rFonts w:hint="eastAsia" w:ascii="楷体" w:hAnsi="楷体" w:eastAsia="楷体" w:cs="楷体"/>
          <w:sz w:val="32"/>
          <w:szCs w:val="32"/>
        </w:rPr>
        <w:t>（四）部门年度整体收支情况，包括当年预算收入、预算支出和专项资金管理情况、“三公”经费支出情况以及政府采购情况等。</w:t>
      </w:r>
    </w:p>
    <w:p w14:paraId="7E3BF017">
      <w:pPr>
        <w:widowControl w:val="0"/>
        <w:shd w:val="clear" w:color="auto" w:fill="FFFFFF"/>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1.部门整体预算收入情况</w:t>
      </w:r>
    </w:p>
    <w:p w14:paraId="6B1F1C67">
      <w:pPr>
        <w:widowControl w:val="0"/>
        <w:shd w:val="clear" w:color="auto" w:fill="FFFFFF"/>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eastAsia="zh-CN"/>
        </w:rPr>
        <w:t>2023</w:t>
      </w:r>
      <w:r>
        <w:rPr>
          <w:rFonts w:hint="eastAsia" w:ascii="仿宋" w:hAnsi="仿宋" w:eastAsia="仿宋" w:cs="仿宋"/>
          <w:color w:val="000000"/>
          <w:sz w:val="32"/>
          <w:szCs w:val="32"/>
        </w:rPr>
        <w:t>年度中方县中方镇牌楼小学整体预算收</w:t>
      </w:r>
      <w:r>
        <w:rPr>
          <w:rFonts w:hint="eastAsia" w:ascii="仿宋" w:hAnsi="仿宋" w:eastAsia="仿宋" w:cs="仿宋"/>
          <w:color w:val="000000"/>
          <w:sz w:val="32"/>
          <w:szCs w:val="32"/>
          <w:lang w:val="en-US" w:eastAsia="zh-CN"/>
        </w:rPr>
        <w:t>767.78</w:t>
      </w:r>
      <w:r>
        <w:rPr>
          <w:rFonts w:hint="eastAsia" w:ascii="仿宋" w:hAnsi="仿宋" w:eastAsia="仿宋" w:cs="仿宋"/>
          <w:color w:val="000000"/>
          <w:sz w:val="32"/>
          <w:szCs w:val="32"/>
        </w:rPr>
        <w:t>万元，其中：一般公共预算拨款</w:t>
      </w:r>
      <w:r>
        <w:rPr>
          <w:rFonts w:hint="eastAsia" w:ascii="仿宋" w:hAnsi="仿宋" w:eastAsia="仿宋" w:cs="仿宋"/>
          <w:color w:val="000000"/>
          <w:sz w:val="32"/>
          <w:szCs w:val="32"/>
          <w:lang w:val="en-US" w:eastAsia="zh-CN"/>
        </w:rPr>
        <w:t>767.78</w:t>
      </w:r>
      <w:r>
        <w:rPr>
          <w:rFonts w:hint="eastAsia" w:ascii="仿宋" w:hAnsi="仿宋" w:eastAsia="仿宋" w:cs="仿宋"/>
          <w:color w:val="000000"/>
          <w:sz w:val="32"/>
          <w:szCs w:val="32"/>
        </w:rPr>
        <w:t>万元、纳入专户管理的非税收入拨款</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万元、上级财政补助0万元、上年结转0万元。</w:t>
      </w:r>
    </w:p>
    <w:p w14:paraId="70EAF857">
      <w:pPr>
        <w:widowControl w:val="0"/>
        <w:shd w:val="clear" w:color="auto" w:fill="FFFFFF"/>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2.部门整体预算支出情况</w:t>
      </w:r>
    </w:p>
    <w:p w14:paraId="20941614">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eastAsia="zh-CN"/>
        </w:rPr>
        <w:t>2023</w:t>
      </w:r>
      <w:r>
        <w:rPr>
          <w:rFonts w:hint="eastAsia" w:ascii="仿宋" w:hAnsi="仿宋" w:eastAsia="仿宋" w:cs="仿宋"/>
          <w:color w:val="000000"/>
          <w:sz w:val="32"/>
          <w:szCs w:val="32"/>
        </w:rPr>
        <w:t>年度中方县中方镇牌楼小学整体预算支出</w:t>
      </w:r>
      <w:r>
        <w:rPr>
          <w:rFonts w:hint="eastAsia" w:ascii="仿宋" w:hAnsi="仿宋" w:eastAsia="仿宋" w:cs="仿宋"/>
          <w:color w:val="000000"/>
          <w:sz w:val="32"/>
          <w:szCs w:val="32"/>
          <w:lang w:val="en-US" w:eastAsia="zh-CN"/>
        </w:rPr>
        <w:t>767.78</w:t>
      </w:r>
      <w:r>
        <w:rPr>
          <w:rFonts w:hint="eastAsia" w:ascii="仿宋" w:hAnsi="仿宋" w:eastAsia="仿宋" w:cs="仿宋"/>
          <w:color w:val="000000"/>
          <w:sz w:val="32"/>
          <w:szCs w:val="32"/>
        </w:rPr>
        <w:t>万元，其中：基本支出</w:t>
      </w:r>
      <w:r>
        <w:rPr>
          <w:rFonts w:hint="eastAsia" w:ascii="仿宋" w:hAnsi="仿宋" w:eastAsia="仿宋" w:cs="仿宋"/>
          <w:color w:val="000000"/>
          <w:sz w:val="32"/>
          <w:szCs w:val="32"/>
          <w:lang w:val="en-US" w:eastAsia="zh-CN"/>
        </w:rPr>
        <w:t>767.78</w:t>
      </w:r>
      <w:r>
        <w:rPr>
          <w:rFonts w:hint="eastAsia" w:ascii="仿宋" w:hAnsi="仿宋" w:eastAsia="仿宋" w:cs="仿宋"/>
          <w:color w:val="000000"/>
          <w:sz w:val="32"/>
          <w:szCs w:val="32"/>
        </w:rPr>
        <w:t>万元，包括：工资福利支出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万元、一般商品和服务支出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万元、对个人和家庭的补助</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万元、资本性支出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万元；项目支出0万元，包括：商品和服务支出0万元，对个人和家庭的补助0万元，资本性支出(基本建设) 0万元，资本性支出0万元。</w:t>
      </w:r>
    </w:p>
    <w:p w14:paraId="79F475AF">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3.三公经费预算明细情况</w:t>
      </w:r>
    </w:p>
    <w:p w14:paraId="702F128E">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eastAsia="zh-CN"/>
        </w:rPr>
        <w:t>2023</w:t>
      </w:r>
      <w:r>
        <w:rPr>
          <w:rFonts w:hint="eastAsia" w:ascii="仿宋" w:hAnsi="仿宋" w:eastAsia="仿宋" w:cs="仿宋"/>
          <w:color w:val="000000"/>
          <w:sz w:val="32"/>
          <w:szCs w:val="32"/>
        </w:rPr>
        <w:t>年度中方县中方镇牌楼小学三公经费预算0万元，明细为：公务接待费支出0万元、因公出国（境）支出0万元、公务用车购置及运行维护费支出0万元。</w:t>
      </w:r>
    </w:p>
    <w:p w14:paraId="0EFC4E8B">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4.部门整体实际收入情况</w:t>
      </w:r>
    </w:p>
    <w:p w14:paraId="571A3D4B">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eastAsia="zh-CN"/>
        </w:rPr>
        <w:t>2023</w:t>
      </w:r>
      <w:r>
        <w:rPr>
          <w:rFonts w:hint="eastAsia" w:ascii="仿宋" w:hAnsi="仿宋" w:eastAsia="仿宋" w:cs="仿宋"/>
          <w:color w:val="000000"/>
          <w:sz w:val="32"/>
          <w:szCs w:val="32"/>
        </w:rPr>
        <w:t>年度中方县中方镇牌楼小学整体实际收入</w:t>
      </w:r>
      <w:r>
        <w:rPr>
          <w:rFonts w:hint="eastAsia" w:ascii="仿宋" w:hAnsi="仿宋" w:eastAsia="仿宋" w:cs="仿宋"/>
          <w:color w:val="000000"/>
          <w:sz w:val="32"/>
          <w:szCs w:val="32"/>
          <w:lang w:eastAsia="zh-CN"/>
        </w:rPr>
        <w:t>1055.50</w:t>
      </w:r>
      <w:r>
        <w:rPr>
          <w:rFonts w:hint="eastAsia" w:ascii="仿宋" w:hAnsi="仿宋" w:eastAsia="仿宋" w:cs="仿宋"/>
          <w:color w:val="000000"/>
          <w:sz w:val="32"/>
          <w:szCs w:val="32"/>
        </w:rPr>
        <w:t>万元，其中：一般公共预算拨款</w:t>
      </w:r>
      <w:r>
        <w:rPr>
          <w:rFonts w:hint="eastAsia" w:ascii="仿宋" w:hAnsi="仿宋" w:eastAsia="仿宋" w:cs="仿宋"/>
          <w:color w:val="000000"/>
          <w:sz w:val="32"/>
          <w:szCs w:val="32"/>
          <w:lang w:eastAsia="zh-CN"/>
        </w:rPr>
        <w:t>1055.50</w:t>
      </w:r>
      <w:r>
        <w:rPr>
          <w:rFonts w:hint="eastAsia" w:ascii="仿宋" w:hAnsi="仿宋" w:eastAsia="仿宋" w:cs="仿宋"/>
          <w:color w:val="000000"/>
          <w:sz w:val="32"/>
          <w:szCs w:val="32"/>
        </w:rPr>
        <w:t>万元、事业收入</w:t>
      </w:r>
      <w:r>
        <w:rPr>
          <w:rFonts w:hint="eastAsia" w:ascii="仿宋" w:hAnsi="仿宋" w:eastAsia="仿宋" w:cs="仿宋"/>
          <w:color w:val="000000"/>
          <w:sz w:val="32"/>
          <w:szCs w:val="32"/>
          <w:lang w:val="en-US" w:eastAsia="zh-CN"/>
        </w:rPr>
        <w:t>0</w:t>
      </w:r>
      <w:bookmarkStart w:id="0" w:name="_GoBack"/>
      <w:bookmarkEnd w:id="0"/>
      <w:r>
        <w:rPr>
          <w:rFonts w:hint="eastAsia" w:ascii="仿宋" w:hAnsi="仿宋" w:eastAsia="仿宋" w:cs="仿宋"/>
          <w:color w:val="000000"/>
          <w:sz w:val="32"/>
          <w:szCs w:val="32"/>
        </w:rPr>
        <w:t>万元。</w:t>
      </w:r>
    </w:p>
    <w:p w14:paraId="046289CD">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5.部门整体实际支出情况</w:t>
      </w:r>
    </w:p>
    <w:p w14:paraId="75A2DDBA">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eastAsia="zh-CN"/>
        </w:rPr>
        <w:t>2023</w:t>
      </w:r>
      <w:r>
        <w:rPr>
          <w:rFonts w:hint="eastAsia" w:ascii="仿宋" w:hAnsi="仿宋" w:eastAsia="仿宋" w:cs="仿宋"/>
          <w:color w:val="000000"/>
          <w:sz w:val="32"/>
          <w:szCs w:val="32"/>
        </w:rPr>
        <w:t>年度中方县中方镇牌楼小学整体实际支出</w:t>
      </w:r>
      <w:r>
        <w:rPr>
          <w:rFonts w:hint="eastAsia" w:ascii="仿宋" w:hAnsi="仿宋" w:eastAsia="仿宋" w:cs="仿宋"/>
          <w:color w:val="000000"/>
          <w:sz w:val="32"/>
          <w:szCs w:val="32"/>
          <w:lang w:eastAsia="zh-CN"/>
        </w:rPr>
        <w:t>1055.50</w:t>
      </w:r>
      <w:r>
        <w:rPr>
          <w:rFonts w:hint="eastAsia" w:ascii="仿宋" w:hAnsi="仿宋" w:eastAsia="仿宋" w:cs="仿宋"/>
          <w:color w:val="000000"/>
          <w:sz w:val="32"/>
          <w:szCs w:val="32"/>
        </w:rPr>
        <w:t>万元，其中：基本支出</w:t>
      </w:r>
      <w:r>
        <w:rPr>
          <w:rFonts w:hint="eastAsia" w:ascii="仿宋" w:hAnsi="仿宋" w:eastAsia="仿宋" w:cs="仿宋"/>
          <w:color w:val="000000"/>
          <w:sz w:val="32"/>
          <w:szCs w:val="32"/>
          <w:lang w:eastAsia="zh-CN"/>
        </w:rPr>
        <w:t>1055.50</w:t>
      </w:r>
      <w:r>
        <w:rPr>
          <w:rFonts w:hint="eastAsia" w:ascii="仿宋" w:hAnsi="仿宋" w:eastAsia="仿宋" w:cs="仿宋"/>
          <w:color w:val="000000"/>
          <w:sz w:val="32"/>
          <w:szCs w:val="32"/>
        </w:rPr>
        <w:t>万元，包括：人员经费</w:t>
      </w:r>
      <w:r>
        <w:rPr>
          <w:rFonts w:hint="eastAsia" w:ascii="仿宋" w:hAnsi="仿宋" w:eastAsia="仿宋" w:cs="仿宋"/>
          <w:color w:val="000000"/>
          <w:sz w:val="32"/>
          <w:szCs w:val="32"/>
          <w:lang w:val="en-US" w:eastAsia="zh-CN"/>
        </w:rPr>
        <w:t>897.64</w:t>
      </w:r>
      <w:r>
        <w:rPr>
          <w:rFonts w:hint="eastAsia" w:ascii="仿宋" w:hAnsi="仿宋" w:eastAsia="仿宋" w:cs="仿宋"/>
          <w:color w:val="000000"/>
          <w:sz w:val="32"/>
          <w:szCs w:val="32"/>
        </w:rPr>
        <w:t>万元、一般商品和服务支出</w:t>
      </w:r>
      <w:r>
        <w:rPr>
          <w:rFonts w:hint="eastAsia" w:ascii="仿宋" w:hAnsi="仿宋" w:eastAsia="仿宋" w:cs="仿宋"/>
          <w:color w:val="000000"/>
          <w:sz w:val="32"/>
          <w:szCs w:val="32"/>
          <w:lang w:val="en-US" w:eastAsia="zh-CN"/>
        </w:rPr>
        <w:t>152.81</w:t>
      </w:r>
      <w:r>
        <w:rPr>
          <w:rFonts w:hint="eastAsia" w:ascii="仿宋" w:hAnsi="仿宋" w:eastAsia="仿宋" w:cs="仿宋"/>
          <w:color w:val="000000"/>
          <w:sz w:val="32"/>
          <w:szCs w:val="32"/>
        </w:rPr>
        <w:t>万元等；</w:t>
      </w:r>
      <w:r>
        <w:rPr>
          <w:rFonts w:hint="eastAsia" w:ascii="仿宋" w:hAnsi="仿宋" w:eastAsia="仿宋" w:cs="仿宋"/>
          <w:color w:val="000000"/>
          <w:sz w:val="32"/>
          <w:szCs w:val="32"/>
          <w:lang w:val="en-US" w:eastAsia="zh-CN"/>
        </w:rPr>
        <w:t>资本性</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5.04</w:t>
      </w:r>
      <w:r>
        <w:rPr>
          <w:rFonts w:hint="eastAsia" w:ascii="仿宋" w:hAnsi="仿宋" w:eastAsia="仿宋" w:cs="仿宋"/>
          <w:color w:val="000000"/>
          <w:sz w:val="32"/>
          <w:szCs w:val="32"/>
        </w:rPr>
        <w:t>万元。</w:t>
      </w:r>
    </w:p>
    <w:p w14:paraId="41A064AB">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6.三公经费实际支出情况</w:t>
      </w:r>
    </w:p>
    <w:p w14:paraId="188EAAAD">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eastAsia="zh-CN"/>
        </w:rPr>
        <w:t>2023</w:t>
      </w:r>
      <w:r>
        <w:rPr>
          <w:rFonts w:hint="eastAsia" w:ascii="仿宋" w:hAnsi="仿宋" w:eastAsia="仿宋" w:cs="仿宋"/>
          <w:color w:val="000000"/>
          <w:sz w:val="32"/>
          <w:szCs w:val="32"/>
        </w:rPr>
        <w:t>年度中方县中方镇牌楼小学三公经费实际支出0万元，明细为：公务接待费支出0万元、因公出国（境）支出0万元、公务用车购置及运行维护费支出0万元。</w:t>
      </w:r>
    </w:p>
    <w:p w14:paraId="31C384DC">
      <w:pPr>
        <w:widowControl w:val="0"/>
        <w:spacing w:after="0" w:line="560" w:lineRule="exact"/>
        <w:ind w:firstLine="640" w:firstLineChars="200"/>
        <w:rPr>
          <w:rFonts w:ascii="楷体" w:hAnsi="楷体" w:eastAsia="楷体" w:cs="楷体"/>
          <w:sz w:val="32"/>
          <w:szCs w:val="32"/>
        </w:rPr>
      </w:pPr>
      <w:r>
        <w:rPr>
          <w:rFonts w:hint="eastAsia" w:ascii="楷体" w:hAnsi="楷体" w:eastAsia="楷体" w:cs="楷体"/>
          <w:sz w:val="32"/>
          <w:szCs w:val="32"/>
        </w:rPr>
        <w:t>（五）部门年度整体工作目标任务完成情况，包括：财政资金支出达到的效果情况、社会满意度认可情况等。</w:t>
      </w:r>
    </w:p>
    <w:p w14:paraId="5F11D364">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1.党建工作有提升。</w:t>
      </w:r>
    </w:p>
    <w:p w14:paraId="1611C9DA">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.“双减”工作出成效。</w:t>
      </w:r>
    </w:p>
    <w:p w14:paraId="6C6B3DBC">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.教学质量有提高。</w:t>
      </w:r>
    </w:p>
    <w:p w14:paraId="76005ADF">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.师资队伍有加强。</w:t>
      </w:r>
    </w:p>
    <w:p w14:paraId="17CBECBE">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.办学条件明显改善。</w:t>
      </w:r>
    </w:p>
    <w:p w14:paraId="55CC8A45">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.教育资助全到位。</w:t>
      </w:r>
    </w:p>
    <w:p w14:paraId="035EDC0B">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.校园安全抓落实。</w:t>
      </w:r>
    </w:p>
    <w:p w14:paraId="33920411">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财政资金支出达到了预期效果，社会满意度认可情况较高。</w:t>
      </w:r>
    </w:p>
    <w:p w14:paraId="0B405B72">
      <w:pPr>
        <w:spacing w:after="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二、部门整体评价工作开展</w:t>
      </w:r>
    </w:p>
    <w:p w14:paraId="4E0A9538">
      <w:pPr>
        <w:spacing w:after="0" w:line="560" w:lineRule="exact"/>
        <w:ind w:firstLine="596" w:firstLineChars="200"/>
        <w:rPr>
          <w:rFonts w:ascii="楷体" w:hAnsi="楷体" w:eastAsia="楷体" w:cs="楷体"/>
          <w:bCs/>
          <w:spacing w:val="-11"/>
          <w:sz w:val="32"/>
          <w:szCs w:val="32"/>
        </w:rPr>
      </w:pPr>
      <w:r>
        <w:rPr>
          <w:rFonts w:hint="eastAsia" w:ascii="楷体" w:hAnsi="楷体" w:eastAsia="楷体" w:cs="楷体"/>
          <w:spacing w:val="-11"/>
          <w:sz w:val="32"/>
          <w:szCs w:val="32"/>
        </w:rPr>
        <w:t>（一）绩效评价实施过程情况，</w:t>
      </w:r>
      <w:r>
        <w:rPr>
          <w:rFonts w:hint="eastAsia" w:ascii="楷体" w:hAnsi="楷体" w:eastAsia="楷体" w:cs="楷体"/>
          <w:bCs/>
          <w:spacing w:val="-11"/>
          <w:sz w:val="32"/>
          <w:szCs w:val="32"/>
        </w:rPr>
        <w:t>包括评价方法、工作程序等。</w:t>
      </w:r>
    </w:p>
    <w:p w14:paraId="49EF1CB3">
      <w:pPr>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成立了评价小组，结合项目实际情况制定了绩效评价方案。评价实施过程中根据拟定方案，经过收集资料、问卷调查、综合分析等程序后，形成本绩效自评报告。</w:t>
      </w:r>
    </w:p>
    <w:p w14:paraId="533DC6CC">
      <w:pPr>
        <w:widowControl w:val="0"/>
        <w:numPr>
          <w:ilvl w:val="0"/>
          <w:numId w:val="2"/>
        </w:numPr>
        <w:spacing w:after="0" w:line="560" w:lineRule="exact"/>
        <w:ind w:left="0" w:firstLine="640"/>
        <w:rPr>
          <w:rFonts w:ascii="楷体" w:hAnsi="楷体" w:eastAsia="楷体" w:cs="楷体"/>
          <w:color w:val="000000"/>
          <w:sz w:val="32"/>
          <w:szCs w:val="32"/>
        </w:rPr>
      </w:pPr>
      <w:r>
        <w:rPr>
          <w:rFonts w:hint="eastAsia" w:ascii="楷体" w:hAnsi="楷体" w:eastAsia="楷体" w:cs="楷体"/>
          <w:sz w:val="32"/>
          <w:szCs w:val="32"/>
        </w:rPr>
        <w:t>绩效评价整体结果概况，</w:t>
      </w:r>
      <w:r>
        <w:rPr>
          <w:rFonts w:hint="eastAsia" w:ascii="楷体" w:hAnsi="楷体" w:eastAsia="楷体" w:cs="楷体"/>
          <w:bCs/>
          <w:sz w:val="32"/>
          <w:szCs w:val="32"/>
        </w:rPr>
        <w:t>如：得分情况（或档次）、预算编制和执行情况、节能降耗情况、三公经费控制情况，项目支出管理规范和绩效情况等。</w:t>
      </w:r>
    </w:p>
    <w:p w14:paraId="055CC672">
      <w:pPr>
        <w:widowControl w:val="0"/>
        <w:spacing w:after="0" w:line="560" w:lineRule="exact"/>
        <w:ind w:left="640"/>
        <w:rPr>
          <w:rFonts w:ascii="仿宋" w:hAnsi="仿宋" w:eastAsia="仿宋" w:cs="仿宋"/>
          <w:color w:val="000000"/>
          <w:sz w:val="32"/>
          <w:szCs w:val="32"/>
        </w:rPr>
      </w:pPr>
      <w:r>
        <w:rPr>
          <w:rFonts w:hint="eastAsia" w:ascii="仿宋" w:hAnsi="仿宋" w:eastAsia="仿宋" w:cs="仿宋"/>
          <w:color w:val="000000"/>
          <w:sz w:val="32"/>
          <w:szCs w:val="32"/>
        </w:rPr>
        <w:t>1、预算编制方面</w:t>
      </w:r>
    </w:p>
    <w:p w14:paraId="7195D5EF">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本单位严格按程序召开由各部门参加的预算工作会，全面细致的要求各个股室、部门提供年度所需公用经费和项目支出明细。</w:t>
      </w:r>
    </w:p>
    <w:p w14:paraId="6405D6B2">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2、基本支出控制方面</w:t>
      </w:r>
    </w:p>
    <w:p w14:paraId="3C44F209">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为加强财务管理，提高财政资金使用效益，本单位分别制定了《机关内部控制基本制度》、《机关财务管理制度》等，对资产管理、财务报销程序及权限、政府采购管理、建设项目管理等方面做出了明确规定，形成了比较完善系统的内部管理控制体系，并基本得到有效执行。各项资金由县财政支付局集中支付，严格执行公务卡消费报账制度。基本做到了支出分项归类，核算清晰完整，账务处理及时规范。</w:t>
      </w:r>
    </w:p>
    <w:p w14:paraId="4C03ED36">
      <w:pPr>
        <w:widowControl w:val="0"/>
        <w:numPr>
          <w:ilvl w:val="0"/>
          <w:numId w:val="3"/>
        </w:numPr>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项目支出控制方面</w:t>
      </w:r>
    </w:p>
    <w:p w14:paraId="62009CA9">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本单位项目资金实现专款专用，在专用设备购置过程中，严格执行招投标及政府采购程序。</w:t>
      </w:r>
    </w:p>
    <w:p w14:paraId="09207A5C">
      <w:pPr>
        <w:widowControl w:val="0"/>
        <w:spacing w:after="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4、三公经费控制方面：</w:t>
      </w:r>
    </w:p>
    <w:p w14:paraId="184CC9B9">
      <w:pPr>
        <w:widowControl w:val="0"/>
        <w:spacing w:after="0"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本单位在各项制度中明确规定公务接待实施程序、陪餐人数控制、用餐标准、公务车辆用车程序、车辆保养维修程序、因公出国（境）审批程序、各项费用报销程序等，并得到了有效执行。</w:t>
      </w:r>
    </w:p>
    <w:p w14:paraId="15977E03">
      <w:pPr>
        <w:pStyle w:val="9"/>
        <w:shd w:val="clear" w:color="auto" w:fill="FFFFFF"/>
        <w:spacing w:after="0"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5.综合评价结果</w:t>
      </w:r>
    </w:p>
    <w:p w14:paraId="399001BD">
      <w:pPr>
        <w:spacing w:after="0" w:line="560" w:lineRule="exact"/>
        <w:ind w:firstLine="600" w:firstLineChars="200"/>
        <w:rPr>
          <w:rFonts w:ascii="仿宋" w:hAnsi="仿宋" w:eastAsia="仿宋" w:cs="Arial"/>
          <w:color w:val="000000"/>
          <w:sz w:val="30"/>
          <w:szCs w:val="30"/>
        </w:rPr>
      </w:pPr>
      <w:r>
        <w:rPr>
          <w:rFonts w:hint="eastAsia" w:ascii="仿宋" w:hAnsi="仿宋" w:eastAsia="仿宋" w:cs="Arial"/>
          <w:color w:val="000000"/>
          <w:sz w:val="30"/>
          <w:szCs w:val="30"/>
        </w:rPr>
        <w:t>经综合评价，该项目得分96分，评价结果为“优”。</w:t>
      </w:r>
    </w:p>
    <w:p w14:paraId="493A8EBC">
      <w:pPr>
        <w:widowControl w:val="0"/>
        <w:spacing w:after="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三、部门整体支出绩效评价分析</w:t>
      </w:r>
    </w:p>
    <w:p w14:paraId="2FD46A74">
      <w:pPr>
        <w:spacing w:after="0"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（一）投入情况分析，包括预算编制、目标设定分析等；</w:t>
      </w:r>
    </w:p>
    <w:p w14:paraId="0542E4AE">
      <w:pPr>
        <w:pStyle w:val="2"/>
        <w:spacing w:line="560" w:lineRule="exact"/>
        <w:ind w:firstLine="320"/>
        <w:rPr>
          <w:rFonts w:ascii="仿宋" w:hAnsi="仿宋" w:eastAsia="仿宋" w:cs="仿宋"/>
          <w:sz w:val="32"/>
          <w:szCs w:val="32"/>
        </w:rPr>
      </w:pPr>
      <w:r>
        <w:rPr>
          <w:rFonts w:hint="eastAsia" w:ascii="仿宋" w:hAnsi="仿宋" w:eastAsia="仿宋" w:cs="仿宋"/>
          <w:sz w:val="32"/>
          <w:szCs w:val="32"/>
        </w:rPr>
        <w:t xml:space="preserve">   投入到位，预算编制合理，目标设定准确。</w:t>
      </w:r>
    </w:p>
    <w:p w14:paraId="1D98C34D">
      <w:pPr>
        <w:spacing w:after="0" w:line="560" w:lineRule="exact"/>
        <w:ind w:firstLine="640" w:firstLineChars="200"/>
        <w:rPr>
          <w:rFonts w:ascii="楷体" w:hAnsi="楷体" w:eastAsia="楷体" w:cs="楷体"/>
          <w:sz w:val="32"/>
          <w:szCs w:val="32"/>
        </w:rPr>
      </w:pPr>
      <w:r>
        <w:rPr>
          <w:rFonts w:hint="eastAsia" w:ascii="楷体" w:hAnsi="楷体" w:eastAsia="楷体" w:cs="楷体"/>
          <w:sz w:val="32"/>
          <w:szCs w:val="32"/>
        </w:rPr>
        <w:t>（二）执行管理情况分析，包括资金执行进度、调整情况、成本控制情况分析及项目完成进度情况等。</w:t>
      </w:r>
    </w:p>
    <w:p w14:paraId="6DA37315">
      <w:pPr>
        <w:pStyle w:val="2"/>
        <w:spacing w:line="560" w:lineRule="exact"/>
        <w:ind w:firstLine="0" w:firstLineChars="0"/>
        <w:rPr>
          <w:rFonts w:ascii="仿宋" w:hAnsi="仿宋" w:eastAsia="仿宋" w:cs="仿宋"/>
          <w:sz w:val="32"/>
          <w:szCs w:val="32"/>
        </w:rPr>
      </w:pPr>
      <w:r>
        <w:rPr>
          <w:rFonts w:hint="eastAsia" w:ascii="仿宋" w:hAnsi="仿宋" w:eastAsia="仿宋" w:cs="仿宋"/>
          <w:sz w:val="32"/>
          <w:szCs w:val="32"/>
        </w:rPr>
        <w:t xml:space="preserve">    执行管理到位，资金严格按工作进度拨付到位，预算调整严格落实领导签字制，成本控制管理到位，项目完成率较好。</w:t>
      </w:r>
    </w:p>
    <w:p w14:paraId="476BC599">
      <w:pPr>
        <w:numPr>
          <w:ilvl w:val="0"/>
          <w:numId w:val="2"/>
        </w:numPr>
        <w:spacing w:after="0" w:line="560" w:lineRule="exact"/>
        <w:ind w:left="0" w:firstLine="640"/>
        <w:rPr>
          <w:rFonts w:ascii="楷体" w:hAnsi="楷体" w:eastAsia="楷体" w:cs="楷体"/>
          <w:sz w:val="32"/>
          <w:szCs w:val="32"/>
        </w:rPr>
      </w:pPr>
      <w:r>
        <w:rPr>
          <w:rFonts w:hint="eastAsia" w:ascii="楷体" w:hAnsi="楷体" w:eastAsia="楷体" w:cs="楷体"/>
          <w:sz w:val="32"/>
          <w:szCs w:val="32"/>
        </w:rPr>
        <w:t>支出绩效情况分析，包括基本支出和项目支出的运行效果情况等。</w:t>
      </w:r>
    </w:p>
    <w:p w14:paraId="4CACB8FC">
      <w:pPr>
        <w:pStyle w:val="2"/>
        <w:spacing w:line="560" w:lineRule="exact"/>
        <w:ind w:firstLine="0" w:firstLineChars="0"/>
        <w:rPr>
          <w:rFonts w:ascii="仿宋" w:hAnsi="仿宋" w:eastAsia="仿宋" w:cs="仿宋"/>
          <w:sz w:val="32"/>
          <w:szCs w:val="32"/>
        </w:rPr>
      </w:pPr>
      <w:r>
        <w:rPr>
          <w:rFonts w:hint="eastAsia" w:ascii="仿宋" w:hAnsi="仿宋" w:eastAsia="仿宋" w:cs="仿宋"/>
          <w:sz w:val="32"/>
          <w:szCs w:val="32"/>
        </w:rPr>
        <w:t xml:space="preserve">    支出合理，项目支出及基本支出的运行效果较好。</w:t>
      </w:r>
    </w:p>
    <w:p w14:paraId="59EC93E2">
      <w:pPr>
        <w:numPr>
          <w:ilvl w:val="0"/>
          <w:numId w:val="4"/>
        </w:numPr>
        <w:spacing w:after="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存在的问题</w:t>
      </w:r>
    </w:p>
    <w:p w14:paraId="26540085">
      <w:pPr>
        <w:pStyle w:val="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1.项目相关目标内容的量化指标不够准确，不能准确反映项目产出数量与产出效益。</w:t>
      </w:r>
    </w:p>
    <w:p w14:paraId="23C8E697">
      <w:pPr>
        <w:pStyle w:val="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2.项目资金没有按计划完成支出，支出进度不够，以及相应的项目产出数量不足。</w:t>
      </w:r>
    </w:p>
    <w:p w14:paraId="1A272092">
      <w:pPr>
        <w:pStyle w:val="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预算项目编制还不够细致。在申报机构编制管理项目时，对于项目的工作计划不够明确，项目的使用标准不够细致，在一定程度上缺乏可操作性、科学性。</w:t>
      </w:r>
    </w:p>
    <w:p w14:paraId="0D01FF16">
      <w:pPr>
        <w:pStyle w:val="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、教育经费与学校事业发展需求之间的矛盾仍很突出。</w:t>
      </w:r>
    </w:p>
    <w:p w14:paraId="37FAD3CF">
      <w:pPr>
        <w:pStyle w:val="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、未预料事件支出挤占了部分学校事业发展资金。</w:t>
      </w:r>
    </w:p>
    <w:p w14:paraId="63FB0F68">
      <w:pPr>
        <w:pStyle w:val="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、后勤管理面临的问题与困难也不容忽视。如办学经费主要来源增速减缓，总量不足;开源节流意识、预算意识还不是很强，不必要的浪费现象仍然存在，依法理财、科学理财的观念还需再加强。</w:t>
      </w:r>
    </w:p>
    <w:p w14:paraId="0726BCD6">
      <w:pPr>
        <w:spacing w:after="0" w:line="560" w:lineRule="exact"/>
        <w:ind w:left="638" w:leftChars="290"/>
        <w:rPr>
          <w:rFonts w:ascii="黑体" w:hAnsi="黑体" w:eastAsia="黑体" w:cs="黑体"/>
          <w:bCs/>
          <w:sz w:val="32"/>
          <w:szCs w:val="32"/>
        </w:rPr>
      </w:pPr>
      <w:r>
        <w:rPr>
          <w:rFonts w:hint="eastAsia" w:ascii="黑体" w:hAnsi="黑体" w:eastAsia="黑体" w:cs="黑体"/>
          <w:sz w:val="32"/>
          <w:szCs w:val="32"/>
        </w:rPr>
        <w:t>五、</w:t>
      </w:r>
      <w:r>
        <w:rPr>
          <w:rFonts w:hint="eastAsia" w:ascii="黑体" w:hAnsi="黑体" w:eastAsia="黑体" w:cs="黑体"/>
          <w:bCs/>
          <w:sz w:val="32"/>
          <w:szCs w:val="32"/>
        </w:rPr>
        <w:t>整改措施或建议</w:t>
      </w:r>
    </w:p>
    <w:p w14:paraId="0ADB2F31">
      <w:pPr>
        <w:spacing w:after="0" w:line="560" w:lineRule="exact"/>
        <w:ind w:firstLine="480"/>
        <w:rPr>
          <w:rFonts w:ascii="仿宋" w:hAnsi="仿宋" w:eastAsia="仿宋" w:cs="Arial"/>
          <w:color w:val="000000"/>
          <w:sz w:val="30"/>
          <w:szCs w:val="30"/>
        </w:rPr>
      </w:pPr>
      <w:r>
        <w:rPr>
          <w:rFonts w:hint="eastAsia" w:ascii="仿宋" w:hAnsi="仿宋" w:eastAsia="仿宋" w:cs="Arial"/>
          <w:color w:val="000000"/>
          <w:sz w:val="30"/>
          <w:szCs w:val="30"/>
        </w:rPr>
        <w:t>（一）加强新行政单位会计制度和新预算法学习培训</w:t>
      </w:r>
    </w:p>
    <w:p w14:paraId="071A04A6">
      <w:pPr>
        <w:spacing w:after="0" w:line="560" w:lineRule="exact"/>
        <w:ind w:firstLine="600" w:firstLineChars="200"/>
        <w:rPr>
          <w:rFonts w:ascii="仿宋" w:hAnsi="仿宋" w:eastAsia="仿宋" w:cs="Arial"/>
          <w:color w:val="000000"/>
          <w:sz w:val="30"/>
          <w:szCs w:val="30"/>
        </w:rPr>
      </w:pPr>
      <w:r>
        <w:rPr>
          <w:rFonts w:hint="eastAsia" w:ascii="仿宋" w:hAnsi="仿宋" w:eastAsia="仿宋" w:cs="Arial"/>
          <w:color w:val="000000"/>
          <w:sz w:val="30"/>
          <w:szCs w:val="30"/>
        </w:rPr>
        <w:t>加强新《预算法》、《行政单位会计制度》等学习培训，规范部门预算收支核算，制定和完善基本支出、项目支出等各项支出标准，严格按项目和进度执行预算，增强预算的约束力和严肃性。落实预算执行分析，及时了解预算执行差异，合理调整、纠正预算执行偏差，切实提高部门预算收支管理水平。</w:t>
      </w:r>
    </w:p>
    <w:p w14:paraId="500050CA">
      <w:pPr>
        <w:spacing w:after="0" w:line="560" w:lineRule="exact"/>
        <w:ind w:firstLine="480"/>
        <w:rPr>
          <w:rFonts w:ascii="仿宋" w:hAnsi="仿宋" w:eastAsia="仿宋" w:cs="Arial"/>
          <w:color w:val="000000"/>
          <w:sz w:val="30"/>
          <w:szCs w:val="30"/>
        </w:rPr>
      </w:pPr>
      <w:r>
        <w:rPr>
          <w:rFonts w:hint="eastAsia" w:ascii="仿宋" w:hAnsi="仿宋" w:eastAsia="仿宋" w:cs="Arial"/>
          <w:color w:val="000000"/>
          <w:sz w:val="30"/>
          <w:szCs w:val="30"/>
        </w:rPr>
        <w:t>（二）规范账务处理，提高财务信息质量</w:t>
      </w:r>
    </w:p>
    <w:p w14:paraId="6FBA9BF3">
      <w:pPr>
        <w:spacing w:after="0" w:line="560" w:lineRule="exact"/>
        <w:ind w:firstLine="600" w:firstLineChars="200"/>
        <w:rPr>
          <w:rFonts w:ascii="仿宋" w:hAnsi="仿宋" w:eastAsia="仿宋" w:cs="Arial"/>
          <w:color w:val="000000"/>
          <w:sz w:val="30"/>
          <w:szCs w:val="30"/>
        </w:rPr>
      </w:pPr>
      <w:r>
        <w:rPr>
          <w:rFonts w:hint="eastAsia" w:ascii="仿宋" w:hAnsi="仿宋" w:eastAsia="仿宋" w:cs="Arial"/>
          <w:color w:val="000000"/>
          <w:sz w:val="30"/>
          <w:szCs w:val="30"/>
        </w:rPr>
        <w:t>严格按照《会计法》、《行政单位会计制度》、《行政单位财务规则》等规定执行财务核算，并结合实际情况，完整、准确地披露相关信息，尽可能地做到决算与预算相衔接。</w:t>
      </w:r>
    </w:p>
    <w:p w14:paraId="2F4082DB">
      <w:pPr>
        <w:spacing w:after="0" w:line="560" w:lineRule="exact"/>
        <w:ind w:firstLine="480"/>
        <w:rPr>
          <w:rFonts w:ascii="仿宋" w:hAnsi="仿宋" w:eastAsia="仿宋" w:cs="Arial"/>
          <w:color w:val="000000"/>
          <w:sz w:val="30"/>
          <w:szCs w:val="30"/>
        </w:rPr>
      </w:pPr>
      <w:r>
        <w:rPr>
          <w:rFonts w:hint="eastAsia" w:ascii="仿宋" w:hAnsi="仿宋" w:eastAsia="仿宋" w:cs="Arial"/>
          <w:color w:val="000000"/>
          <w:sz w:val="30"/>
          <w:szCs w:val="30"/>
        </w:rPr>
        <w:t>（三）完善管理制度，进一步加强资产管理</w:t>
      </w:r>
    </w:p>
    <w:p w14:paraId="2AEF1641">
      <w:pPr>
        <w:spacing w:after="0" w:line="560" w:lineRule="exact"/>
        <w:ind w:firstLine="600" w:firstLineChars="200"/>
        <w:rPr>
          <w:rFonts w:ascii="仿宋" w:hAnsi="仿宋" w:eastAsia="仿宋" w:cs="Arial"/>
          <w:color w:val="000000"/>
          <w:sz w:val="30"/>
          <w:szCs w:val="30"/>
        </w:rPr>
      </w:pPr>
      <w:r>
        <w:rPr>
          <w:rFonts w:hint="eastAsia" w:ascii="仿宋" w:hAnsi="仿宋" w:eastAsia="仿宋" w:cs="Arial"/>
          <w:color w:val="000000"/>
          <w:sz w:val="30"/>
          <w:szCs w:val="30"/>
        </w:rPr>
        <w:t xml:space="preserve">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        </w:t>
      </w:r>
    </w:p>
    <w:p w14:paraId="191192A1">
      <w:pPr>
        <w:spacing w:after="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六、其他需要说明的问题</w:t>
      </w:r>
    </w:p>
    <w:p w14:paraId="7317E121">
      <w:pPr>
        <w:pStyle w:val="2"/>
        <w:ind w:firstLine="640" w:firstLineChars="200"/>
        <w:rPr>
          <w:rFonts w:ascii="仿宋" w:hAnsi="仿宋" w:eastAsia="仿宋" w:cs="仿宋"/>
          <w:sz w:val="32"/>
          <w:szCs w:val="32"/>
        </w:rPr>
        <w:sectPr>
          <w:footerReference r:id="rId4" w:type="default"/>
          <w:pgSz w:w="11906" w:h="16838"/>
          <w:pgMar w:top="1587" w:right="1587" w:bottom="1587" w:left="1587" w:header="708" w:footer="709" w:gutter="0"/>
          <w:cols w:space="0" w:num="1"/>
          <w:docGrid w:linePitch="360" w:charSpace="0"/>
        </w:sectPr>
      </w:pPr>
      <w:r>
        <w:rPr>
          <w:rFonts w:hint="eastAsia" w:ascii="仿宋" w:hAnsi="仿宋" w:eastAsia="仿宋" w:cs="仿宋"/>
          <w:sz w:val="32"/>
          <w:szCs w:val="32"/>
        </w:rPr>
        <w:t>无。</w:t>
      </w:r>
    </w:p>
    <w:p w14:paraId="5CCC87F3">
      <w:pPr>
        <w:spacing w:line="400" w:lineRule="exact"/>
        <w:rPr>
          <w:rFonts w:ascii="仿宋" w:hAnsi="仿宋" w:eastAsia="仿宋" w:cs="仿宋"/>
          <w:sz w:val="30"/>
          <w:szCs w:val="30"/>
        </w:rPr>
      </w:pPr>
      <w:r>
        <w:rPr>
          <w:rFonts w:hint="eastAsia" w:ascii="仿宋" w:hAnsi="仿宋" w:eastAsia="仿宋" w:cs="仿宋"/>
          <w:sz w:val="30"/>
          <w:szCs w:val="30"/>
        </w:rPr>
        <w:t>附件2：</w:t>
      </w:r>
    </w:p>
    <w:p w14:paraId="6450479F">
      <w:pPr>
        <w:spacing w:after="0" w:line="700" w:lineRule="atLeast"/>
        <w:jc w:val="center"/>
        <w:rPr>
          <w:rFonts w:ascii="仿宋" w:hAnsi="仿宋" w:eastAsia="仿宋" w:cs="仿宋"/>
          <w:bCs/>
          <w:sz w:val="30"/>
          <w:szCs w:val="30"/>
        </w:rPr>
      </w:pPr>
      <w:r>
        <w:rPr>
          <w:rFonts w:hint="eastAsia" w:ascii="仿宋" w:hAnsi="仿宋" w:eastAsia="仿宋" w:cs="仿宋"/>
          <w:bCs/>
          <w:color w:val="000000"/>
          <w:sz w:val="30"/>
          <w:szCs w:val="30"/>
        </w:rPr>
        <w:t>部门整体支出绩效评价指标体系评分表</w:t>
      </w:r>
    </w:p>
    <w:tbl>
      <w:tblPr>
        <w:tblStyle w:val="7"/>
        <w:tblW w:w="141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803"/>
        <w:gridCol w:w="1182"/>
        <w:gridCol w:w="6911"/>
        <w:gridCol w:w="3423"/>
        <w:gridCol w:w="1090"/>
      </w:tblGrid>
      <w:tr w14:paraId="67E55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blHeader/>
          <w:jc w:val="center"/>
        </w:trPr>
        <w:tc>
          <w:tcPr>
            <w:tcW w:w="733" w:type="dxa"/>
            <w:vMerge w:val="restart"/>
            <w:tcBorders>
              <w:top w:val="single" w:color="000000" w:sz="4" w:space="0"/>
              <w:left w:val="single" w:color="000000" w:sz="4" w:space="0"/>
              <w:bottom w:val="single" w:color="000000" w:sz="4" w:space="0"/>
              <w:right w:val="single" w:color="000000" w:sz="4" w:space="0"/>
            </w:tcBorders>
            <w:vAlign w:val="center"/>
          </w:tcPr>
          <w:p w14:paraId="1270DED1">
            <w:pPr>
              <w:spacing w:after="0" w:line="68" w:lineRule="atLeast"/>
              <w:jc w:val="center"/>
              <w:rPr>
                <w:rFonts w:ascii="仿宋" w:hAnsi="仿宋" w:eastAsia="仿宋" w:cs="仿宋"/>
                <w:sz w:val="21"/>
                <w:szCs w:val="21"/>
              </w:rPr>
            </w:pPr>
            <w:r>
              <w:rPr>
                <w:rFonts w:hint="eastAsia" w:ascii="仿宋" w:hAnsi="仿宋" w:eastAsia="仿宋" w:cs="仿宋"/>
                <w:b/>
                <w:bCs/>
                <w:sz w:val="21"/>
                <w:szCs w:val="21"/>
              </w:rPr>
              <w:t>一级指标</w:t>
            </w:r>
          </w:p>
        </w:tc>
        <w:tc>
          <w:tcPr>
            <w:tcW w:w="803" w:type="dxa"/>
            <w:vMerge w:val="restart"/>
            <w:tcBorders>
              <w:top w:val="single" w:color="000000" w:sz="4" w:space="0"/>
              <w:left w:val="single" w:color="000000" w:sz="4" w:space="0"/>
              <w:bottom w:val="single" w:color="000000" w:sz="4" w:space="0"/>
              <w:right w:val="single" w:color="000000" w:sz="4" w:space="0"/>
            </w:tcBorders>
            <w:vAlign w:val="center"/>
          </w:tcPr>
          <w:p w14:paraId="6347687E">
            <w:pPr>
              <w:spacing w:after="0" w:line="68" w:lineRule="atLeast"/>
              <w:jc w:val="center"/>
              <w:rPr>
                <w:rFonts w:ascii="仿宋" w:hAnsi="仿宋" w:eastAsia="仿宋" w:cs="仿宋"/>
                <w:sz w:val="21"/>
                <w:szCs w:val="21"/>
              </w:rPr>
            </w:pPr>
            <w:r>
              <w:rPr>
                <w:rFonts w:hint="eastAsia" w:ascii="仿宋" w:hAnsi="仿宋" w:eastAsia="仿宋" w:cs="仿宋"/>
                <w:b/>
                <w:bCs/>
                <w:sz w:val="21"/>
                <w:szCs w:val="21"/>
              </w:rPr>
              <w:t>二级指标</w:t>
            </w:r>
          </w:p>
        </w:tc>
        <w:tc>
          <w:tcPr>
            <w:tcW w:w="8093" w:type="dxa"/>
            <w:gridSpan w:val="2"/>
            <w:tcBorders>
              <w:top w:val="single" w:color="000000" w:sz="4" w:space="0"/>
              <w:left w:val="single" w:color="000000" w:sz="4" w:space="0"/>
              <w:bottom w:val="single" w:color="000000" w:sz="4" w:space="0"/>
              <w:right w:val="single" w:color="auto" w:sz="4" w:space="0"/>
            </w:tcBorders>
            <w:vAlign w:val="center"/>
          </w:tcPr>
          <w:p w14:paraId="6B021369">
            <w:pPr>
              <w:spacing w:after="0" w:line="68" w:lineRule="atLeast"/>
              <w:jc w:val="center"/>
              <w:rPr>
                <w:rFonts w:ascii="仿宋" w:hAnsi="仿宋" w:eastAsia="仿宋" w:cs="仿宋"/>
                <w:sz w:val="21"/>
                <w:szCs w:val="21"/>
              </w:rPr>
            </w:pPr>
            <w:r>
              <w:rPr>
                <w:rFonts w:hint="eastAsia" w:ascii="仿宋" w:hAnsi="仿宋" w:eastAsia="仿宋" w:cs="仿宋"/>
                <w:b/>
                <w:bCs/>
                <w:sz w:val="21"/>
                <w:szCs w:val="21"/>
              </w:rPr>
              <w:t>三级指标</w:t>
            </w:r>
          </w:p>
        </w:tc>
        <w:tc>
          <w:tcPr>
            <w:tcW w:w="3423" w:type="dxa"/>
            <w:vMerge w:val="restart"/>
            <w:tcBorders>
              <w:top w:val="single" w:color="000000" w:sz="4" w:space="0"/>
              <w:left w:val="single" w:color="auto" w:sz="4" w:space="0"/>
              <w:bottom w:val="single" w:color="000000" w:sz="4" w:space="0"/>
              <w:right w:val="single" w:color="auto" w:sz="4" w:space="0"/>
            </w:tcBorders>
            <w:vAlign w:val="center"/>
          </w:tcPr>
          <w:p w14:paraId="0BF05968">
            <w:pPr>
              <w:spacing w:after="0" w:line="68" w:lineRule="atLeast"/>
              <w:jc w:val="center"/>
              <w:rPr>
                <w:rFonts w:ascii="仿宋" w:hAnsi="仿宋" w:eastAsia="仿宋" w:cs="仿宋"/>
                <w:sz w:val="21"/>
                <w:szCs w:val="21"/>
              </w:rPr>
            </w:pPr>
            <w:r>
              <w:rPr>
                <w:rFonts w:hint="eastAsia" w:ascii="仿宋" w:hAnsi="仿宋" w:eastAsia="仿宋" w:cs="仿宋"/>
                <w:b/>
                <w:bCs/>
                <w:sz w:val="21"/>
                <w:szCs w:val="21"/>
              </w:rPr>
              <w:t>评分标准</w:t>
            </w:r>
          </w:p>
        </w:tc>
        <w:tc>
          <w:tcPr>
            <w:tcW w:w="1090" w:type="dxa"/>
            <w:vMerge w:val="restart"/>
            <w:tcBorders>
              <w:top w:val="single" w:color="000000" w:sz="4" w:space="0"/>
              <w:left w:val="single" w:color="auto" w:sz="4" w:space="0"/>
              <w:bottom w:val="single" w:color="000000" w:sz="4" w:space="0"/>
              <w:right w:val="single" w:color="auto" w:sz="4" w:space="0"/>
            </w:tcBorders>
            <w:vAlign w:val="center"/>
          </w:tcPr>
          <w:p w14:paraId="6C06F9EC">
            <w:pPr>
              <w:spacing w:after="0" w:line="68" w:lineRule="atLeast"/>
              <w:jc w:val="center"/>
              <w:rPr>
                <w:rFonts w:ascii="仿宋" w:hAnsi="仿宋" w:eastAsia="仿宋" w:cs="仿宋"/>
                <w:sz w:val="21"/>
                <w:szCs w:val="21"/>
              </w:rPr>
            </w:pPr>
            <w:r>
              <w:rPr>
                <w:rFonts w:hint="eastAsia" w:ascii="仿宋" w:hAnsi="仿宋" w:eastAsia="仿宋" w:cs="仿宋"/>
                <w:b/>
                <w:bCs/>
                <w:sz w:val="21"/>
                <w:szCs w:val="21"/>
              </w:rPr>
              <w:t>得分</w:t>
            </w:r>
          </w:p>
        </w:tc>
      </w:tr>
      <w:tr w14:paraId="094FE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blHeader/>
          <w:jc w:val="center"/>
        </w:trPr>
        <w:tc>
          <w:tcPr>
            <w:tcW w:w="733" w:type="dxa"/>
            <w:vMerge w:val="continue"/>
            <w:tcBorders>
              <w:top w:val="single" w:color="000000" w:sz="4" w:space="0"/>
              <w:left w:val="single" w:color="000000" w:sz="4" w:space="0"/>
              <w:bottom w:val="single" w:color="000000" w:sz="4" w:space="0"/>
              <w:right w:val="single" w:color="000000" w:sz="4" w:space="0"/>
            </w:tcBorders>
            <w:vAlign w:val="center"/>
          </w:tcPr>
          <w:p w14:paraId="3E42BC05">
            <w:pPr>
              <w:spacing w:after="0"/>
              <w:rPr>
                <w:rFonts w:ascii="仿宋" w:hAnsi="仿宋" w:eastAsia="仿宋" w:cs="仿宋"/>
                <w:sz w:val="21"/>
                <w:szCs w:val="21"/>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14:paraId="5602DD64">
            <w:pPr>
              <w:spacing w:after="0"/>
              <w:rPr>
                <w:rFonts w:ascii="仿宋" w:hAnsi="仿宋" w:eastAsia="仿宋" w:cs="仿宋"/>
                <w:sz w:val="21"/>
                <w:szCs w:val="21"/>
              </w:rPr>
            </w:pPr>
          </w:p>
        </w:tc>
        <w:tc>
          <w:tcPr>
            <w:tcW w:w="1182" w:type="dxa"/>
            <w:tcBorders>
              <w:top w:val="single" w:color="000000" w:sz="4" w:space="0"/>
              <w:left w:val="single" w:color="000000" w:sz="4" w:space="0"/>
              <w:bottom w:val="single" w:color="000000" w:sz="4" w:space="0"/>
              <w:right w:val="single" w:color="auto" w:sz="4" w:space="0"/>
            </w:tcBorders>
            <w:vAlign w:val="center"/>
          </w:tcPr>
          <w:p w14:paraId="3ACD13AE">
            <w:pPr>
              <w:spacing w:after="0" w:line="68" w:lineRule="atLeast"/>
              <w:jc w:val="center"/>
              <w:rPr>
                <w:rFonts w:ascii="仿宋" w:hAnsi="仿宋" w:eastAsia="仿宋" w:cs="仿宋"/>
                <w:sz w:val="21"/>
                <w:szCs w:val="21"/>
              </w:rPr>
            </w:pPr>
            <w:r>
              <w:rPr>
                <w:rFonts w:hint="eastAsia" w:ascii="仿宋" w:hAnsi="仿宋" w:eastAsia="仿宋" w:cs="仿宋"/>
                <w:b/>
                <w:bCs/>
                <w:sz w:val="21"/>
                <w:szCs w:val="21"/>
              </w:rPr>
              <w:t>指标名称</w:t>
            </w:r>
          </w:p>
        </w:tc>
        <w:tc>
          <w:tcPr>
            <w:tcW w:w="6911" w:type="dxa"/>
            <w:tcBorders>
              <w:top w:val="single" w:color="000000" w:sz="4" w:space="0"/>
              <w:left w:val="single" w:color="auto" w:sz="4" w:space="0"/>
              <w:bottom w:val="single" w:color="000000" w:sz="4" w:space="0"/>
              <w:right w:val="single" w:color="auto" w:sz="4" w:space="0"/>
            </w:tcBorders>
            <w:vAlign w:val="center"/>
          </w:tcPr>
          <w:p w14:paraId="3EF6B1D5">
            <w:pPr>
              <w:spacing w:after="0" w:line="68" w:lineRule="atLeast"/>
              <w:jc w:val="center"/>
              <w:rPr>
                <w:rFonts w:ascii="仿宋" w:hAnsi="仿宋" w:eastAsia="仿宋" w:cs="仿宋"/>
                <w:sz w:val="21"/>
                <w:szCs w:val="21"/>
              </w:rPr>
            </w:pPr>
            <w:r>
              <w:rPr>
                <w:rFonts w:hint="eastAsia" w:ascii="仿宋" w:hAnsi="仿宋" w:eastAsia="仿宋" w:cs="仿宋"/>
                <w:b/>
                <w:bCs/>
                <w:sz w:val="21"/>
                <w:szCs w:val="21"/>
              </w:rPr>
              <w:t>指标解释说明</w:t>
            </w:r>
          </w:p>
        </w:tc>
        <w:tc>
          <w:tcPr>
            <w:tcW w:w="3423" w:type="dxa"/>
            <w:vMerge w:val="continue"/>
            <w:tcBorders>
              <w:top w:val="single" w:color="000000" w:sz="4" w:space="0"/>
              <w:left w:val="single" w:color="auto" w:sz="4" w:space="0"/>
              <w:bottom w:val="single" w:color="000000" w:sz="4" w:space="0"/>
              <w:right w:val="single" w:color="auto" w:sz="4" w:space="0"/>
            </w:tcBorders>
            <w:vAlign w:val="center"/>
          </w:tcPr>
          <w:p w14:paraId="342740CB">
            <w:pPr>
              <w:spacing w:after="0"/>
              <w:rPr>
                <w:rFonts w:ascii="仿宋" w:hAnsi="仿宋" w:eastAsia="仿宋" w:cs="仿宋"/>
                <w:sz w:val="21"/>
                <w:szCs w:val="21"/>
              </w:rPr>
            </w:pPr>
          </w:p>
        </w:tc>
        <w:tc>
          <w:tcPr>
            <w:tcW w:w="1090" w:type="dxa"/>
            <w:vMerge w:val="continue"/>
            <w:tcBorders>
              <w:top w:val="single" w:color="000000" w:sz="4" w:space="0"/>
              <w:left w:val="single" w:color="auto" w:sz="4" w:space="0"/>
              <w:bottom w:val="single" w:color="000000" w:sz="4" w:space="0"/>
              <w:right w:val="single" w:color="auto" w:sz="4" w:space="0"/>
            </w:tcBorders>
            <w:vAlign w:val="center"/>
          </w:tcPr>
          <w:p w14:paraId="22FDD67E">
            <w:pPr>
              <w:spacing w:after="0"/>
              <w:rPr>
                <w:rFonts w:ascii="仿宋" w:hAnsi="仿宋" w:eastAsia="仿宋" w:cs="仿宋"/>
                <w:sz w:val="21"/>
                <w:szCs w:val="21"/>
              </w:rPr>
            </w:pPr>
          </w:p>
        </w:tc>
      </w:tr>
      <w:tr w14:paraId="4D700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733" w:type="dxa"/>
            <w:vMerge w:val="restart"/>
            <w:tcBorders>
              <w:top w:val="single" w:color="000000" w:sz="4" w:space="0"/>
              <w:left w:val="single" w:color="000000" w:sz="4" w:space="0"/>
              <w:right w:val="single" w:color="000000" w:sz="4" w:space="0"/>
            </w:tcBorders>
          </w:tcPr>
          <w:p w14:paraId="6967164B">
            <w:pPr>
              <w:spacing w:after="0" w:line="68" w:lineRule="atLeast"/>
              <w:rPr>
                <w:rFonts w:ascii="仿宋" w:hAnsi="仿宋" w:eastAsia="仿宋" w:cs="仿宋"/>
                <w:sz w:val="21"/>
                <w:szCs w:val="21"/>
              </w:rPr>
            </w:pPr>
          </w:p>
          <w:p w14:paraId="40B0D1C6">
            <w:pPr>
              <w:spacing w:after="0" w:line="68" w:lineRule="atLeast"/>
              <w:rPr>
                <w:rFonts w:ascii="仿宋" w:hAnsi="仿宋" w:eastAsia="仿宋" w:cs="仿宋"/>
                <w:sz w:val="21"/>
                <w:szCs w:val="21"/>
              </w:rPr>
            </w:pPr>
          </w:p>
          <w:p w14:paraId="3A7672AA">
            <w:pPr>
              <w:spacing w:after="0" w:line="68" w:lineRule="atLeast"/>
              <w:rPr>
                <w:rFonts w:ascii="仿宋" w:hAnsi="仿宋" w:eastAsia="仿宋" w:cs="仿宋"/>
                <w:sz w:val="21"/>
                <w:szCs w:val="21"/>
              </w:rPr>
            </w:pPr>
          </w:p>
          <w:p w14:paraId="52174437">
            <w:pPr>
              <w:spacing w:after="0" w:line="68" w:lineRule="atLeast"/>
              <w:rPr>
                <w:rFonts w:ascii="仿宋" w:hAnsi="仿宋" w:eastAsia="仿宋" w:cs="仿宋"/>
                <w:sz w:val="21"/>
                <w:szCs w:val="21"/>
              </w:rPr>
            </w:pPr>
          </w:p>
          <w:p w14:paraId="17048F8C">
            <w:pPr>
              <w:spacing w:after="0" w:line="68" w:lineRule="atLeast"/>
              <w:rPr>
                <w:rFonts w:ascii="仿宋" w:hAnsi="仿宋" w:eastAsia="仿宋" w:cs="仿宋"/>
                <w:sz w:val="21"/>
                <w:szCs w:val="21"/>
              </w:rPr>
            </w:pPr>
          </w:p>
          <w:p w14:paraId="64A4EFB7">
            <w:pPr>
              <w:spacing w:after="0" w:line="68" w:lineRule="atLeast"/>
              <w:rPr>
                <w:rFonts w:ascii="仿宋" w:hAnsi="仿宋" w:eastAsia="仿宋" w:cs="仿宋"/>
                <w:sz w:val="21"/>
                <w:szCs w:val="21"/>
              </w:rPr>
            </w:pPr>
          </w:p>
          <w:p w14:paraId="29EE196A">
            <w:pPr>
              <w:spacing w:after="0" w:line="68" w:lineRule="atLeast"/>
              <w:rPr>
                <w:rFonts w:ascii="仿宋" w:hAnsi="仿宋" w:eastAsia="仿宋" w:cs="仿宋"/>
                <w:sz w:val="21"/>
                <w:szCs w:val="21"/>
              </w:rPr>
            </w:pPr>
          </w:p>
          <w:p w14:paraId="61CF9271">
            <w:pPr>
              <w:spacing w:after="0" w:line="68" w:lineRule="atLeast"/>
              <w:rPr>
                <w:rFonts w:ascii="仿宋" w:hAnsi="仿宋" w:eastAsia="仿宋" w:cs="仿宋"/>
                <w:sz w:val="21"/>
                <w:szCs w:val="21"/>
              </w:rPr>
            </w:pPr>
          </w:p>
          <w:p w14:paraId="21B2A02F">
            <w:pPr>
              <w:spacing w:after="0" w:line="68" w:lineRule="atLeast"/>
              <w:rPr>
                <w:rFonts w:ascii="仿宋" w:hAnsi="仿宋" w:eastAsia="仿宋" w:cs="仿宋"/>
                <w:sz w:val="21"/>
                <w:szCs w:val="21"/>
              </w:rPr>
            </w:pPr>
          </w:p>
          <w:p w14:paraId="0AD2AEB9">
            <w:pPr>
              <w:spacing w:after="0" w:line="68" w:lineRule="atLeast"/>
              <w:rPr>
                <w:rFonts w:ascii="仿宋" w:hAnsi="仿宋" w:eastAsia="仿宋" w:cs="仿宋"/>
                <w:sz w:val="21"/>
                <w:szCs w:val="21"/>
              </w:rPr>
            </w:pPr>
          </w:p>
          <w:p w14:paraId="5FE3EE40">
            <w:pPr>
              <w:spacing w:after="0" w:line="68" w:lineRule="atLeast"/>
              <w:rPr>
                <w:rFonts w:ascii="仿宋" w:hAnsi="仿宋" w:eastAsia="仿宋" w:cs="仿宋"/>
                <w:sz w:val="21"/>
                <w:szCs w:val="21"/>
              </w:rPr>
            </w:pPr>
            <w:r>
              <w:rPr>
                <w:rFonts w:hint="eastAsia" w:ascii="仿宋" w:hAnsi="仿宋" w:eastAsia="仿宋" w:cs="仿宋"/>
                <w:sz w:val="21"/>
                <w:szCs w:val="21"/>
              </w:rPr>
              <w:t>投入（15分）</w:t>
            </w:r>
          </w:p>
          <w:p w14:paraId="073A6206">
            <w:pPr>
              <w:spacing w:after="0" w:line="68" w:lineRule="atLeast"/>
              <w:rPr>
                <w:rFonts w:ascii="仿宋" w:hAnsi="仿宋" w:eastAsia="仿宋" w:cs="仿宋"/>
                <w:sz w:val="21"/>
                <w:szCs w:val="21"/>
              </w:rPr>
            </w:pPr>
          </w:p>
          <w:p w14:paraId="63A5F0B9">
            <w:pPr>
              <w:spacing w:after="0" w:line="68" w:lineRule="atLeast"/>
              <w:rPr>
                <w:rFonts w:ascii="仿宋" w:hAnsi="仿宋" w:eastAsia="仿宋" w:cs="仿宋"/>
                <w:sz w:val="21"/>
                <w:szCs w:val="21"/>
              </w:rPr>
            </w:pPr>
          </w:p>
          <w:p w14:paraId="6F835EBE">
            <w:pPr>
              <w:spacing w:after="0" w:line="68" w:lineRule="atLeast"/>
              <w:rPr>
                <w:rFonts w:ascii="仿宋" w:hAnsi="仿宋" w:eastAsia="仿宋" w:cs="仿宋"/>
                <w:sz w:val="21"/>
                <w:szCs w:val="21"/>
              </w:rPr>
            </w:pPr>
          </w:p>
          <w:p w14:paraId="3667DB59">
            <w:pPr>
              <w:spacing w:after="0" w:line="68" w:lineRule="atLeast"/>
              <w:rPr>
                <w:rFonts w:ascii="仿宋" w:hAnsi="仿宋" w:eastAsia="仿宋" w:cs="仿宋"/>
                <w:sz w:val="21"/>
                <w:szCs w:val="21"/>
              </w:rPr>
            </w:pPr>
          </w:p>
          <w:p w14:paraId="46A44A3E">
            <w:pPr>
              <w:spacing w:after="0" w:line="68" w:lineRule="atLeast"/>
              <w:rPr>
                <w:rFonts w:ascii="仿宋" w:hAnsi="仿宋" w:eastAsia="仿宋" w:cs="仿宋"/>
                <w:sz w:val="21"/>
                <w:szCs w:val="21"/>
              </w:rPr>
            </w:pPr>
          </w:p>
          <w:p w14:paraId="6693C99C">
            <w:pPr>
              <w:spacing w:after="0" w:line="68" w:lineRule="atLeast"/>
              <w:rPr>
                <w:rFonts w:ascii="仿宋" w:hAnsi="仿宋" w:eastAsia="仿宋" w:cs="仿宋"/>
                <w:sz w:val="21"/>
                <w:szCs w:val="21"/>
              </w:rPr>
            </w:pPr>
          </w:p>
          <w:p w14:paraId="16A80C55">
            <w:pPr>
              <w:spacing w:after="0" w:line="68" w:lineRule="atLeast"/>
              <w:rPr>
                <w:rFonts w:ascii="仿宋" w:hAnsi="仿宋" w:eastAsia="仿宋" w:cs="仿宋"/>
                <w:sz w:val="21"/>
                <w:szCs w:val="21"/>
              </w:rPr>
            </w:pPr>
          </w:p>
          <w:p w14:paraId="3224FA55">
            <w:pPr>
              <w:spacing w:after="0" w:line="68" w:lineRule="atLeast"/>
              <w:rPr>
                <w:rFonts w:ascii="仿宋" w:hAnsi="仿宋" w:eastAsia="仿宋" w:cs="仿宋"/>
                <w:sz w:val="21"/>
                <w:szCs w:val="21"/>
              </w:rPr>
            </w:pPr>
          </w:p>
          <w:p w14:paraId="4098B8A1">
            <w:pPr>
              <w:spacing w:after="0" w:line="68" w:lineRule="atLeast"/>
              <w:rPr>
                <w:rFonts w:ascii="仿宋" w:hAnsi="仿宋" w:eastAsia="仿宋" w:cs="仿宋"/>
                <w:sz w:val="21"/>
                <w:szCs w:val="21"/>
              </w:rPr>
            </w:pPr>
          </w:p>
          <w:p w14:paraId="09055071">
            <w:pPr>
              <w:spacing w:after="0" w:line="68" w:lineRule="atLeast"/>
              <w:rPr>
                <w:rFonts w:ascii="仿宋" w:hAnsi="仿宋" w:eastAsia="仿宋" w:cs="仿宋"/>
                <w:sz w:val="21"/>
                <w:szCs w:val="21"/>
              </w:rPr>
            </w:pPr>
          </w:p>
          <w:p w14:paraId="20BC25C6">
            <w:pPr>
              <w:spacing w:after="0" w:line="68" w:lineRule="atLeast"/>
              <w:rPr>
                <w:rFonts w:ascii="仿宋" w:hAnsi="仿宋" w:eastAsia="仿宋" w:cs="仿宋"/>
                <w:sz w:val="21"/>
                <w:szCs w:val="21"/>
              </w:rPr>
            </w:pPr>
          </w:p>
          <w:p w14:paraId="4F9377B4">
            <w:pPr>
              <w:spacing w:after="0" w:line="68" w:lineRule="atLeast"/>
              <w:rPr>
                <w:rFonts w:ascii="仿宋" w:hAnsi="仿宋" w:eastAsia="仿宋" w:cs="仿宋"/>
                <w:sz w:val="21"/>
                <w:szCs w:val="21"/>
              </w:rPr>
            </w:pPr>
          </w:p>
          <w:p w14:paraId="792F1B00">
            <w:pPr>
              <w:spacing w:after="0" w:line="68" w:lineRule="atLeast"/>
              <w:rPr>
                <w:rFonts w:ascii="仿宋" w:hAnsi="仿宋" w:eastAsia="仿宋" w:cs="仿宋"/>
                <w:sz w:val="21"/>
                <w:szCs w:val="21"/>
              </w:rPr>
            </w:pPr>
          </w:p>
          <w:p w14:paraId="4C72DF9E">
            <w:pPr>
              <w:spacing w:after="0" w:line="68" w:lineRule="atLeast"/>
              <w:rPr>
                <w:rFonts w:ascii="仿宋" w:hAnsi="仿宋" w:eastAsia="仿宋" w:cs="仿宋"/>
                <w:sz w:val="21"/>
                <w:szCs w:val="21"/>
              </w:rPr>
            </w:pPr>
          </w:p>
          <w:p w14:paraId="2FBBFC5A">
            <w:pPr>
              <w:spacing w:after="0" w:line="68" w:lineRule="atLeast"/>
              <w:rPr>
                <w:rFonts w:ascii="仿宋" w:hAnsi="仿宋" w:eastAsia="仿宋" w:cs="仿宋"/>
                <w:sz w:val="21"/>
                <w:szCs w:val="21"/>
              </w:rPr>
            </w:pPr>
          </w:p>
          <w:p w14:paraId="35262860">
            <w:pPr>
              <w:spacing w:after="0" w:line="68" w:lineRule="atLeast"/>
              <w:rPr>
                <w:rFonts w:ascii="仿宋" w:hAnsi="仿宋" w:eastAsia="仿宋" w:cs="仿宋"/>
                <w:sz w:val="21"/>
                <w:szCs w:val="21"/>
              </w:rPr>
            </w:pPr>
          </w:p>
          <w:p w14:paraId="57A566CA">
            <w:pPr>
              <w:spacing w:after="0" w:line="68" w:lineRule="atLeast"/>
              <w:rPr>
                <w:rFonts w:ascii="仿宋" w:hAnsi="仿宋" w:eastAsia="仿宋" w:cs="仿宋"/>
                <w:sz w:val="21"/>
                <w:szCs w:val="21"/>
              </w:rPr>
            </w:pPr>
          </w:p>
          <w:p w14:paraId="0A716A34">
            <w:pPr>
              <w:spacing w:after="0" w:line="68" w:lineRule="atLeast"/>
              <w:rPr>
                <w:rFonts w:ascii="仿宋" w:hAnsi="仿宋" w:eastAsia="仿宋" w:cs="仿宋"/>
                <w:sz w:val="21"/>
                <w:szCs w:val="21"/>
              </w:rPr>
            </w:pPr>
          </w:p>
          <w:p w14:paraId="41AAA37D">
            <w:pPr>
              <w:spacing w:after="0" w:line="68" w:lineRule="atLeast"/>
              <w:rPr>
                <w:rFonts w:ascii="仿宋" w:hAnsi="仿宋" w:eastAsia="仿宋" w:cs="仿宋"/>
                <w:sz w:val="21"/>
                <w:szCs w:val="21"/>
              </w:rPr>
            </w:pPr>
          </w:p>
          <w:p w14:paraId="2FE441F2">
            <w:pPr>
              <w:spacing w:after="0" w:line="68" w:lineRule="atLeast"/>
              <w:rPr>
                <w:rFonts w:ascii="仿宋" w:hAnsi="仿宋" w:eastAsia="仿宋" w:cs="仿宋"/>
                <w:sz w:val="21"/>
                <w:szCs w:val="21"/>
              </w:rPr>
            </w:pPr>
            <w:r>
              <w:rPr>
                <w:rFonts w:hint="eastAsia" w:ascii="仿宋" w:hAnsi="仿宋" w:eastAsia="仿宋" w:cs="仿宋"/>
                <w:sz w:val="21"/>
                <w:szCs w:val="21"/>
              </w:rPr>
              <w:t>投入（15分）</w:t>
            </w:r>
          </w:p>
        </w:tc>
        <w:tc>
          <w:tcPr>
            <w:tcW w:w="803" w:type="dxa"/>
            <w:vMerge w:val="restart"/>
            <w:tcBorders>
              <w:top w:val="single" w:color="000000" w:sz="4" w:space="0"/>
              <w:left w:val="single" w:color="000000" w:sz="4" w:space="0"/>
              <w:right w:val="single" w:color="000000" w:sz="4" w:space="0"/>
            </w:tcBorders>
          </w:tcPr>
          <w:p w14:paraId="100F7C97">
            <w:pPr>
              <w:spacing w:after="0" w:line="240" w:lineRule="exact"/>
              <w:rPr>
                <w:rFonts w:ascii="仿宋" w:hAnsi="仿宋" w:eastAsia="仿宋" w:cs="仿宋"/>
                <w:sz w:val="21"/>
                <w:szCs w:val="21"/>
              </w:rPr>
            </w:pPr>
          </w:p>
          <w:p w14:paraId="35C95822">
            <w:pPr>
              <w:spacing w:after="0" w:line="240" w:lineRule="exact"/>
              <w:rPr>
                <w:rFonts w:ascii="仿宋" w:hAnsi="仿宋" w:eastAsia="仿宋" w:cs="仿宋"/>
                <w:sz w:val="21"/>
                <w:szCs w:val="21"/>
              </w:rPr>
            </w:pPr>
          </w:p>
          <w:p w14:paraId="7952D4E1">
            <w:pPr>
              <w:spacing w:after="0" w:line="240" w:lineRule="exact"/>
              <w:rPr>
                <w:rFonts w:ascii="仿宋" w:hAnsi="仿宋" w:eastAsia="仿宋" w:cs="仿宋"/>
                <w:sz w:val="21"/>
                <w:szCs w:val="21"/>
              </w:rPr>
            </w:pPr>
          </w:p>
          <w:p w14:paraId="03645109">
            <w:pPr>
              <w:spacing w:after="0" w:line="240" w:lineRule="exact"/>
              <w:rPr>
                <w:rFonts w:ascii="仿宋" w:hAnsi="仿宋" w:eastAsia="仿宋" w:cs="仿宋"/>
                <w:sz w:val="21"/>
                <w:szCs w:val="21"/>
              </w:rPr>
            </w:pPr>
          </w:p>
          <w:p w14:paraId="10AC9D03">
            <w:pPr>
              <w:spacing w:after="0" w:line="240" w:lineRule="exact"/>
              <w:rPr>
                <w:rFonts w:ascii="仿宋" w:hAnsi="仿宋" w:eastAsia="仿宋" w:cs="仿宋"/>
                <w:sz w:val="21"/>
                <w:szCs w:val="21"/>
              </w:rPr>
            </w:pPr>
          </w:p>
          <w:p w14:paraId="7F1B5D31">
            <w:pPr>
              <w:spacing w:after="0" w:line="240" w:lineRule="exact"/>
              <w:rPr>
                <w:rFonts w:ascii="仿宋" w:hAnsi="仿宋" w:eastAsia="仿宋" w:cs="仿宋"/>
                <w:sz w:val="21"/>
                <w:szCs w:val="21"/>
              </w:rPr>
            </w:pPr>
          </w:p>
          <w:p w14:paraId="3E8F3093">
            <w:pPr>
              <w:spacing w:after="0" w:line="240" w:lineRule="exact"/>
              <w:rPr>
                <w:rFonts w:ascii="仿宋" w:hAnsi="仿宋" w:eastAsia="仿宋" w:cs="仿宋"/>
                <w:sz w:val="21"/>
                <w:szCs w:val="21"/>
              </w:rPr>
            </w:pPr>
          </w:p>
          <w:p w14:paraId="758DA0E4">
            <w:pPr>
              <w:spacing w:after="0" w:line="240" w:lineRule="exact"/>
              <w:rPr>
                <w:rFonts w:ascii="仿宋" w:hAnsi="仿宋" w:eastAsia="仿宋" w:cs="仿宋"/>
                <w:sz w:val="21"/>
                <w:szCs w:val="21"/>
              </w:rPr>
            </w:pPr>
          </w:p>
          <w:p w14:paraId="4A0C1EBF">
            <w:pPr>
              <w:spacing w:after="0" w:line="240" w:lineRule="exact"/>
              <w:rPr>
                <w:rFonts w:ascii="仿宋" w:hAnsi="仿宋" w:eastAsia="仿宋" w:cs="仿宋"/>
                <w:sz w:val="21"/>
                <w:szCs w:val="21"/>
              </w:rPr>
            </w:pPr>
          </w:p>
          <w:p w14:paraId="3A5A7594">
            <w:pPr>
              <w:spacing w:after="0" w:line="240" w:lineRule="exact"/>
              <w:rPr>
                <w:rFonts w:ascii="仿宋" w:hAnsi="仿宋" w:eastAsia="仿宋" w:cs="仿宋"/>
                <w:sz w:val="21"/>
                <w:szCs w:val="21"/>
              </w:rPr>
            </w:pPr>
          </w:p>
          <w:p w14:paraId="3ECE8AA0">
            <w:pPr>
              <w:spacing w:after="0" w:line="240" w:lineRule="exact"/>
              <w:rPr>
                <w:rFonts w:ascii="仿宋" w:hAnsi="仿宋" w:eastAsia="仿宋" w:cs="仿宋"/>
                <w:sz w:val="21"/>
                <w:szCs w:val="21"/>
              </w:rPr>
            </w:pPr>
          </w:p>
          <w:p w14:paraId="014EE00C">
            <w:pPr>
              <w:spacing w:after="0" w:line="240" w:lineRule="exact"/>
              <w:rPr>
                <w:rFonts w:ascii="仿宋" w:hAnsi="仿宋" w:eastAsia="仿宋" w:cs="仿宋"/>
                <w:sz w:val="21"/>
                <w:szCs w:val="21"/>
              </w:rPr>
            </w:pPr>
          </w:p>
          <w:p w14:paraId="40F17476">
            <w:pPr>
              <w:spacing w:after="0" w:line="240" w:lineRule="exact"/>
              <w:rPr>
                <w:rFonts w:ascii="仿宋" w:hAnsi="仿宋" w:eastAsia="仿宋" w:cs="仿宋"/>
                <w:sz w:val="21"/>
                <w:szCs w:val="21"/>
              </w:rPr>
            </w:pPr>
          </w:p>
          <w:p w14:paraId="4184094D">
            <w:pPr>
              <w:spacing w:after="0" w:line="240" w:lineRule="exact"/>
              <w:rPr>
                <w:rFonts w:ascii="仿宋" w:hAnsi="仿宋" w:eastAsia="仿宋" w:cs="仿宋"/>
                <w:sz w:val="21"/>
                <w:szCs w:val="21"/>
              </w:rPr>
            </w:pPr>
            <w:r>
              <w:rPr>
                <w:rFonts w:hint="eastAsia" w:ascii="仿宋" w:hAnsi="仿宋" w:eastAsia="仿宋" w:cs="仿宋"/>
                <w:sz w:val="21"/>
                <w:szCs w:val="21"/>
              </w:rPr>
              <w:t>目标设定</w:t>
            </w:r>
          </w:p>
          <w:p w14:paraId="106A01B8">
            <w:pPr>
              <w:spacing w:after="0" w:line="68" w:lineRule="atLeast"/>
              <w:rPr>
                <w:rFonts w:ascii="仿宋" w:hAnsi="仿宋" w:eastAsia="仿宋" w:cs="仿宋"/>
                <w:sz w:val="21"/>
                <w:szCs w:val="21"/>
              </w:rPr>
            </w:pPr>
            <w:r>
              <w:rPr>
                <w:rFonts w:hint="eastAsia" w:ascii="仿宋" w:hAnsi="仿宋" w:eastAsia="仿宋" w:cs="仿宋"/>
                <w:sz w:val="21"/>
                <w:szCs w:val="21"/>
              </w:rPr>
              <w:t>（5分）</w:t>
            </w:r>
          </w:p>
        </w:tc>
        <w:tc>
          <w:tcPr>
            <w:tcW w:w="1182" w:type="dxa"/>
            <w:tcBorders>
              <w:top w:val="single" w:color="000000" w:sz="4" w:space="0"/>
              <w:left w:val="single" w:color="000000" w:sz="4" w:space="0"/>
              <w:bottom w:val="single" w:color="auto" w:sz="4" w:space="0"/>
              <w:right w:val="single" w:color="auto" w:sz="4" w:space="0"/>
            </w:tcBorders>
          </w:tcPr>
          <w:p w14:paraId="26F13973">
            <w:pPr>
              <w:spacing w:after="0" w:line="68" w:lineRule="atLeast"/>
              <w:rPr>
                <w:rFonts w:ascii="仿宋" w:hAnsi="仿宋" w:eastAsia="仿宋" w:cs="仿宋"/>
                <w:sz w:val="21"/>
                <w:szCs w:val="21"/>
              </w:rPr>
            </w:pPr>
            <w:r>
              <w:rPr>
                <w:rFonts w:hint="eastAsia" w:ascii="仿宋" w:hAnsi="仿宋" w:eastAsia="仿宋" w:cs="仿宋"/>
                <w:sz w:val="21"/>
                <w:szCs w:val="21"/>
              </w:rPr>
              <w:t>职责明确（1分）</w:t>
            </w:r>
          </w:p>
        </w:tc>
        <w:tc>
          <w:tcPr>
            <w:tcW w:w="6911" w:type="dxa"/>
            <w:tcBorders>
              <w:top w:val="single" w:color="000000" w:sz="4" w:space="0"/>
              <w:left w:val="single" w:color="auto" w:sz="4" w:space="0"/>
              <w:bottom w:val="single" w:color="auto" w:sz="4" w:space="0"/>
              <w:right w:val="single" w:color="auto" w:sz="4" w:space="0"/>
            </w:tcBorders>
          </w:tcPr>
          <w:p w14:paraId="1E51E9EB">
            <w:pPr>
              <w:spacing w:after="0" w:line="68" w:lineRule="atLeast"/>
              <w:rPr>
                <w:rFonts w:ascii="仿宋" w:hAnsi="仿宋" w:eastAsia="仿宋" w:cs="仿宋"/>
                <w:sz w:val="21"/>
                <w:szCs w:val="21"/>
              </w:rPr>
            </w:pPr>
            <w:r>
              <w:rPr>
                <w:rFonts w:hint="eastAsia" w:ascii="仿宋" w:hAnsi="仿宋" w:eastAsia="仿宋" w:cs="仿宋"/>
                <w:sz w:val="21"/>
                <w:szCs w:val="21"/>
              </w:rPr>
              <w:t>部门的职责设定是否符合“三定”方案中所赋予的职责和年度承担的重点工作，用以反映和评价部门工作的目的性与计划性。</w:t>
            </w:r>
          </w:p>
        </w:tc>
        <w:tc>
          <w:tcPr>
            <w:tcW w:w="3423" w:type="dxa"/>
            <w:tcBorders>
              <w:top w:val="single" w:color="000000" w:sz="4" w:space="0"/>
              <w:left w:val="single" w:color="auto" w:sz="4" w:space="0"/>
              <w:bottom w:val="single" w:color="auto" w:sz="4" w:space="0"/>
              <w:right w:val="single" w:color="auto" w:sz="4" w:space="0"/>
            </w:tcBorders>
          </w:tcPr>
          <w:p w14:paraId="3415E4EA">
            <w:pPr>
              <w:spacing w:after="0" w:line="240" w:lineRule="exact"/>
              <w:rPr>
                <w:rFonts w:ascii="仿宋" w:hAnsi="仿宋" w:eastAsia="仿宋" w:cs="仿宋"/>
                <w:sz w:val="21"/>
                <w:szCs w:val="21"/>
              </w:rPr>
            </w:pPr>
            <w:r>
              <w:rPr>
                <w:rFonts w:hint="eastAsia" w:ascii="仿宋" w:hAnsi="仿宋" w:eastAsia="仿宋" w:cs="仿宋"/>
                <w:sz w:val="21"/>
                <w:szCs w:val="21"/>
              </w:rPr>
              <w:t>符合（1分）；</w:t>
            </w:r>
          </w:p>
          <w:p w14:paraId="641BCEBC">
            <w:pPr>
              <w:spacing w:after="0" w:line="68" w:lineRule="atLeast"/>
              <w:rPr>
                <w:rFonts w:ascii="仿宋" w:hAnsi="仿宋" w:eastAsia="仿宋" w:cs="仿宋"/>
                <w:sz w:val="21"/>
                <w:szCs w:val="21"/>
              </w:rPr>
            </w:pPr>
            <w:r>
              <w:rPr>
                <w:rFonts w:hint="eastAsia" w:ascii="仿宋" w:hAnsi="仿宋" w:eastAsia="仿宋" w:cs="仿宋"/>
                <w:sz w:val="21"/>
                <w:szCs w:val="21"/>
              </w:rPr>
              <w:t>不符合（0分）。</w:t>
            </w:r>
          </w:p>
        </w:tc>
        <w:tc>
          <w:tcPr>
            <w:tcW w:w="1090" w:type="dxa"/>
            <w:tcBorders>
              <w:top w:val="single" w:color="000000" w:sz="4" w:space="0"/>
              <w:left w:val="single" w:color="auto" w:sz="4" w:space="0"/>
              <w:bottom w:val="single" w:color="auto" w:sz="4" w:space="0"/>
              <w:right w:val="single" w:color="000000" w:sz="4" w:space="0"/>
            </w:tcBorders>
          </w:tcPr>
          <w:p w14:paraId="65869D8B">
            <w:pPr>
              <w:spacing w:after="0" w:line="68" w:lineRule="atLeast"/>
              <w:rPr>
                <w:rFonts w:ascii="仿宋" w:hAnsi="仿宋" w:eastAsia="仿宋" w:cs="仿宋"/>
                <w:sz w:val="21"/>
                <w:szCs w:val="21"/>
              </w:rPr>
            </w:pPr>
            <w:r>
              <w:rPr>
                <w:rFonts w:hint="eastAsia" w:ascii="仿宋" w:hAnsi="仿宋" w:eastAsia="仿宋" w:cs="仿宋"/>
                <w:sz w:val="21"/>
                <w:szCs w:val="21"/>
              </w:rPr>
              <w:t> </w:t>
            </w:r>
          </w:p>
        </w:tc>
      </w:tr>
      <w:tr w14:paraId="46E40E43">
        <w:tblPrEx>
          <w:tblCellMar>
            <w:top w:w="0" w:type="dxa"/>
            <w:left w:w="108" w:type="dxa"/>
            <w:bottom w:w="0" w:type="dxa"/>
            <w:right w:w="108" w:type="dxa"/>
          </w:tblCellMar>
        </w:tblPrEx>
        <w:trPr>
          <w:trHeight w:val="1744" w:hRule="atLeast"/>
          <w:jc w:val="center"/>
        </w:trPr>
        <w:tc>
          <w:tcPr>
            <w:tcW w:w="733" w:type="dxa"/>
            <w:vMerge w:val="continue"/>
            <w:tcBorders>
              <w:left w:val="single" w:color="000000" w:sz="4" w:space="0"/>
              <w:right w:val="single" w:color="000000" w:sz="4" w:space="0"/>
            </w:tcBorders>
            <w:vAlign w:val="center"/>
          </w:tcPr>
          <w:p w14:paraId="0729AB9A">
            <w:pPr>
              <w:spacing w:after="0"/>
              <w:rPr>
                <w:rFonts w:ascii="仿宋" w:hAnsi="仿宋" w:eastAsia="仿宋" w:cs="仿宋"/>
                <w:sz w:val="21"/>
                <w:szCs w:val="21"/>
              </w:rPr>
            </w:pPr>
          </w:p>
        </w:tc>
        <w:tc>
          <w:tcPr>
            <w:tcW w:w="803" w:type="dxa"/>
            <w:vMerge w:val="continue"/>
            <w:tcBorders>
              <w:left w:val="single" w:color="000000" w:sz="4" w:space="0"/>
              <w:right w:val="single" w:color="000000" w:sz="4" w:space="0"/>
            </w:tcBorders>
            <w:vAlign w:val="center"/>
          </w:tcPr>
          <w:p w14:paraId="2228A55B">
            <w:pPr>
              <w:spacing w:after="0"/>
              <w:rPr>
                <w:rFonts w:ascii="仿宋" w:hAnsi="仿宋" w:eastAsia="仿宋" w:cs="仿宋"/>
                <w:sz w:val="21"/>
                <w:szCs w:val="21"/>
              </w:rPr>
            </w:pPr>
          </w:p>
        </w:tc>
        <w:tc>
          <w:tcPr>
            <w:tcW w:w="1182" w:type="dxa"/>
            <w:tcBorders>
              <w:top w:val="single" w:color="000000" w:sz="4" w:space="0"/>
              <w:left w:val="single" w:color="000000" w:sz="4" w:space="0"/>
              <w:bottom w:val="single" w:color="auto" w:sz="4" w:space="0"/>
              <w:right w:val="single" w:color="auto" w:sz="4" w:space="0"/>
            </w:tcBorders>
            <w:vAlign w:val="center"/>
          </w:tcPr>
          <w:p w14:paraId="68C5B7CB">
            <w:pPr>
              <w:spacing w:after="0" w:line="68" w:lineRule="atLeast"/>
              <w:rPr>
                <w:rFonts w:ascii="仿宋" w:hAnsi="仿宋" w:eastAsia="仿宋" w:cs="仿宋"/>
                <w:sz w:val="21"/>
                <w:szCs w:val="21"/>
              </w:rPr>
            </w:pPr>
            <w:r>
              <w:rPr>
                <w:rFonts w:hint="eastAsia" w:ascii="仿宋" w:hAnsi="仿宋" w:eastAsia="仿宋" w:cs="仿宋"/>
                <w:sz w:val="21"/>
                <w:szCs w:val="21"/>
              </w:rPr>
              <w:t>活动合规性（1分）</w:t>
            </w:r>
          </w:p>
        </w:tc>
        <w:tc>
          <w:tcPr>
            <w:tcW w:w="6911" w:type="dxa"/>
            <w:tcBorders>
              <w:top w:val="single" w:color="000000" w:sz="4" w:space="0"/>
              <w:left w:val="single" w:color="auto" w:sz="4" w:space="0"/>
              <w:bottom w:val="single" w:color="auto" w:sz="4" w:space="0"/>
              <w:right w:val="single" w:color="auto" w:sz="4" w:space="0"/>
            </w:tcBorders>
            <w:vAlign w:val="center"/>
          </w:tcPr>
          <w:p w14:paraId="126E91D8">
            <w:pPr>
              <w:spacing w:after="0" w:line="240" w:lineRule="exact"/>
              <w:rPr>
                <w:rFonts w:ascii="仿宋" w:hAnsi="仿宋" w:eastAsia="仿宋" w:cs="仿宋"/>
                <w:sz w:val="21"/>
                <w:szCs w:val="21"/>
              </w:rPr>
            </w:pPr>
            <w:r>
              <w:rPr>
                <w:rFonts w:hint="eastAsia" w:ascii="仿宋" w:hAnsi="仿宋" w:eastAsia="仿宋" w:cs="仿宋"/>
                <w:sz w:val="21"/>
                <w:szCs w:val="21"/>
              </w:rPr>
              <w:t>部门的活动是否在职责范围之内并符合部门中长期规划，用以反映和评价部门活动目标与部门履职、年度工作任务的相符性情况。</w:t>
            </w:r>
          </w:p>
          <w:p w14:paraId="2D4D620C">
            <w:pPr>
              <w:spacing w:after="0" w:line="240" w:lineRule="exact"/>
              <w:rPr>
                <w:rFonts w:ascii="仿宋" w:hAnsi="仿宋" w:eastAsia="仿宋" w:cs="仿宋"/>
                <w:sz w:val="21"/>
                <w:szCs w:val="21"/>
              </w:rPr>
            </w:pPr>
            <w:r>
              <w:rPr>
                <w:rFonts w:hint="eastAsia" w:ascii="仿宋" w:hAnsi="仿宋" w:eastAsia="仿宋" w:cs="仿宋"/>
                <w:sz w:val="21"/>
                <w:szCs w:val="21"/>
              </w:rPr>
              <w:t>评价要点：</w:t>
            </w:r>
          </w:p>
          <w:p w14:paraId="7283FDEA">
            <w:pPr>
              <w:spacing w:after="0" w:line="240" w:lineRule="exact"/>
              <w:rPr>
                <w:rFonts w:ascii="仿宋" w:hAnsi="仿宋" w:eastAsia="仿宋" w:cs="仿宋"/>
                <w:sz w:val="21"/>
                <w:szCs w:val="21"/>
              </w:rPr>
            </w:pPr>
            <w:r>
              <w:rPr>
                <w:rFonts w:hint="eastAsia" w:ascii="仿宋" w:hAnsi="仿宋" w:eastAsia="仿宋" w:cs="仿宋"/>
                <w:sz w:val="21"/>
                <w:szCs w:val="21"/>
              </w:rPr>
              <w:t>1.部门活动的设定在部门所确定的职责范围之内；</w:t>
            </w:r>
          </w:p>
          <w:p w14:paraId="59F40312">
            <w:pPr>
              <w:spacing w:after="0" w:line="68" w:lineRule="atLeast"/>
              <w:rPr>
                <w:rFonts w:ascii="仿宋" w:hAnsi="仿宋" w:eastAsia="仿宋" w:cs="仿宋"/>
                <w:sz w:val="21"/>
                <w:szCs w:val="21"/>
              </w:rPr>
            </w:pPr>
            <w:r>
              <w:rPr>
                <w:rFonts w:hint="eastAsia" w:ascii="仿宋" w:hAnsi="仿宋" w:eastAsia="仿宋" w:cs="仿宋"/>
                <w:sz w:val="21"/>
                <w:szCs w:val="21"/>
              </w:rPr>
              <w:t>2.部门活动符合市委、市政府的发展规划及本部门的年度工作安排与发展规划。</w:t>
            </w:r>
          </w:p>
        </w:tc>
        <w:tc>
          <w:tcPr>
            <w:tcW w:w="3423" w:type="dxa"/>
            <w:tcBorders>
              <w:top w:val="single" w:color="000000" w:sz="4" w:space="0"/>
              <w:left w:val="single" w:color="auto" w:sz="4" w:space="0"/>
              <w:bottom w:val="single" w:color="auto" w:sz="4" w:space="0"/>
              <w:right w:val="single" w:color="auto" w:sz="4" w:space="0"/>
            </w:tcBorders>
            <w:vAlign w:val="center"/>
          </w:tcPr>
          <w:p w14:paraId="2C56D3CC">
            <w:pPr>
              <w:spacing w:after="0" w:line="240" w:lineRule="exact"/>
              <w:rPr>
                <w:rFonts w:ascii="仿宋" w:hAnsi="仿宋" w:eastAsia="仿宋" w:cs="仿宋"/>
                <w:sz w:val="21"/>
                <w:szCs w:val="21"/>
              </w:rPr>
            </w:pPr>
            <w:r>
              <w:rPr>
                <w:rFonts w:hint="eastAsia" w:ascii="仿宋" w:hAnsi="仿宋" w:eastAsia="仿宋" w:cs="仿宋"/>
                <w:sz w:val="21"/>
                <w:szCs w:val="21"/>
              </w:rPr>
              <w:t>全部符合（1分）；</w:t>
            </w:r>
          </w:p>
          <w:p w14:paraId="18A8A25F">
            <w:pPr>
              <w:spacing w:after="0" w:line="68" w:lineRule="atLeast"/>
              <w:rPr>
                <w:rFonts w:ascii="仿宋" w:hAnsi="仿宋" w:eastAsia="仿宋" w:cs="仿宋"/>
                <w:sz w:val="21"/>
                <w:szCs w:val="21"/>
              </w:rPr>
            </w:pPr>
            <w:r>
              <w:rPr>
                <w:rFonts w:hint="eastAsia" w:ascii="仿宋" w:hAnsi="仿宋" w:eastAsia="仿宋" w:cs="仿宋"/>
                <w:sz w:val="21"/>
                <w:szCs w:val="21"/>
              </w:rPr>
              <w:t>其中一项不符合（0分）。</w:t>
            </w:r>
          </w:p>
        </w:tc>
        <w:tc>
          <w:tcPr>
            <w:tcW w:w="1090" w:type="dxa"/>
            <w:tcBorders>
              <w:top w:val="single" w:color="000000" w:sz="4" w:space="0"/>
              <w:left w:val="single" w:color="auto" w:sz="4" w:space="0"/>
              <w:bottom w:val="single" w:color="auto" w:sz="4" w:space="0"/>
              <w:right w:val="single" w:color="000000" w:sz="4" w:space="0"/>
            </w:tcBorders>
            <w:vAlign w:val="center"/>
          </w:tcPr>
          <w:p w14:paraId="0FE63D1F">
            <w:pPr>
              <w:spacing w:after="0" w:line="68" w:lineRule="atLeast"/>
              <w:rPr>
                <w:rFonts w:ascii="仿宋" w:hAnsi="仿宋" w:eastAsia="仿宋" w:cs="仿宋"/>
                <w:sz w:val="21"/>
                <w:szCs w:val="21"/>
              </w:rPr>
            </w:pPr>
            <w:r>
              <w:rPr>
                <w:rFonts w:hint="eastAsia" w:ascii="仿宋" w:hAnsi="仿宋" w:eastAsia="仿宋" w:cs="仿宋"/>
                <w:sz w:val="21"/>
                <w:szCs w:val="21"/>
              </w:rPr>
              <w:t> </w:t>
            </w:r>
          </w:p>
        </w:tc>
      </w:tr>
      <w:tr w14:paraId="73599BE4">
        <w:tblPrEx>
          <w:tblCellMar>
            <w:top w:w="0" w:type="dxa"/>
            <w:left w:w="108" w:type="dxa"/>
            <w:bottom w:w="0" w:type="dxa"/>
            <w:right w:w="108" w:type="dxa"/>
          </w:tblCellMar>
        </w:tblPrEx>
        <w:trPr>
          <w:trHeight w:val="1832" w:hRule="atLeast"/>
          <w:jc w:val="center"/>
        </w:trPr>
        <w:tc>
          <w:tcPr>
            <w:tcW w:w="733" w:type="dxa"/>
            <w:vMerge w:val="continue"/>
            <w:tcBorders>
              <w:left w:val="single" w:color="000000" w:sz="4" w:space="0"/>
              <w:right w:val="single" w:color="000000" w:sz="4" w:space="0"/>
            </w:tcBorders>
            <w:vAlign w:val="center"/>
          </w:tcPr>
          <w:p w14:paraId="606B6A2C">
            <w:pPr>
              <w:spacing w:after="0"/>
              <w:rPr>
                <w:rFonts w:ascii="仿宋" w:hAnsi="仿宋" w:eastAsia="仿宋" w:cs="仿宋"/>
                <w:sz w:val="21"/>
                <w:szCs w:val="21"/>
              </w:rPr>
            </w:pPr>
          </w:p>
        </w:tc>
        <w:tc>
          <w:tcPr>
            <w:tcW w:w="803" w:type="dxa"/>
            <w:vMerge w:val="continue"/>
            <w:tcBorders>
              <w:left w:val="single" w:color="000000" w:sz="4" w:space="0"/>
              <w:right w:val="single" w:color="000000" w:sz="4" w:space="0"/>
            </w:tcBorders>
            <w:vAlign w:val="center"/>
          </w:tcPr>
          <w:p w14:paraId="0092A7DD">
            <w:pPr>
              <w:spacing w:after="0"/>
              <w:rPr>
                <w:rFonts w:ascii="仿宋" w:hAnsi="仿宋" w:eastAsia="仿宋" w:cs="仿宋"/>
                <w:sz w:val="21"/>
                <w:szCs w:val="21"/>
              </w:rPr>
            </w:pPr>
          </w:p>
        </w:tc>
        <w:tc>
          <w:tcPr>
            <w:tcW w:w="1182" w:type="dxa"/>
            <w:tcBorders>
              <w:top w:val="single" w:color="000000" w:sz="4" w:space="0"/>
              <w:left w:val="single" w:color="000000" w:sz="4" w:space="0"/>
              <w:bottom w:val="single" w:color="auto" w:sz="4" w:space="0"/>
              <w:right w:val="single" w:color="auto" w:sz="4" w:space="0"/>
            </w:tcBorders>
            <w:vAlign w:val="center"/>
          </w:tcPr>
          <w:p w14:paraId="07C07ACB">
            <w:pPr>
              <w:spacing w:after="0" w:line="68" w:lineRule="atLeast"/>
              <w:rPr>
                <w:rFonts w:ascii="仿宋" w:hAnsi="仿宋" w:eastAsia="仿宋" w:cs="仿宋"/>
                <w:sz w:val="21"/>
                <w:szCs w:val="21"/>
              </w:rPr>
            </w:pPr>
            <w:r>
              <w:rPr>
                <w:rFonts w:hint="eastAsia" w:ascii="仿宋" w:hAnsi="仿宋" w:eastAsia="仿宋" w:cs="仿宋"/>
                <w:sz w:val="21"/>
                <w:szCs w:val="21"/>
              </w:rPr>
              <w:t>活动合理性（1分）</w:t>
            </w:r>
          </w:p>
        </w:tc>
        <w:tc>
          <w:tcPr>
            <w:tcW w:w="6911" w:type="dxa"/>
            <w:tcBorders>
              <w:top w:val="single" w:color="000000" w:sz="4" w:space="0"/>
              <w:left w:val="single" w:color="auto" w:sz="4" w:space="0"/>
              <w:bottom w:val="single" w:color="auto" w:sz="4" w:space="0"/>
              <w:right w:val="single" w:color="auto" w:sz="4" w:space="0"/>
            </w:tcBorders>
            <w:vAlign w:val="center"/>
          </w:tcPr>
          <w:p w14:paraId="6F5A2B98">
            <w:pPr>
              <w:spacing w:after="0" w:line="240" w:lineRule="exact"/>
              <w:rPr>
                <w:rFonts w:ascii="仿宋" w:hAnsi="仿宋" w:eastAsia="仿宋" w:cs="仿宋"/>
                <w:sz w:val="21"/>
                <w:szCs w:val="21"/>
              </w:rPr>
            </w:pPr>
            <w:r>
              <w:rPr>
                <w:rFonts w:hint="eastAsia" w:ascii="仿宋" w:hAnsi="仿宋" w:eastAsia="仿宋" w:cs="仿宋"/>
                <w:sz w:val="21"/>
                <w:szCs w:val="21"/>
              </w:rPr>
              <w:t>部门所设立的活动是否明确合理、活动的关键性指标设置是否可衡量，用以反映和评价部门活动目标设定的合理性。</w:t>
            </w:r>
          </w:p>
          <w:p w14:paraId="67060A74">
            <w:pPr>
              <w:spacing w:after="0" w:line="240" w:lineRule="exact"/>
              <w:rPr>
                <w:rFonts w:ascii="仿宋" w:hAnsi="仿宋" w:eastAsia="仿宋" w:cs="仿宋"/>
                <w:sz w:val="21"/>
                <w:szCs w:val="21"/>
              </w:rPr>
            </w:pPr>
            <w:r>
              <w:rPr>
                <w:rFonts w:hint="eastAsia" w:ascii="仿宋" w:hAnsi="仿宋" w:eastAsia="仿宋" w:cs="仿宋"/>
                <w:sz w:val="21"/>
                <w:szCs w:val="21"/>
              </w:rPr>
              <w:t>评价要点：</w:t>
            </w:r>
          </w:p>
          <w:p w14:paraId="7147E40D">
            <w:pPr>
              <w:spacing w:after="0" w:line="240" w:lineRule="exact"/>
              <w:rPr>
                <w:rFonts w:ascii="仿宋" w:hAnsi="仿宋" w:eastAsia="仿宋" w:cs="仿宋"/>
                <w:sz w:val="21"/>
                <w:szCs w:val="21"/>
              </w:rPr>
            </w:pPr>
            <w:r>
              <w:rPr>
                <w:rFonts w:hint="eastAsia" w:ascii="仿宋" w:hAnsi="仿宋" w:eastAsia="仿宋" w:cs="仿宋"/>
                <w:sz w:val="21"/>
                <w:szCs w:val="21"/>
              </w:rPr>
              <w:t>1.活动目标的设定是可量化的，可通过清晰、可衡量的关键指标值予以体现；</w:t>
            </w:r>
          </w:p>
          <w:p w14:paraId="09076C78">
            <w:pPr>
              <w:spacing w:after="0" w:line="68" w:lineRule="atLeast"/>
              <w:rPr>
                <w:rFonts w:ascii="仿宋" w:hAnsi="仿宋" w:eastAsia="仿宋" w:cs="仿宋"/>
                <w:sz w:val="21"/>
                <w:szCs w:val="21"/>
              </w:rPr>
            </w:pPr>
            <w:r>
              <w:rPr>
                <w:rFonts w:hint="eastAsia" w:ascii="仿宋" w:hAnsi="仿宋" w:eastAsia="仿宋" w:cs="仿宋"/>
                <w:sz w:val="21"/>
                <w:szCs w:val="21"/>
              </w:rPr>
              <w:t>2.在活动目标设定时，将关键指标明细分解为具体的达成目标与工作任务。</w:t>
            </w:r>
          </w:p>
        </w:tc>
        <w:tc>
          <w:tcPr>
            <w:tcW w:w="3423" w:type="dxa"/>
            <w:tcBorders>
              <w:top w:val="single" w:color="000000" w:sz="4" w:space="0"/>
              <w:left w:val="single" w:color="auto" w:sz="4" w:space="0"/>
              <w:bottom w:val="single" w:color="auto" w:sz="4" w:space="0"/>
              <w:right w:val="single" w:color="auto" w:sz="4" w:space="0"/>
            </w:tcBorders>
            <w:vAlign w:val="center"/>
          </w:tcPr>
          <w:p w14:paraId="544C9AE0">
            <w:pPr>
              <w:spacing w:after="0" w:line="240" w:lineRule="exact"/>
              <w:rPr>
                <w:rFonts w:ascii="仿宋" w:hAnsi="仿宋" w:eastAsia="仿宋" w:cs="仿宋"/>
                <w:sz w:val="21"/>
                <w:szCs w:val="21"/>
              </w:rPr>
            </w:pPr>
            <w:r>
              <w:rPr>
                <w:rFonts w:hint="eastAsia" w:ascii="仿宋" w:hAnsi="仿宋" w:eastAsia="仿宋" w:cs="仿宋"/>
                <w:sz w:val="21"/>
                <w:szCs w:val="21"/>
              </w:rPr>
              <w:t>全部符合（1分）；</w:t>
            </w:r>
          </w:p>
          <w:p w14:paraId="0FF7E11E">
            <w:pPr>
              <w:spacing w:after="0" w:line="68" w:lineRule="atLeast"/>
              <w:rPr>
                <w:rFonts w:ascii="仿宋" w:hAnsi="仿宋" w:eastAsia="仿宋" w:cs="仿宋"/>
                <w:sz w:val="21"/>
                <w:szCs w:val="21"/>
              </w:rPr>
            </w:pPr>
            <w:r>
              <w:rPr>
                <w:rFonts w:hint="eastAsia" w:ascii="仿宋" w:hAnsi="仿宋" w:eastAsia="仿宋" w:cs="仿宋"/>
                <w:sz w:val="21"/>
                <w:szCs w:val="21"/>
              </w:rPr>
              <w:t>其中一项不符合（0分）。</w:t>
            </w:r>
          </w:p>
        </w:tc>
        <w:tc>
          <w:tcPr>
            <w:tcW w:w="1090" w:type="dxa"/>
            <w:tcBorders>
              <w:top w:val="single" w:color="000000" w:sz="4" w:space="0"/>
              <w:left w:val="single" w:color="auto" w:sz="4" w:space="0"/>
              <w:bottom w:val="single" w:color="auto" w:sz="4" w:space="0"/>
              <w:right w:val="single" w:color="000000" w:sz="4" w:space="0"/>
            </w:tcBorders>
            <w:vAlign w:val="center"/>
          </w:tcPr>
          <w:p w14:paraId="0CE075B7">
            <w:pPr>
              <w:spacing w:after="0" w:line="68" w:lineRule="atLeast"/>
              <w:rPr>
                <w:rFonts w:ascii="仿宋" w:hAnsi="仿宋" w:eastAsia="仿宋" w:cs="仿宋"/>
                <w:sz w:val="21"/>
                <w:szCs w:val="21"/>
              </w:rPr>
            </w:pPr>
            <w:r>
              <w:rPr>
                <w:rFonts w:hint="eastAsia" w:ascii="仿宋" w:hAnsi="仿宋" w:eastAsia="仿宋" w:cs="仿宋"/>
                <w:sz w:val="21"/>
                <w:szCs w:val="21"/>
              </w:rPr>
              <w:t> </w:t>
            </w:r>
          </w:p>
        </w:tc>
      </w:tr>
      <w:tr w14:paraId="72E3C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733" w:type="dxa"/>
            <w:vMerge w:val="continue"/>
            <w:tcBorders>
              <w:left w:val="single" w:color="000000" w:sz="4" w:space="0"/>
              <w:right w:val="single" w:color="000000" w:sz="4" w:space="0"/>
            </w:tcBorders>
            <w:vAlign w:val="center"/>
          </w:tcPr>
          <w:p w14:paraId="158CEC8D">
            <w:pPr>
              <w:spacing w:after="0"/>
              <w:rPr>
                <w:rFonts w:ascii="仿宋" w:hAnsi="仿宋" w:eastAsia="仿宋" w:cs="仿宋"/>
                <w:sz w:val="24"/>
                <w:szCs w:val="24"/>
              </w:rPr>
            </w:pPr>
          </w:p>
        </w:tc>
        <w:tc>
          <w:tcPr>
            <w:tcW w:w="803" w:type="dxa"/>
            <w:vMerge w:val="continue"/>
            <w:tcBorders>
              <w:left w:val="single" w:color="000000" w:sz="4" w:space="0"/>
              <w:right w:val="single" w:color="000000" w:sz="4" w:space="0"/>
            </w:tcBorders>
            <w:vAlign w:val="center"/>
          </w:tcPr>
          <w:p w14:paraId="195EBFFD">
            <w:pPr>
              <w:spacing w:after="0"/>
              <w:rPr>
                <w:rFonts w:ascii="仿宋" w:hAnsi="仿宋" w:eastAsia="仿宋" w:cs="仿宋"/>
                <w:sz w:val="24"/>
                <w:szCs w:val="24"/>
              </w:rPr>
            </w:pPr>
          </w:p>
        </w:tc>
        <w:tc>
          <w:tcPr>
            <w:tcW w:w="1182" w:type="dxa"/>
            <w:tcBorders>
              <w:top w:val="single" w:color="000000" w:sz="4" w:space="0"/>
              <w:left w:val="single" w:color="000000" w:sz="4" w:space="0"/>
              <w:bottom w:val="single" w:color="auto" w:sz="4" w:space="0"/>
              <w:right w:val="single" w:color="auto" w:sz="4" w:space="0"/>
            </w:tcBorders>
            <w:vAlign w:val="center"/>
          </w:tcPr>
          <w:p w14:paraId="2441F5A4">
            <w:pPr>
              <w:spacing w:after="0" w:line="68" w:lineRule="atLeast"/>
              <w:rPr>
                <w:rFonts w:ascii="仿宋" w:hAnsi="仿宋" w:eastAsia="仿宋" w:cs="仿宋"/>
                <w:sz w:val="24"/>
                <w:szCs w:val="24"/>
              </w:rPr>
            </w:pPr>
            <w:r>
              <w:rPr>
                <w:rFonts w:hint="eastAsia" w:ascii="仿宋" w:hAnsi="仿宋" w:eastAsia="仿宋" w:cs="仿宋"/>
                <w:sz w:val="24"/>
                <w:szCs w:val="24"/>
              </w:rPr>
              <w:t>目标覆盖率（1分）</w:t>
            </w:r>
          </w:p>
        </w:tc>
        <w:tc>
          <w:tcPr>
            <w:tcW w:w="6911" w:type="dxa"/>
            <w:tcBorders>
              <w:top w:val="single" w:color="000000" w:sz="4" w:space="0"/>
              <w:left w:val="single" w:color="auto" w:sz="4" w:space="0"/>
              <w:bottom w:val="single" w:color="auto" w:sz="4" w:space="0"/>
              <w:right w:val="single" w:color="auto" w:sz="4" w:space="0"/>
            </w:tcBorders>
            <w:vAlign w:val="center"/>
          </w:tcPr>
          <w:p w14:paraId="1E4A29A4">
            <w:pPr>
              <w:spacing w:after="0" w:line="240" w:lineRule="exact"/>
              <w:rPr>
                <w:rFonts w:ascii="仿宋" w:hAnsi="仿宋" w:eastAsia="仿宋" w:cs="仿宋"/>
                <w:sz w:val="24"/>
                <w:szCs w:val="24"/>
              </w:rPr>
            </w:pPr>
            <w:r>
              <w:rPr>
                <w:rFonts w:hint="eastAsia" w:ascii="仿宋" w:hAnsi="仿宋" w:eastAsia="仿宋" w:cs="仿宋"/>
                <w:sz w:val="24"/>
                <w:szCs w:val="24"/>
              </w:rPr>
              <w:t>部门年度申报绩效目标项目资金额与部门项目预算资金总额的比率，用以反映部门落实财政部门绩效目标申报要求的资金覆盖情况。</w:t>
            </w:r>
          </w:p>
          <w:p w14:paraId="0947CA0E">
            <w:pPr>
              <w:spacing w:after="0" w:line="240" w:lineRule="exact"/>
              <w:rPr>
                <w:rFonts w:ascii="仿宋" w:hAnsi="仿宋" w:eastAsia="仿宋" w:cs="仿宋"/>
                <w:sz w:val="24"/>
                <w:szCs w:val="24"/>
              </w:rPr>
            </w:pPr>
            <w:r>
              <w:rPr>
                <w:rFonts w:hint="eastAsia" w:ascii="仿宋" w:hAnsi="仿宋" w:eastAsia="仿宋" w:cs="仿宋"/>
                <w:sz w:val="24"/>
                <w:szCs w:val="24"/>
              </w:rPr>
              <w:t>覆盖率=实际申报绩效目标项目资金总额/部门项目预算资金总额×100%</w:t>
            </w:r>
          </w:p>
        </w:tc>
        <w:tc>
          <w:tcPr>
            <w:tcW w:w="3423" w:type="dxa"/>
            <w:tcBorders>
              <w:top w:val="single" w:color="000000" w:sz="4" w:space="0"/>
              <w:left w:val="single" w:color="auto" w:sz="4" w:space="0"/>
              <w:bottom w:val="single" w:color="auto" w:sz="4" w:space="0"/>
              <w:right w:val="single" w:color="auto" w:sz="4" w:space="0"/>
            </w:tcBorders>
            <w:vAlign w:val="center"/>
          </w:tcPr>
          <w:p w14:paraId="1E5C0C40">
            <w:pPr>
              <w:spacing w:after="0" w:line="240" w:lineRule="exact"/>
              <w:rPr>
                <w:rFonts w:ascii="仿宋" w:hAnsi="仿宋" w:eastAsia="仿宋" w:cs="仿宋"/>
                <w:sz w:val="24"/>
                <w:szCs w:val="24"/>
              </w:rPr>
            </w:pPr>
            <w:r>
              <w:rPr>
                <w:rFonts w:hint="eastAsia" w:ascii="仿宋" w:hAnsi="仿宋" w:eastAsia="仿宋" w:cs="仿宋"/>
                <w:sz w:val="24"/>
                <w:szCs w:val="24"/>
              </w:rPr>
              <w:t>达到目标值得1分，未达到目标值采用完成比率法计分：得分=覆盖率/目标值×1，超过目标值不加分。</w:t>
            </w:r>
          </w:p>
        </w:tc>
        <w:tc>
          <w:tcPr>
            <w:tcW w:w="1090" w:type="dxa"/>
            <w:tcBorders>
              <w:top w:val="single" w:color="000000" w:sz="4" w:space="0"/>
              <w:left w:val="single" w:color="auto" w:sz="4" w:space="0"/>
              <w:bottom w:val="single" w:color="auto" w:sz="4" w:space="0"/>
              <w:right w:val="single" w:color="000000" w:sz="4" w:space="0"/>
            </w:tcBorders>
            <w:vAlign w:val="center"/>
          </w:tcPr>
          <w:p w14:paraId="57428ECD">
            <w:pPr>
              <w:spacing w:after="0" w:line="68" w:lineRule="atLeast"/>
              <w:rPr>
                <w:rFonts w:ascii="仿宋" w:hAnsi="仿宋" w:eastAsia="仿宋" w:cs="仿宋"/>
                <w:sz w:val="24"/>
                <w:szCs w:val="24"/>
              </w:rPr>
            </w:pPr>
          </w:p>
        </w:tc>
      </w:tr>
      <w:tr w14:paraId="69E78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jc w:val="center"/>
        </w:trPr>
        <w:tc>
          <w:tcPr>
            <w:tcW w:w="733" w:type="dxa"/>
            <w:vMerge w:val="continue"/>
            <w:tcBorders>
              <w:left w:val="single" w:color="000000" w:sz="4" w:space="0"/>
              <w:right w:val="single" w:color="000000" w:sz="4" w:space="0"/>
            </w:tcBorders>
            <w:vAlign w:val="center"/>
          </w:tcPr>
          <w:p w14:paraId="2F0029B0">
            <w:pPr>
              <w:spacing w:after="0"/>
              <w:rPr>
                <w:rFonts w:ascii="仿宋" w:hAnsi="仿宋" w:eastAsia="仿宋" w:cs="仿宋"/>
                <w:sz w:val="24"/>
                <w:szCs w:val="24"/>
              </w:rPr>
            </w:pPr>
          </w:p>
        </w:tc>
        <w:tc>
          <w:tcPr>
            <w:tcW w:w="803" w:type="dxa"/>
            <w:vMerge w:val="continue"/>
            <w:tcBorders>
              <w:left w:val="single" w:color="000000" w:sz="4" w:space="0"/>
              <w:bottom w:val="single" w:color="000000" w:sz="4" w:space="0"/>
              <w:right w:val="single" w:color="000000" w:sz="4" w:space="0"/>
            </w:tcBorders>
            <w:vAlign w:val="center"/>
          </w:tcPr>
          <w:p w14:paraId="7762957E">
            <w:pPr>
              <w:spacing w:after="0"/>
              <w:rPr>
                <w:rFonts w:ascii="仿宋" w:hAnsi="仿宋" w:eastAsia="仿宋" w:cs="仿宋"/>
                <w:sz w:val="24"/>
                <w:szCs w:val="24"/>
              </w:rPr>
            </w:pPr>
          </w:p>
        </w:tc>
        <w:tc>
          <w:tcPr>
            <w:tcW w:w="1182" w:type="dxa"/>
            <w:tcBorders>
              <w:top w:val="single" w:color="000000" w:sz="4" w:space="0"/>
              <w:left w:val="single" w:color="000000" w:sz="4" w:space="0"/>
              <w:bottom w:val="single" w:color="auto" w:sz="4" w:space="0"/>
              <w:right w:val="single" w:color="auto" w:sz="4" w:space="0"/>
            </w:tcBorders>
            <w:vAlign w:val="center"/>
          </w:tcPr>
          <w:p w14:paraId="2495BF4F">
            <w:pPr>
              <w:spacing w:after="0" w:line="68" w:lineRule="atLeast"/>
              <w:rPr>
                <w:rFonts w:ascii="仿宋" w:hAnsi="仿宋" w:eastAsia="仿宋" w:cs="仿宋"/>
                <w:sz w:val="24"/>
                <w:szCs w:val="24"/>
              </w:rPr>
            </w:pPr>
            <w:r>
              <w:rPr>
                <w:rFonts w:hint="eastAsia" w:ascii="仿宋" w:hAnsi="仿宋" w:eastAsia="仿宋" w:cs="仿宋"/>
                <w:sz w:val="24"/>
                <w:szCs w:val="24"/>
              </w:rPr>
              <w:t>目标管理创新（1分）</w:t>
            </w:r>
          </w:p>
        </w:tc>
        <w:tc>
          <w:tcPr>
            <w:tcW w:w="6911" w:type="dxa"/>
            <w:tcBorders>
              <w:top w:val="single" w:color="000000" w:sz="4" w:space="0"/>
              <w:left w:val="single" w:color="auto" w:sz="4" w:space="0"/>
              <w:bottom w:val="single" w:color="auto" w:sz="4" w:space="0"/>
              <w:right w:val="single" w:color="auto" w:sz="4" w:space="0"/>
            </w:tcBorders>
            <w:vAlign w:val="center"/>
          </w:tcPr>
          <w:p w14:paraId="77A1B877">
            <w:pPr>
              <w:spacing w:after="0" w:line="240" w:lineRule="exact"/>
              <w:rPr>
                <w:rFonts w:ascii="仿宋" w:hAnsi="仿宋" w:eastAsia="仿宋" w:cs="仿宋"/>
                <w:sz w:val="24"/>
                <w:szCs w:val="24"/>
              </w:rPr>
            </w:pPr>
            <w:r>
              <w:rPr>
                <w:rFonts w:hint="eastAsia" w:ascii="仿宋" w:hAnsi="仿宋" w:eastAsia="仿宋" w:cs="仿宋"/>
                <w:sz w:val="24"/>
                <w:szCs w:val="24"/>
              </w:rPr>
              <w:t>部门编报整体绩效目标和申报项目绩效目标的数量超过规定的要求。用以反映和考核部门绩效目标管理创新工作情况。</w:t>
            </w:r>
          </w:p>
          <w:p w14:paraId="4A9DF7F3">
            <w:pPr>
              <w:spacing w:after="0" w:line="240" w:lineRule="exact"/>
              <w:rPr>
                <w:rFonts w:ascii="仿宋" w:hAnsi="仿宋" w:eastAsia="仿宋" w:cs="仿宋"/>
                <w:sz w:val="24"/>
                <w:szCs w:val="24"/>
              </w:rPr>
            </w:pPr>
            <w:r>
              <w:rPr>
                <w:rFonts w:hint="eastAsia" w:ascii="仿宋" w:hAnsi="仿宋" w:eastAsia="仿宋" w:cs="仿宋"/>
                <w:sz w:val="24"/>
                <w:szCs w:val="24"/>
              </w:rPr>
              <w:t>项目绩效目标创新=部门绩效目标编报数量-按财政部门要求的绩效目标填报数量</w:t>
            </w:r>
          </w:p>
        </w:tc>
        <w:tc>
          <w:tcPr>
            <w:tcW w:w="3423" w:type="dxa"/>
            <w:tcBorders>
              <w:top w:val="single" w:color="000000" w:sz="4" w:space="0"/>
              <w:left w:val="single" w:color="auto" w:sz="4" w:space="0"/>
              <w:bottom w:val="single" w:color="auto" w:sz="4" w:space="0"/>
              <w:right w:val="single" w:color="auto" w:sz="4" w:space="0"/>
            </w:tcBorders>
            <w:vAlign w:val="center"/>
          </w:tcPr>
          <w:p w14:paraId="47BE777A">
            <w:pPr>
              <w:spacing w:after="0" w:line="240" w:lineRule="exact"/>
              <w:rPr>
                <w:rFonts w:ascii="仿宋" w:hAnsi="仿宋" w:eastAsia="仿宋" w:cs="仿宋"/>
                <w:sz w:val="24"/>
                <w:szCs w:val="24"/>
              </w:rPr>
            </w:pPr>
            <w:r>
              <w:rPr>
                <w:rFonts w:hint="eastAsia" w:ascii="仿宋" w:hAnsi="仿宋" w:eastAsia="仿宋" w:cs="仿宋"/>
                <w:sz w:val="24"/>
                <w:szCs w:val="24"/>
              </w:rPr>
              <w:t>每超过1项得0.1分，满分1分。</w:t>
            </w:r>
          </w:p>
        </w:tc>
        <w:tc>
          <w:tcPr>
            <w:tcW w:w="1090" w:type="dxa"/>
            <w:tcBorders>
              <w:top w:val="single" w:color="000000" w:sz="4" w:space="0"/>
              <w:left w:val="single" w:color="auto" w:sz="4" w:space="0"/>
              <w:bottom w:val="single" w:color="auto" w:sz="4" w:space="0"/>
              <w:right w:val="single" w:color="000000" w:sz="4" w:space="0"/>
            </w:tcBorders>
            <w:vAlign w:val="center"/>
          </w:tcPr>
          <w:p w14:paraId="49935DBE">
            <w:pPr>
              <w:spacing w:after="0" w:line="68" w:lineRule="atLeast"/>
              <w:rPr>
                <w:rFonts w:ascii="仿宋" w:hAnsi="仿宋" w:eastAsia="仿宋" w:cs="仿宋"/>
                <w:sz w:val="24"/>
                <w:szCs w:val="24"/>
              </w:rPr>
            </w:pPr>
          </w:p>
        </w:tc>
      </w:tr>
      <w:tr w14:paraId="077B9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5" w:hRule="atLeast"/>
          <w:jc w:val="center"/>
        </w:trPr>
        <w:tc>
          <w:tcPr>
            <w:tcW w:w="733" w:type="dxa"/>
            <w:vMerge w:val="continue"/>
            <w:tcBorders>
              <w:left w:val="single" w:color="000000" w:sz="4" w:space="0"/>
              <w:right w:val="single" w:color="000000" w:sz="4" w:space="0"/>
            </w:tcBorders>
            <w:vAlign w:val="center"/>
          </w:tcPr>
          <w:p w14:paraId="4CF4CC4F">
            <w:pPr>
              <w:spacing w:after="0"/>
              <w:rPr>
                <w:rFonts w:ascii="仿宋" w:hAnsi="仿宋" w:eastAsia="仿宋" w:cs="仿宋"/>
                <w:sz w:val="24"/>
                <w:szCs w:val="24"/>
              </w:rPr>
            </w:pPr>
          </w:p>
        </w:tc>
        <w:tc>
          <w:tcPr>
            <w:tcW w:w="803" w:type="dxa"/>
            <w:vMerge w:val="restart"/>
            <w:tcBorders>
              <w:top w:val="single" w:color="000000" w:sz="4" w:space="0"/>
              <w:left w:val="single" w:color="000000" w:sz="4" w:space="0"/>
              <w:right w:val="single" w:color="000000" w:sz="4" w:space="0"/>
            </w:tcBorders>
            <w:vAlign w:val="center"/>
          </w:tcPr>
          <w:p w14:paraId="5979BB7E">
            <w:pPr>
              <w:spacing w:after="0" w:line="68" w:lineRule="atLeast"/>
              <w:rPr>
                <w:rFonts w:ascii="仿宋" w:hAnsi="仿宋" w:eastAsia="仿宋" w:cs="仿宋"/>
                <w:sz w:val="24"/>
                <w:szCs w:val="24"/>
              </w:rPr>
            </w:pPr>
            <w:r>
              <w:rPr>
                <w:rFonts w:hint="eastAsia" w:ascii="仿宋" w:hAnsi="仿宋" w:eastAsia="仿宋" w:cs="仿宋"/>
                <w:sz w:val="24"/>
                <w:szCs w:val="24"/>
              </w:rPr>
              <w:t>预算配置(10分)</w:t>
            </w:r>
          </w:p>
        </w:tc>
        <w:tc>
          <w:tcPr>
            <w:tcW w:w="1182" w:type="dxa"/>
            <w:tcBorders>
              <w:top w:val="single" w:color="auto" w:sz="4" w:space="0"/>
              <w:left w:val="single" w:color="000000" w:sz="4" w:space="0"/>
              <w:bottom w:val="single" w:color="000000" w:sz="4" w:space="0"/>
              <w:right w:val="single" w:color="auto" w:sz="4" w:space="0"/>
            </w:tcBorders>
            <w:vAlign w:val="center"/>
          </w:tcPr>
          <w:p w14:paraId="16C5BB58">
            <w:pPr>
              <w:spacing w:after="0" w:line="68" w:lineRule="atLeast"/>
              <w:rPr>
                <w:rFonts w:ascii="仿宋" w:hAnsi="仿宋" w:eastAsia="仿宋" w:cs="仿宋"/>
                <w:sz w:val="24"/>
                <w:szCs w:val="24"/>
              </w:rPr>
            </w:pPr>
            <w:r>
              <w:rPr>
                <w:rFonts w:hint="eastAsia" w:ascii="仿宋" w:hAnsi="仿宋" w:eastAsia="仿宋" w:cs="仿宋"/>
                <w:sz w:val="24"/>
                <w:szCs w:val="24"/>
              </w:rPr>
              <w:t>财政供养人员控制率（3分）</w:t>
            </w:r>
          </w:p>
        </w:tc>
        <w:tc>
          <w:tcPr>
            <w:tcW w:w="6911" w:type="dxa"/>
            <w:tcBorders>
              <w:top w:val="single" w:color="auto" w:sz="4" w:space="0"/>
              <w:left w:val="single" w:color="auto" w:sz="4" w:space="0"/>
              <w:bottom w:val="single" w:color="000000" w:sz="4" w:space="0"/>
              <w:right w:val="single" w:color="auto" w:sz="4" w:space="0"/>
            </w:tcBorders>
            <w:vAlign w:val="center"/>
          </w:tcPr>
          <w:p w14:paraId="3AFC1F24">
            <w:pPr>
              <w:spacing w:after="0" w:line="240" w:lineRule="exact"/>
              <w:rPr>
                <w:rFonts w:ascii="仿宋" w:hAnsi="仿宋" w:eastAsia="仿宋" w:cs="仿宋"/>
                <w:sz w:val="24"/>
                <w:szCs w:val="24"/>
              </w:rPr>
            </w:pPr>
            <w:r>
              <w:rPr>
                <w:rFonts w:hint="eastAsia" w:ascii="仿宋" w:hAnsi="仿宋" w:eastAsia="仿宋" w:cs="仿宋"/>
                <w:sz w:val="24"/>
                <w:szCs w:val="24"/>
              </w:rPr>
              <w:t>部门本年度实际在职人员数与编制数的比率，用以反映和评价部门对人员成本的控制程度。</w:t>
            </w:r>
          </w:p>
          <w:p w14:paraId="59D6FB79">
            <w:pPr>
              <w:spacing w:after="0" w:line="240" w:lineRule="exact"/>
              <w:rPr>
                <w:rFonts w:ascii="仿宋" w:hAnsi="仿宋" w:eastAsia="仿宋" w:cs="仿宋"/>
                <w:sz w:val="24"/>
                <w:szCs w:val="24"/>
              </w:rPr>
            </w:pPr>
            <w:r>
              <w:rPr>
                <w:rFonts w:hint="eastAsia" w:ascii="仿宋" w:hAnsi="仿宋" w:eastAsia="仿宋" w:cs="仿宋"/>
                <w:sz w:val="24"/>
                <w:szCs w:val="24"/>
              </w:rPr>
              <w:t>在职人员控制率=（在职人员数/编制数）×100%。</w:t>
            </w:r>
          </w:p>
          <w:p w14:paraId="377065EF">
            <w:pPr>
              <w:spacing w:after="0" w:line="240" w:lineRule="exact"/>
              <w:rPr>
                <w:rFonts w:ascii="仿宋" w:hAnsi="仿宋" w:eastAsia="仿宋" w:cs="仿宋"/>
                <w:sz w:val="24"/>
                <w:szCs w:val="24"/>
              </w:rPr>
            </w:pPr>
            <w:r>
              <w:rPr>
                <w:rFonts w:hint="eastAsia" w:ascii="仿宋" w:hAnsi="仿宋" w:eastAsia="仿宋" w:cs="仿宋"/>
                <w:sz w:val="24"/>
                <w:szCs w:val="24"/>
              </w:rPr>
              <w:t>在职人员数：部门实际在职人数，以财政部确定的部门决算编制口径为准，由编制部门和人劳部门批复同意的临聘人员除外。</w:t>
            </w:r>
          </w:p>
          <w:p w14:paraId="2CC14149">
            <w:pPr>
              <w:spacing w:after="0" w:line="68" w:lineRule="atLeast"/>
              <w:rPr>
                <w:rFonts w:ascii="仿宋" w:hAnsi="仿宋" w:eastAsia="仿宋" w:cs="仿宋"/>
                <w:sz w:val="24"/>
                <w:szCs w:val="24"/>
              </w:rPr>
            </w:pPr>
            <w:r>
              <w:rPr>
                <w:rFonts w:hint="eastAsia" w:ascii="仿宋" w:hAnsi="仿宋" w:eastAsia="仿宋" w:cs="仿宋"/>
                <w:sz w:val="24"/>
                <w:szCs w:val="24"/>
              </w:rPr>
              <w:t>编制数：机构编制部门核定批复的部门人员编制数。</w:t>
            </w:r>
          </w:p>
        </w:tc>
        <w:tc>
          <w:tcPr>
            <w:tcW w:w="3423" w:type="dxa"/>
            <w:tcBorders>
              <w:top w:val="single" w:color="auto" w:sz="4" w:space="0"/>
              <w:left w:val="single" w:color="auto" w:sz="4" w:space="0"/>
              <w:bottom w:val="single" w:color="000000" w:sz="4" w:space="0"/>
              <w:right w:val="single" w:color="auto" w:sz="4" w:space="0"/>
            </w:tcBorders>
            <w:vAlign w:val="center"/>
          </w:tcPr>
          <w:p w14:paraId="341887CF">
            <w:pPr>
              <w:spacing w:after="0" w:line="68" w:lineRule="atLeast"/>
              <w:rPr>
                <w:rFonts w:ascii="仿宋" w:hAnsi="仿宋" w:eastAsia="仿宋" w:cs="仿宋"/>
                <w:sz w:val="24"/>
                <w:szCs w:val="24"/>
              </w:rPr>
            </w:pPr>
            <w:r>
              <w:rPr>
                <w:rFonts w:hint="eastAsia" w:ascii="仿宋" w:hAnsi="仿宋" w:eastAsia="仿宋" w:cs="仿宋"/>
                <w:sz w:val="24"/>
                <w:szCs w:val="24"/>
              </w:rPr>
              <w:t>目标值≤100%；达到目标值得3分，每超出1人扣0.1分，扣完为止。</w:t>
            </w:r>
          </w:p>
        </w:tc>
        <w:tc>
          <w:tcPr>
            <w:tcW w:w="1090" w:type="dxa"/>
            <w:tcBorders>
              <w:top w:val="single" w:color="auto" w:sz="4" w:space="0"/>
              <w:left w:val="single" w:color="auto" w:sz="4" w:space="0"/>
              <w:bottom w:val="single" w:color="000000" w:sz="4" w:space="0"/>
              <w:right w:val="single" w:color="000000" w:sz="4" w:space="0"/>
            </w:tcBorders>
            <w:vAlign w:val="center"/>
          </w:tcPr>
          <w:p w14:paraId="5B795C23">
            <w:pPr>
              <w:spacing w:after="0" w:line="68" w:lineRule="atLeast"/>
              <w:rPr>
                <w:rFonts w:ascii="仿宋" w:hAnsi="仿宋" w:eastAsia="仿宋" w:cs="仿宋"/>
                <w:sz w:val="24"/>
                <w:szCs w:val="24"/>
              </w:rPr>
            </w:pPr>
            <w:r>
              <w:rPr>
                <w:rFonts w:hint="eastAsia" w:ascii="仿宋" w:hAnsi="仿宋" w:eastAsia="仿宋" w:cs="仿宋"/>
                <w:sz w:val="24"/>
                <w:szCs w:val="24"/>
              </w:rPr>
              <w:t> </w:t>
            </w:r>
          </w:p>
        </w:tc>
      </w:tr>
      <w:tr w14:paraId="20F5D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5" w:hRule="atLeast"/>
          <w:jc w:val="center"/>
        </w:trPr>
        <w:tc>
          <w:tcPr>
            <w:tcW w:w="733" w:type="dxa"/>
            <w:vMerge w:val="continue"/>
            <w:tcBorders>
              <w:left w:val="single" w:color="000000" w:sz="4" w:space="0"/>
              <w:right w:val="single" w:color="000000" w:sz="4" w:space="0"/>
            </w:tcBorders>
            <w:vAlign w:val="center"/>
          </w:tcPr>
          <w:p w14:paraId="2E440767">
            <w:pPr>
              <w:spacing w:after="0"/>
              <w:rPr>
                <w:rFonts w:ascii="仿宋" w:hAnsi="仿宋" w:eastAsia="仿宋" w:cs="仿宋"/>
                <w:sz w:val="24"/>
                <w:szCs w:val="24"/>
              </w:rPr>
            </w:pPr>
          </w:p>
        </w:tc>
        <w:tc>
          <w:tcPr>
            <w:tcW w:w="803" w:type="dxa"/>
            <w:vMerge w:val="continue"/>
            <w:tcBorders>
              <w:left w:val="single" w:color="000000" w:sz="4" w:space="0"/>
              <w:right w:val="single" w:color="000000" w:sz="4" w:space="0"/>
            </w:tcBorders>
            <w:vAlign w:val="center"/>
          </w:tcPr>
          <w:p w14:paraId="6A54CA5C">
            <w:pPr>
              <w:spacing w:after="0"/>
              <w:rPr>
                <w:rFonts w:ascii="仿宋" w:hAnsi="仿宋" w:eastAsia="仿宋" w:cs="仿宋"/>
                <w:sz w:val="24"/>
                <w:szCs w:val="24"/>
              </w:rPr>
            </w:pPr>
          </w:p>
        </w:tc>
        <w:tc>
          <w:tcPr>
            <w:tcW w:w="1182" w:type="dxa"/>
            <w:tcBorders>
              <w:top w:val="single" w:color="auto" w:sz="4" w:space="0"/>
              <w:left w:val="single" w:color="000000" w:sz="4" w:space="0"/>
              <w:bottom w:val="single" w:color="000000" w:sz="4" w:space="0"/>
              <w:right w:val="single" w:color="auto" w:sz="4" w:space="0"/>
            </w:tcBorders>
            <w:vAlign w:val="center"/>
          </w:tcPr>
          <w:p w14:paraId="3EB66A7B">
            <w:pPr>
              <w:spacing w:after="0" w:line="68" w:lineRule="atLeast"/>
              <w:rPr>
                <w:rFonts w:ascii="仿宋" w:hAnsi="仿宋" w:eastAsia="仿宋" w:cs="仿宋"/>
                <w:sz w:val="24"/>
                <w:szCs w:val="24"/>
              </w:rPr>
            </w:pPr>
            <w:r>
              <w:rPr>
                <w:rFonts w:hint="eastAsia" w:ascii="仿宋" w:hAnsi="仿宋" w:eastAsia="仿宋" w:cs="仿宋"/>
                <w:sz w:val="24"/>
                <w:szCs w:val="24"/>
              </w:rPr>
              <w:t>“三公经费”变动率（4分）</w:t>
            </w:r>
          </w:p>
        </w:tc>
        <w:tc>
          <w:tcPr>
            <w:tcW w:w="6911" w:type="dxa"/>
            <w:tcBorders>
              <w:top w:val="single" w:color="auto" w:sz="4" w:space="0"/>
              <w:left w:val="single" w:color="auto" w:sz="4" w:space="0"/>
              <w:bottom w:val="single" w:color="000000" w:sz="4" w:space="0"/>
              <w:right w:val="single" w:color="auto" w:sz="4" w:space="0"/>
            </w:tcBorders>
            <w:vAlign w:val="center"/>
          </w:tcPr>
          <w:p w14:paraId="10CEB1C2">
            <w:pPr>
              <w:spacing w:after="0" w:line="240" w:lineRule="exact"/>
              <w:rPr>
                <w:rFonts w:ascii="仿宋" w:hAnsi="仿宋" w:eastAsia="仿宋" w:cs="仿宋"/>
                <w:sz w:val="24"/>
                <w:szCs w:val="24"/>
              </w:rPr>
            </w:pPr>
            <w:r>
              <w:rPr>
                <w:rFonts w:hint="eastAsia" w:ascii="仿宋" w:hAnsi="仿宋" w:eastAsia="仿宋" w:cs="仿宋"/>
                <w:sz w:val="24"/>
                <w:szCs w:val="24"/>
              </w:rPr>
              <w:t>部门本年度“三公经费”预算数与上年度“三公经费”预算数的变动比率，用以反映和考核部门对控制重点行政成本的努力程度。</w:t>
            </w:r>
          </w:p>
          <w:p w14:paraId="429E40A9">
            <w:pPr>
              <w:spacing w:after="0" w:line="240" w:lineRule="exact"/>
              <w:rPr>
                <w:rFonts w:ascii="仿宋" w:hAnsi="仿宋" w:eastAsia="仿宋" w:cs="仿宋"/>
                <w:sz w:val="24"/>
                <w:szCs w:val="24"/>
              </w:rPr>
            </w:pPr>
            <w:r>
              <w:rPr>
                <w:rFonts w:hint="eastAsia" w:ascii="仿宋" w:hAnsi="仿宋" w:eastAsia="仿宋" w:cs="仿宋"/>
                <w:sz w:val="24"/>
                <w:szCs w:val="24"/>
              </w:rPr>
              <w:t>“三公经费”变动率=〔（本年度“三公经费”总额-上年度“三公经费”总额）/上年度“三公经费”总额〕×100%</w:t>
            </w:r>
          </w:p>
          <w:p w14:paraId="206A9F66">
            <w:pPr>
              <w:spacing w:after="0" w:line="240" w:lineRule="exact"/>
              <w:rPr>
                <w:rFonts w:ascii="仿宋" w:hAnsi="仿宋" w:eastAsia="仿宋" w:cs="仿宋"/>
                <w:sz w:val="24"/>
                <w:szCs w:val="24"/>
              </w:rPr>
            </w:pPr>
            <w:r>
              <w:rPr>
                <w:rFonts w:hint="eastAsia" w:ascii="仿宋" w:hAnsi="仿宋" w:eastAsia="仿宋" w:cs="仿宋"/>
                <w:sz w:val="24"/>
                <w:szCs w:val="24"/>
              </w:rPr>
              <w:t>“三公经费”：年度预算安排的因公出国（境）费、公务车辆购置及运行费和公务招待费。</w:t>
            </w:r>
          </w:p>
        </w:tc>
        <w:tc>
          <w:tcPr>
            <w:tcW w:w="3423" w:type="dxa"/>
            <w:tcBorders>
              <w:top w:val="single" w:color="auto" w:sz="4" w:space="0"/>
              <w:left w:val="single" w:color="auto" w:sz="4" w:space="0"/>
              <w:bottom w:val="single" w:color="000000" w:sz="4" w:space="0"/>
              <w:right w:val="single" w:color="auto" w:sz="4" w:space="0"/>
            </w:tcBorders>
            <w:vAlign w:val="center"/>
          </w:tcPr>
          <w:p w14:paraId="03E819C0">
            <w:pPr>
              <w:spacing w:after="0" w:line="240" w:lineRule="exact"/>
              <w:rPr>
                <w:rFonts w:ascii="仿宋" w:hAnsi="仿宋" w:eastAsia="仿宋" w:cs="仿宋"/>
                <w:sz w:val="24"/>
                <w:szCs w:val="24"/>
              </w:rPr>
            </w:pPr>
            <w:r>
              <w:rPr>
                <w:rFonts w:hint="eastAsia" w:ascii="仿宋" w:hAnsi="仿宋" w:eastAsia="仿宋" w:cs="仿宋"/>
                <w:sz w:val="24"/>
                <w:szCs w:val="24"/>
              </w:rPr>
              <w:t>目标值≤0；达到目标值得4分，未达到目标值的采用比率扣分法：扣分值=“三公经费”变动率×4×10，变动率达10%以上的扣4分。</w:t>
            </w:r>
          </w:p>
        </w:tc>
        <w:tc>
          <w:tcPr>
            <w:tcW w:w="1090" w:type="dxa"/>
            <w:tcBorders>
              <w:top w:val="single" w:color="auto" w:sz="4" w:space="0"/>
              <w:left w:val="single" w:color="auto" w:sz="4" w:space="0"/>
              <w:bottom w:val="single" w:color="000000" w:sz="4" w:space="0"/>
              <w:right w:val="single" w:color="000000" w:sz="4" w:space="0"/>
            </w:tcBorders>
            <w:vAlign w:val="center"/>
          </w:tcPr>
          <w:p w14:paraId="53F60633">
            <w:pPr>
              <w:spacing w:after="0" w:line="68" w:lineRule="atLeast"/>
              <w:rPr>
                <w:rFonts w:ascii="仿宋" w:hAnsi="仿宋" w:eastAsia="仿宋" w:cs="仿宋"/>
                <w:sz w:val="24"/>
                <w:szCs w:val="24"/>
              </w:rPr>
            </w:pPr>
            <w:r>
              <w:rPr>
                <w:rFonts w:hint="eastAsia" w:ascii="仿宋" w:hAnsi="仿宋" w:eastAsia="仿宋" w:cs="仿宋"/>
                <w:sz w:val="24"/>
                <w:szCs w:val="24"/>
              </w:rPr>
              <w:t> </w:t>
            </w:r>
          </w:p>
        </w:tc>
      </w:tr>
      <w:tr w14:paraId="3AD6F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7" w:hRule="atLeast"/>
          <w:jc w:val="center"/>
        </w:trPr>
        <w:tc>
          <w:tcPr>
            <w:tcW w:w="733" w:type="dxa"/>
            <w:vMerge w:val="continue"/>
            <w:tcBorders>
              <w:left w:val="single" w:color="000000" w:sz="4" w:space="0"/>
              <w:bottom w:val="single" w:color="000000" w:sz="4" w:space="0"/>
              <w:right w:val="single" w:color="000000" w:sz="4" w:space="0"/>
            </w:tcBorders>
            <w:vAlign w:val="center"/>
          </w:tcPr>
          <w:p w14:paraId="087D10D8">
            <w:pPr>
              <w:spacing w:after="0"/>
              <w:rPr>
                <w:rFonts w:ascii="仿宋" w:hAnsi="仿宋" w:eastAsia="仿宋" w:cs="仿宋"/>
                <w:sz w:val="24"/>
                <w:szCs w:val="24"/>
              </w:rPr>
            </w:pPr>
          </w:p>
        </w:tc>
        <w:tc>
          <w:tcPr>
            <w:tcW w:w="803" w:type="dxa"/>
            <w:vMerge w:val="continue"/>
            <w:tcBorders>
              <w:left w:val="single" w:color="000000" w:sz="4" w:space="0"/>
              <w:bottom w:val="single" w:color="000000" w:sz="4" w:space="0"/>
              <w:right w:val="single" w:color="000000" w:sz="4" w:space="0"/>
            </w:tcBorders>
            <w:vAlign w:val="center"/>
          </w:tcPr>
          <w:p w14:paraId="4B9790D8">
            <w:pPr>
              <w:spacing w:after="0"/>
              <w:rPr>
                <w:rFonts w:ascii="仿宋" w:hAnsi="仿宋" w:eastAsia="仿宋" w:cs="仿宋"/>
                <w:sz w:val="24"/>
                <w:szCs w:val="24"/>
              </w:rPr>
            </w:pPr>
          </w:p>
        </w:tc>
        <w:tc>
          <w:tcPr>
            <w:tcW w:w="1182" w:type="dxa"/>
            <w:tcBorders>
              <w:top w:val="single" w:color="auto" w:sz="4" w:space="0"/>
              <w:left w:val="single" w:color="000000" w:sz="4" w:space="0"/>
              <w:bottom w:val="single" w:color="000000" w:sz="4" w:space="0"/>
              <w:right w:val="single" w:color="auto" w:sz="4" w:space="0"/>
            </w:tcBorders>
            <w:vAlign w:val="center"/>
          </w:tcPr>
          <w:p w14:paraId="4D99FDDB">
            <w:pPr>
              <w:spacing w:after="0" w:line="68" w:lineRule="atLeast"/>
              <w:rPr>
                <w:rFonts w:ascii="仿宋" w:hAnsi="仿宋" w:eastAsia="仿宋" w:cs="仿宋"/>
                <w:sz w:val="24"/>
                <w:szCs w:val="24"/>
              </w:rPr>
            </w:pPr>
            <w:r>
              <w:rPr>
                <w:rFonts w:hint="eastAsia" w:ascii="仿宋" w:hAnsi="仿宋" w:eastAsia="仿宋" w:cs="仿宋"/>
                <w:sz w:val="24"/>
                <w:szCs w:val="24"/>
              </w:rPr>
              <w:t>重点支出安排率（3分）</w:t>
            </w:r>
          </w:p>
        </w:tc>
        <w:tc>
          <w:tcPr>
            <w:tcW w:w="6911" w:type="dxa"/>
            <w:tcBorders>
              <w:top w:val="single" w:color="auto" w:sz="4" w:space="0"/>
              <w:left w:val="single" w:color="auto" w:sz="4" w:space="0"/>
              <w:bottom w:val="single" w:color="000000" w:sz="4" w:space="0"/>
              <w:right w:val="single" w:color="auto" w:sz="4" w:space="0"/>
            </w:tcBorders>
            <w:vAlign w:val="center"/>
          </w:tcPr>
          <w:p w14:paraId="5A6EDA34">
            <w:pPr>
              <w:spacing w:after="0" w:line="240" w:lineRule="exact"/>
              <w:rPr>
                <w:rFonts w:ascii="仿宋" w:hAnsi="仿宋" w:eastAsia="仿宋" w:cs="仿宋"/>
                <w:sz w:val="24"/>
                <w:szCs w:val="24"/>
              </w:rPr>
            </w:pPr>
            <w:r>
              <w:rPr>
                <w:rFonts w:hint="eastAsia" w:ascii="仿宋" w:hAnsi="仿宋" w:eastAsia="仿宋" w:cs="仿宋"/>
                <w:sz w:val="24"/>
                <w:szCs w:val="24"/>
              </w:rPr>
              <w:t>部门（单位）本年度预算安排的重点项目支出与部门项目总支出的比率，用以反映和考核部门（单位）对履行主要职责或完成重点任务的保障程度。重点支出安排率=（重点项目支出/项目总支出）×100%。</w:t>
            </w:r>
          </w:p>
          <w:p w14:paraId="4F1C14C7">
            <w:pPr>
              <w:spacing w:after="0" w:line="240" w:lineRule="exact"/>
              <w:rPr>
                <w:rFonts w:ascii="仿宋" w:hAnsi="仿宋" w:eastAsia="仿宋" w:cs="仿宋"/>
                <w:sz w:val="24"/>
                <w:szCs w:val="24"/>
              </w:rPr>
            </w:pPr>
            <w:r>
              <w:rPr>
                <w:rFonts w:hint="eastAsia" w:ascii="仿宋" w:hAnsi="仿宋" w:eastAsia="仿宋" w:cs="仿宋"/>
                <w:sz w:val="24"/>
                <w:szCs w:val="24"/>
              </w:rPr>
              <w:t>重点项目支出：部门（单位）年度预算安排的，与本部门履职和发展密切相关、具有明显社会和经济影响、党委政府关心或社会比较关注的项目支出总额。具体由被评价部门提出后经对口部门预算管理处审核确定。</w:t>
            </w:r>
          </w:p>
          <w:p w14:paraId="6F3378EF">
            <w:pPr>
              <w:spacing w:after="0" w:line="240" w:lineRule="exact"/>
              <w:rPr>
                <w:rFonts w:ascii="仿宋" w:hAnsi="仿宋" w:eastAsia="仿宋" w:cs="仿宋"/>
                <w:sz w:val="24"/>
                <w:szCs w:val="24"/>
              </w:rPr>
            </w:pPr>
            <w:r>
              <w:rPr>
                <w:rFonts w:hint="eastAsia" w:ascii="仿宋" w:hAnsi="仿宋" w:eastAsia="仿宋" w:cs="仿宋"/>
                <w:sz w:val="24"/>
                <w:szCs w:val="24"/>
              </w:rPr>
              <w:t>项目总支出：部门（单位）年度预算安排的项目支出总额。</w:t>
            </w:r>
          </w:p>
        </w:tc>
        <w:tc>
          <w:tcPr>
            <w:tcW w:w="3423" w:type="dxa"/>
            <w:tcBorders>
              <w:top w:val="single" w:color="auto" w:sz="4" w:space="0"/>
              <w:left w:val="single" w:color="auto" w:sz="4" w:space="0"/>
              <w:bottom w:val="single" w:color="000000" w:sz="4" w:space="0"/>
              <w:right w:val="single" w:color="auto" w:sz="4" w:space="0"/>
            </w:tcBorders>
            <w:vAlign w:val="center"/>
          </w:tcPr>
          <w:p w14:paraId="193B1CD6">
            <w:pPr>
              <w:spacing w:after="0" w:line="240" w:lineRule="exact"/>
              <w:rPr>
                <w:rFonts w:ascii="仿宋" w:hAnsi="仿宋" w:eastAsia="仿宋" w:cs="仿宋"/>
                <w:sz w:val="24"/>
                <w:szCs w:val="24"/>
              </w:rPr>
            </w:pPr>
            <w:r>
              <w:rPr>
                <w:rFonts w:hint="eastAsia" w:ascii="仿宋" w:hAnsi="仿宋" w:eastAsia="仿宋" w:cs="仿宋"/>
                <w:sz w:val="24"/>
                <w:szCs w:val="24"/>
              </w:rPr>
              <w:t>目标值≥70%；以3分为上限，采用完成比率法计分：得分=重点支出安排率/70%×100%×3，超出目标值不加分。</w:t>
            </w:r>
          </w:p>
        </w:tc>
        <w:tc>
          <w:tcPr>
            <w:tcW w:w="1090" w:type="dxa"/>
            <w:tcBorders>
              <w:top w:val="single" w:color="auto" w:sz="4" w:space="0"/>
              <w:left w:val="single" w:color="auto" w:sz="4" w:space="0"/>
              <w:bottom w:val="single" w:color="000000" w:sz="4" w:space="0"/>
              <w:right w:val="single" w:color="000000" w:sz="4" w:space="0"/>
            </w:tcBorders>
            <w:vAlign w:val="center"/>
          </w:tcPr>
          <w:p w14:paraId="7E899F0D">
            <w:pPr>
              <w:spacing w:after="0" w:line="68" w:lineRule="atLeast"/>
              <w:rPr>
                <w:rFonts w:ascii="仿宋" w:hAnsi="仿宋" w:eastAsia="仿宋" w:cs="仿宋"/>
                <w:sz w:val="24"/>
                <w:szCs w:val="24"/>
              </w:rPr>
            </w:pPr>
          </w:p>
        </w:tc>
      </w:tr>
      <w:tr w14:paraId="28AB6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6" w:hRule="atLeast"/>
          <w:jc w:val="center"/>
        </w:trPr>
        <w:tc>
          <w:tcPr>
            <w:tcW w:w="733" w:type="dxa"/>
            <w:vMerge w:val="restart"/>
            <w:tcBorders>
              <w:top w:val="single" w:color="000000" w:sz="4" w:space="0"/>
              <w:left w:val="single" w:color="000000" w:sz="4" w:space="0"/>
              <w:right w:val="single" w:color="000000" w:sz="4" w:space="0"/>
            </w:tcBorders>
            <w:vAlign w:val="center"/>
          </w:tcPr>
          <w:p w14:paraId="7ACE8C24">
            <w:pPr>
              <w:spacing w:after="0" w:line="68" w:lineRule="atLeast"/>
              <w:jc w:val="center"/>
              <w:rPr>
                <w:rFonts w:ascii="仿宋" w:hAnsi="仿宋" w:eastAsia="仿宋" w:cs="仿宋"/>
                <w:sz w:val="24"/>
                <w:szCs w:val="24"/>
              </w:rPr>
            </w:pPr>
          </w:p>
          <w:p w14:paraId="485D39C1">
            <w:pPr>
              <w:spacing w:after="0" w:line="68" w:lineRule="atLeast"/>
              <w:jc w:val="center"/>
              <w:rPr>
                <w:rFonts w:ascii="仿宋" w:hAnsi="仿宋" w:eastAsia="仿宋" w:cs="仿宋"/>
                <w:sz w:val="24"/>
                <w:szCs w:val="24"/>
              </w:rPr>
            </w:pPr>
          </w:p>
          <w:p w14:paraId="6FA14D8B">
            <w:pPr>
              <w:spacing w:after="0" w:line="68" w:lineRule="atLeast"/>
              <w:jc w:val="center"/>
              <w:rPr>
                <w:rFonts w:ascii="仿宋" w:hAnsi="仿宋" w:eastAsia="仿宋" w:cs="仿宋"/>
                <w:sz w:val="24"/>
                <w:szCs w:val="24"/>
              </w:rPr>
            </w:pPr>
          </w:p>
          <w:p w14:paraId="5B033617">
            <w:pPr>
              <w:spacing w:after="0" w:line="68" w:lineRule="atLeast"/>
              <w:jc w:val="center"/>
              <w:rPr>
                <w:rFonts w:ascii="仿宋" w:hAnsi="仿宋" w:eastAsia="仿宋" w:cs="仿宋"/>
                <w:sz w:val="24"/>
                <w:szCs w:val="24"/>
              </w:rPr>
            </w:pPr>
          </w:p>
          <w:p w14:paraId="0D7B18C1">
            <w:pPr>
              <w:spacing w:after="0" w:line="68" w:lineRule="atLeast"/>
              <w:jc w:val="center"/>
              <w:rPr>
                <w:rFonts w:ascii="仿宋" w:hAnsi="仿宋" w:eastAsia="仿宋" w:cs="仿宋"/>
                <w:sz w:val="24"/>
                <w:szCs w:val="24"/>
              </w:rPr>
            </w:pPr>
          </w:p>
          <w:p w14:paraId="454BC583">
            <w:pPr>
              <w:spacing w:after="0" w:line="68" w:lineRule="atLeast"/>
              <w:jc w:val="center"/>
              <w:rPr>
                <w:rFonts w:ascii="仿宋" w:hAnsi="仿宋" w:eastAsia="仿宋" w:cs="仿宋"/>
                <w:sz w:val="24"/>
                <w:szCs w:val="24"/>
              </w:rPr>
            </w:pPr>
          </w:p>
          <w:p w14:paraId="47FB2BFC">
            <w:pPr>
              <w:spacing w:after="0" w:line="68" w:lineRule="atLeast"/>
              <w:jc w:val="center"/>
              <w:rPr>
                <w:rFonts w:ascii="仿宋" w:hAnsi="仿宋" w:eastAsia="仿宋" w:cs="仿宋"/>
                <w:sz w:val="24"/>
                <w:szCs w:val="24"/>
              </w:rPr>
            </w:pPr>
          </w:p>
          <w:p w14:paraId="3005CD56">
            <w:pPr>
              <w:spacing w:after="0" w:line="68" w:lineRule="atLeast"/>
              <w:jc w:val="center"/>
              <w:rPr>
                <w:rFonts w:ascii="仿宋" w:hAnsi="仿宋" w:eastAsia="仿宋" w:cs="仿宋"/>
                <w:sz w:val="24"/>
                <w:szCs w:val="24"/>
              </w:rPr>
            </w:pPr>
          </w:p>
          <w:p w14:paraId="42CB790F">
            <w:pPr>
              <w:spacing w:after="0" w:line="68" w:lineRule="atLeast"/>
              <w:jc w:val="center"/>
              <w:rPr>
                <w:rFonts w:ascii="仿宋" w:hAnsi="仿宋" w:eastAsia="仿宋" w:cs="仿宋"/>
                <w:sz w:val="24"/>
                <w:szCs w:val="24"/>
              </w:rPr>
            </w:pPr>
          </w:p>
          <w:p w14:paraId="2C7ED078">
            <w:pPr>
              <w:spacing w:after="0" w:line="68" w:lineRule="atLeast"/>
              <w:jc w:val="center"/>
              <w:rPr>
                <w:rFonts w:ascii="仿宋" w:hAnsi="仿宋" w:eastAsia="仿宋" w:cs="仿宋"/>
                <w:sz w:val="24"/>
                <w:szCs w:val="24"/>
              </w:rPr>
            </w:pPr>
          </w:p>
          <w:p w14:paraId="0BC04EB7">
            <w:pPr>
              <w:spacing w:after="0" w:line="68" w:lineRule="atLeast"/>
              <w:jc w:val="center"/>
              <w:rPr>
                <w:rFonts w:ascii="仿宋" w:hAnsi="仿宋" w:eastAsia="仿宋" w:cs="仿宋"/>
                <w:sz w:val="24"/>
                <w:szCs w:val="24"/>
              </w:rPr>
            </w:pPr>
            <w:r>
              <w:rPr>
                <w:rFonts w:hint="eastAsia" w:ascii="仿宋" w:hAnsi="仿宋" w:eastAsia="仿宋" w:cs="仿宋"/>
                <w:sz w:val="24"/>
                <w:szCs w:val="24"/>
              </w:rPr>
              <w:t>过程(55分)</w:t>
            </w:r>
          </w:p>
          <w:p w14:paraId="09A9522A">
            <w:pPr>
              <w:spacing w:after="0" w:line="68" w:lineRule="atLeast"/>
              <w:jc w:val="center"/>
              <w:rPr>
                <w:rFonts w:ascii="仿宋" w:hAnsi="仿宋" w:eastAsia="仿宋" w:cs="仿宋"/>
                <w:sz w:val="24"/>
                <w:szCs w:val="24"/>
              </w:rPr>
            </w:pPr>
          </w:p>
          <w:p w14:paraId="2A4757A3">
            <w:pPr>
              <w:spacing w:after="0" w:line="68" w:lineRule="atLeast"/>
              <w:jc w:val="center"/>
              <w:rPr>
                <w:rFonts w:ascii="仿宋" w:hAnsi="仿宋" w:eastAsia="仿宋" w:cs="仿宋"/>
                <w:sz w:val="24"/>
                <w:szCs w:val="24"/>
              </w:rPr>
            </w:pPr>
          </w:p>
          <w:p w14:paraId="67083711">
            <w:pPr>
              <w:spacing w:after="0" w:line="68" w:lineRule="atLeast"/>
              <w:jc w:val="center"/>
              <w:rPr>
                <w:rFonts w:ascii="仿宋" w:hAnsi="仿宋" w:eastAsia="仿宋" w:cs="仿宋"/>
                <w:sz w:val="24"/>
                <w:szCs w:val="24"/>
              </w:rPr>
            </w:pPr>
          </w:p>
          <w:p w14:paraId="3866FD08">
            <w:pPr>
              <w:spacing w:after="0" w:line="68" w:lineRule="atLeast"/>
              <w:jc w:val="center"/>
              <w:rPr>
                <w:rFonts w:ascii="仿宋" w:hAnsi="仿宋" w:eastAsia="仿宋" w:cs="仿宋"/>
                <w:sz w:val="24"/>
                <w:szCs w:val="24"/>
              </w:rPr>
            </w:pPr>
          </w:p>
          <w:p w14:paraId="3A7ACCA1">
            <w:pPr>
              <w:spacing w:after="0" w:line="68" w:lineRule="atLeast"/>
              <w:jc w:val="center"/>
              <w:rPr>
                <w:rFonts w:ascii="仿宋" w:hAnsi="仿宋" w:eastAsia="仿宋" w:cs="仿宋"/>
                <w:sz w:val="24"/>
                <w:szCs w:val="24"/>
              </w:rPr>
            </w:pPr>
          </w:p>
          <w:p w14:paraId="30C9010C">
            <w:pPr>
              <w:spacing w:after="0" w:line="68" w:lineRule="atLeast"/>
              <w:jc w:val="center"/>
              <w:rPr>
                <w:rFonts w:ascii="仿宋" w:hAnsi="仿宋" w:eastAsia="仿宋" w:cs="仿宋"/>
                <w:sz w:val="24"/>
                <w:szCs w:val="24"/>
              </w:rPr>
            </w:pPr>
          </w:p>
          <w:p w14:paraId="4D4C70DA">
            <w:pPr>
              <w:spacing w:after="0" w:line="68" w:lineRule="atLeast"/>
              <w:jc w:val="center"/>
              <w:rPr>
                <w:rFonts w:ascii="仿宋" w:hAnsi="仿宋" w:eastAsia="仿宋" w:cs="仿宋"/>
                <w:sz w:val="24"/>
                <w:szCs w:val="24"/>
              </w:rPr>
            </w:pPr>
          </w:p>
          <w:p w14:paraId="05609312">
            <w:pPr>
              <w:spacing w:after="0" w:line="68" w:lineRule="atLeast"/>
              <w:jc w:val="center"/>
              <w:rPr>
                <w:rFonts w:ascii="仿宋" w:hAnsi="仿宋" w:eastAsia="仿宋" w:cs="仿宋"/>
                <w:sz w:val="24"/>
                <w:szCs w:val="24"/>
              </w:rPr>
            </w:pPr>
          </w:p>
          <w:p w14:paraId="6F97F44A">
            <w:pPr>
              <w:spacing w:after="0" w:line="68" w:lineRule="atLeast"/>
              <w:jc w:val="center"/>
              <w:rPr>
                <w:rFonts w:ascii="仿宋" w:hAnsi="仿宋" w:eastAsia="仿宋" w:cs="仿宋"/>
                <w:sz w:val="24"/>
                <w:szCs w:val="24"/>
              </w:rPr>
            </w:pPr>
          </w:p>
          <w:p w14:paraId="72379AE3">
            <w:pPr>
              <w:spacing w:after="0" w:line="68" w:lineRule="atLeast"/>
              <w:jc w:val="center"/>
              <w:rPr>
                <w:rFonts w:ascii="仿宋" w:hAnsi="仿宋" w:eastAsia="仿宋" w:cs="仿宋"/>
                <w:sz w:val="24"/>
                <w:szCs w:val="24"/>
              </w:rPr>
            </w:pPr>
          </w:p>
          <w:p w14:paraId="2040F492">
            <w:pPr>
              <w:spacing w:after="0" w:line="68" w:lineRule="atLeast"/>
              <w:jc w:val="center"/>
              <w:rPr>
                <w:rFonts w:ascii="仿宋" w:hAnsi="仿宋" w:eastAsia="仿宋" w:cs="仿宋"/>
                <w:sz w:val="24"/>
                <w:szCs w:val="24"/>
              </w:rPr>
            </w:pPr>
          </w:p>
          <w:p w14:paraId="0DFB4A64">
            <w:pPr>
              <w:spacing w:after="0" w:line="68" w:lineRule="atLeast"/>
              <w:jc w:val="center"/>
              <w:rPr>
                <w:rFonts w:ascii="仿宋" w:hAnsi="仿宋" w:eastAsia="仿宋" w:cs="仿宋"/>
                <w:sz w:val="24"/>
                <w:szCs w:val="24"/>
              </w:rPr>
            </w:pPr>
          </w:p>
          <w:p w14:paraId="46594EAB">
            <w:pPr>
              <w:spacing w:after="0" w:line="68" w:lineRule="atLeast"/>
              <w:jc w:val="center"/>
              <w:rPr>
                <w:rFonts w:ascii="仿宋" w:hAnsi="仿宋" w:eastAsia="仿宋" w:cs="仿宋"/>
                <w:sz w:val="24"/>
                <w:szCs w:val="24"/>
              </w:rPr>
            </w:pPr>
          </w:p>
          <w:p w14:paraId="0D25FA40">
            <w:pPr>
              <w:spacing w:after="0" w:line="68" w:lineRule="atLeast"/>
              <w:jc w:val="center"/>
              <w:rPr>
                <w:rFonts w:ascii="仿宋" w:hAnsi="仿宋" w:eastAsia="仿宋" w:cs="仿宋"/>
                <w:sz w:val="24"/>
                <w:szCs w:val="24"/>
              </w:rPr>
            </w:pPr>
          </w:p>
          <w:p w14:paraId="5559BFDA">
            <w:pPr>
              <w:spacing w:after="0" w:line="68" w:lineRule="atLeast"/>
              <w:jc w:val="center"/>
              <w:rPr>
                <w:rFonts w:ascii="仿宋" w:hAnsi="仿宋" w:eastAsia="仿宋" w:cs="仿宋"/>
                <w:sz w:val="24"/>
                <w:szCs w:val="24"/>
              </w:rPr>
            </w:pPr>
          </w:p>
          <w:p w14:paraId="26239FA4">
            <w:pPr>
              <w:spacing w:after="0" w:line="68" w:lineRule="atLeast"/>
              <w:jc w:val="center"/>
              <w:rPr>
                <w:rFonts w:ascii="仿宋" w:hAnsi="仿宋" w:eastAsia="仿宋" w:cs="仿宋"/>
                <w:sz w:val="24"/>
                <w:szCs w:val="24"/>
              </w:rPr>
            </w:pPr>
          </w:p>
          <w:p w14:paraId="67A9C586">
            <w:pPr>
              <w:spacing w:after="0" w:line="68" w:lineRule="atLeast"/>
              <w:jc w:val="center"/>
              <w:rPr>
                <w:rFonts w:ascii="仿宋" w:hAnsi="仿宋" w:eastAsia="仿宋" w:cs="仿宋"/>
                <w:sz w:val="24"/>
                <w:szCs w:val="24"/>
              </w:rPr>
            </w:pPr>
          </w:p>
          <w:p w14:paraId="222294DE">
            <w:pPr>
              <w:spacing w:after="0" w:line="68" w:lineRule="atLeast"/>
              <w:jc w:val="center"/>
              <w:rPr>
                <w:rFonts w:ascii="仿宋" w:hAnsi="仿宋" w:eastAsia="仿宋" w:cs="仿宋"/>
                <w:sz w:val="24"/>
                <w:szCs w:val="24"/>
              </w:rPr>
            </w:pPr>
          </w:p>
          <w:p w14:paraId="3D7704A4">
            <w:pPr>
              <w:spacing w:after="0" w:line="68" w:lineRule="atLeast"/>
              <w:jc w:val="center"/>
              <w:rPr>
                <w:rFonts w:ascii="仿宋" w:hAnsi="仿宋" w:eastAsia="仿宋" w:cs="仿宋"/>
                <w:sz w:val="24"/>
                <w:szCs w:val="24"/>
              </w:rPr>
            </w:pPr>
          </w:p>
          <w:p w14:paraId="3EA24AEB">
            <w:pPr>
              <w:spacing w:after="0" w:line="68" w:lineRule="atLeast"/>
              <w:jc w:val="center"/>
              <w:rPr>
                <w:rFonts w:ascii="仿宋" w:hAnsi="仿宋" w:eastAsia="仿宋" w:cs="仿宋"/>
                <w:sz w:val="24"/>
                <w:szCs w:val="24"/>
              </w:rPr>
            </w:pPr>
            <w:r>
              <w:rPr>
                <w:rFonts w:hint="eastAsia" w:ascii="仿宋" w:hAnsi="仿宋" w:eastAsia="仿宋" w:cs="仿宋"/>
                <w:sz w:val="24"/>
                <w:szCs w:val="24"/>
              </w:rPr>
              <w:t>过程(55分)</w:t>
            </w:r>
          </w:p>
          <w:p w14:paraId="2D723291">
            <w:pPr>
              <w:spacing w:after="0" w:line="68" w:lineRule="atLeast"/>
              <w:jc w:val="center"/>
              <w:rPr>
                <w:rFonts w:ascii="仿宋" w:hAnsi="仿宋" w:eastAsia="仿宋" w:cs="仿宋"/>
                <w:sz w:val="24"/>
                <w:szCs w:val="24"/>
              </w:rPr>
            </w:pPr>
          </w:p>
          <w:p w14:paraId="22C8A03A">
            <w:pPr>
              <w:spacing w:after="0" w:line="68" w:lineRule="atLeast"/>
              <w:jc w:val="center"/>
              <w:rPr>
                <w:rFonts w:ascii="仿宋" w:hAnsi="仿宋" w:eastAsia="仿宋" w:cs="仿宋"/>
                <w:sz w:val="24"/>
                <w:szCs w:val="24"/>
              </w:rPr>
            </w:pPr>
          </w:p>
          <w:p w14:paraId="24302304">
            <w:pPr>
              <w:spacing w:after="0" w:line="68" w:lineRule="atLeast"/>
              <w:jc w:val="center"/>
              <w:rPr>
                <w:rFonts w:ascii="仿宋" w:hAnsi="仿宋" w:eastAsia="仿宋" w:cs="仿宋"/>
                <w:sz w:val="24"/>
                <w:szCs w:val="24"/>
              </w:rPr>
            </w:pPr>
          </w:p>
          <w:p w14:paraId="54D81CEA">
            <w:pPr>
              <w:spacing w:after="0" w:line="68" w:lineRule="atLeast"/>
              <w:jc w:val="center"/>
              <w:rPr>
                <w:rFonts w:ascii="仿宋" w:hAnsi="仿宋" w:eastAsia="仿宋" w:cs="仿宋"/>
                <w:sz w:val="24"/>
                <w:szCs w:val="24"/>
              </w:rPr>
            </w:pPr>
          </w:p>
          <w:p w14:paraId="2A08FBDF">
            <w:pPr>
              <w:spacing w:after="0" w:line="68" w:lineRule="atLeast"/>
              <w:jc w:val="center"/>
              <w:rPr>
                <w:rFonts w:ascii="仿宋" w:hAnsi="仿宋" w:eastAsia="仿宋" w:cs="仿宋"/>
                <w:sz w:val="24"/>
                <w:szCs w:val="24"/>
              </w:rPr>
            </w:pPr>
          </w:p>
          <w:p w14:paraId="0E420EC7">
            <w:pPr>
              <w:spacing w:after="0" w:line="68" w:lineRule="atLeast"/>
              <w:jc w:val="center"/>
              <w:rPr>
                <w:rFonts w:ascii="仿宋" w:hAnsi="仿宋" w:eastAsia="仿宋" w:cs="仿宋"/>
                <w:sz w:val="24"/>
                <w:szCs w:val="24"/>
              </w:rPr>
            </w:pPr>
          </w:p>
          <w:p w14:paraId="3B5F6E98">
            <w:pPr>
              <w:spacing w:after="0" w:line="68" w:lineRule="atLeast"/>
              <w:jc w:val="center"/>
              <w:rPr>
                <w:rFonts w:ascii="仿宋" w:hAnsi="仿宋" w:eastAsia="仿宋" w:cs="仿宋"/>
                <w:sz w:val="24"/>
                <w:szCs w:val="24"/>
              </w:rPr>
            </w:pPr>
          </w:p>
          <w:p w14:paraId="07D7E40B">
            <w:pPr>
              <w:spacing w:after="0" w:line="68" w:lineRule="atLeast"/>
              <w:jc w:val="center"/>
              <w:rPr>
                <w:rFonts w:ascii="仿宋" w:hAnsi="仿宋" w:eastAsia="仿宋" w:cs="仿宋"/>
                <w:sz w:val="24"/>
                <w:szCs w:val="24"/>
              </w:rPr>
            </w:pPr>
          </w:p>
          <w:p w14:paraId="45B297B6">
            <w:pPr>
              <w:spacing w:after="0" w:line="68" w:lineRule="atLeast"/>
              <w:jc w:val="center"/>
              <w:rPr>
                <w:rFonts w:ascii="仿宋" w:hAnsi="仿宋" w:eastAsia="仿宋" w:cs="仿宋"/>
                <w:sz w:val="24"/>
                <w:szCs w:val="24"/>
              </w:rPr>
            </w:pPr>
          </w:p>
          <w:p w14:paraId="7F7318FF">
            <w:pPr>
              <w:spacing w:after="0" w:line="68" w:lineRule="atLeast"/>
              <w:jc w:val="center"/>
              <w:rPr>
                <w:rFonts w:ascii="仿宋" w:hAnsi="仿宋" w:eastAsia="仿宋" w:cs="仿宋"/>
                <w:sz w:val="24"/>
                <w:szCs w:val="24"/>
              </w:rPr>
            </w:pPr>
          </w:p>
          <w:p w14:paraId="6A6C41D4">
            <w:pPr>
              <w:spacing w:after="0" w:line="68" w:lineRule="atLeast"/>
              <w:jc w:val="center"/>
              <w:rPr>
                <w:rFonts w:ascii="仿宋" w:hAnsi="仿宋" w:eastAsia="仿宋" w:cs="仿宋"/>
                <w:sz w:val="24"/>
                <w:szCs w:val="24"/>
              </w:rPr>
            </w:pPr>
          </w:p>
          <w:p w14:paraId="1445E863">
            <w:pPr>
              <w:spacing w:after="0" w:line="68" w:lineRule="atLeast"/>
              <w:jc w:val="center"/>
              <w:rPr>
                <w:rFonts w:ascii="仿宋" w:hAnsi="仿宋" w:eastAsia="仿宋" w:cs="仿宋"/>
                <w:sz w:val="24"/>
                <w:szCs w:val="24"/>
              </w:rPr>
            </w:pPr>
          </w:p>
          <w:p w14:paraId="390EE179">
            <w:pPr>
              <w:spacing w:after="0" w:line="68" w:lineRule="atLeast"/>
              <w:jc w:val="center"/>
              <w:rPr>
                <w:rFonts w:ascii="仿宋" w:hAnsi="仿宋" w:eastAsia="仿宋" w:cs="仿宋"/>
                <w:sz w:val="24"/>
                <w:szCs w:val="24"/>
              </w:rPr>
            </w:pPr>
          </w:p>
          <w:p w14:paraId="64FD68C0">
            <w:pPr>
              <w:spacing w:after="0" w:line="68" w:lineRule="atLeast"/>
              <w:jc w:val="center"/>
              <w:rPr>
                <w:rFonts w:ascii="仿宋" w:hAnsi="仿宋" w:eastAsia="仿宋" w:cs="仿宋"/>
                <w:sz w:val="24"/>
                <w:szCs w:val="24"/>
              </w:rPr>
            </w:pPr>
          </w:p>
          <w:p w14:paraId="22EB6EBB">
            <w:pPr>
              <w:spacing w:after="0" w:line="68" w:lineRule="atLeast"/>
              <w:jc w:val="center"/>
              <w:rPr>
                <w:rFonts w:ascii="仿宋" w:hAnsi="仿宋" w:eastAsia="仿宋" w:cs="仿宋"/>
                <w:sz w:val="24"/>
                <w:szCs w:val="24"/>
              </w:rPr>
            </w:pPr>
          </w:p>
          <w:p w14:paraId="62D7447F">
            <w:pPr>
              <w:spacing w:after="0" w:line="68" w:lineRule="atLeast"/>
              <w:jc w:val="center"/>
              <w:rPr>
                <w:rFonts w:ascii="仿宋" w:hAnsi="仿宋" w:eastAsia="仿宋" w:cs="仿宋"/>
                <w:sz w:val="24"/>
                <w:szCs w:val="24"/>
              </w:rPr>
            </w:pPr>
          </w:p>
          <w:p w14:paraId="0DB143B2">
            <w:pPr>
              <w:spacing w:after="0" w:line="68" w:lineRule="atLeast"/>
              <w:jc w:val="center"/>
              <w:rPr>
                <w:rFonts w:ascii="仿宋" w:hAnsi="仿宋" w:eastAsia="仿宋" w:cs="仿宋"/>
                <w:sz w:val="24"/>
                <w:szCs w:val="24"/>
              </w:rPr>
            </w:pPr>
          </w:p>
          <w:p w14:paraId="3A06DFB1">
            <w:pPr>
              <w:spacing w:after="0" w:line="68" w:lineRule="atLeast"/>
              <w:jc w:val="center"/>
              <w:rPr>
                <w:rFonts w:ascii="仿宋" w:hAnsi="仿宋" w:eastAsia="仿宋" w:cs="仿宋"/>
                <w:sz w:val="24"/>
                <w:szCs w:val="24"/>
              </w:rPr>
            </w:pPr>
          </w:p>
          <w:p w14:paraId="7266165F">
            <w:pPr>
              <w:spacing w:after="0" w:line="68" w:lineRule="atLeast"/>
              <w:jc w:val="center"/>
              <w:rPr>
                <w:rFonts w:ascii="仿宋" w:hAnsi="仿宋" w:eastAsia="仿宋" w:cs="仿宋"/>
                <w:sz w:val="24"/>
                <w:szCs w:val="24"/>
              </w:rPr>
            </w:pPr>
          </w:p>
          <w:p w14:paraId="6FBCA0EB">
            <w:pPr>
              <w:spacing w:after="0" w:line="68" w:lineRule="atLeast"/>
              <w:jc w:val="center"/>
              <w:rPr>
                <w:rFonts w:ascii="仿宋" w:hAnsi="仿宋" w:eastAsia="仿宋" w:cs="仿宋"/>
                <w:sz w:val="24"/>
                <w:szCs w:val="24"/>
              </w:rPr>
            </w:pPr>
          </w:p>
          <w:p w14:paraId="41FCFC66">
            <w:pPr>
              <w:spacing w:after="0" w:line="68" w:lineRule="atLeast"/>
              <w:jc w:val="center"/>
              <w:rPr>
                <w:rFonts w:ascii="仿宋" w:hAnsi="仿宋" w:eastAsia="仿宋" w:cs="仿宋"/>
                <w:sz w:val="24"/>
                <w:szCs w:val="24"/>
              </w:rPr>
            </w:pPr>
          </w:p>
          <w:p w14:paraId="1E747813">
            <w:pPr>
              <w:spacing w:after="0" w:line="68" w:lineRule="atLeast"/>
              <w:jc w:val="center"/>
              <w:rPr>
                <w:rFonts w:ascii="仿宋" w:hAnsi="仿宋" w:eastAsia="仿宋" w:cs="仿宋"/>
                <w:sz w:val="24"/>
                <w:szCs w:val="24"/>
              </w:rPr>
            </w:pPr>
          </w:p>
          <w:p w14:paraId="2B8B1BED">
            <w:pPr>
              <w:spacing w:after="0" w:line="68" w:lineRule="atLeast"/>
              <w:jc w:val="center"/>
              <w:rPr>
                <w:rFonts w:ascii="仿宋" w:hAnsi="仿宋" w:eastAsia="仿宋" w:cs="仿宋"/>
                <w:sz w:val="24"/>
                <w:szCs w:val="24"/>
              </w:rPr>
            </w:pPr>
          </w:p>
          <w:p w14:paraId="32D60734">
            <w:pPr>
              <w:spacing w:after="0" w:line="68" w:lineRule="atLeast"/>
              <w:jc w:val="center"/>
              <w:rPr>
                <w:rFonts w:ascii="仿宋" w:hAnsi="仿宋" w:eastAsia="仿宋" w:cs="仿宋"/>
                <w:sz w:val="24"/>
                <w:szCs w:val="24"/>
              </w:rPr>
            </w:pPr>
          </w:p>
          <w:p w14:paraId="38BF3E10">
            <w:pPr>
              <w:spacing w:after="0" w:line="68" w:lineRule="atLeast"/>
              <w:jc w:val="center"/>
              <w:rPr>
                <w:rFonts w:ascii="仿宋" w:hAnsi="仿宋" w:eastAsia="仿宋" w:cs="仿宋"/>
                <w:sz w:val="24"/>
                <w:szCs w:val="24"/>
              </w:rPr>
            </w:pPr>
          </w:p>
          <w:p w14:paraId="58DB7665">
            <w:pPr>
              <w:spacing w:after="0" w:line="68" w:lineRule="atLeast"/>
              <w:jc w:val="center"/>
              <w:rPr>
                <w:rFonts w:ascii="仿宋" w:hAnsi="仿宋" w:eastAsia="仿宋" w:cs="仿宋"/>
                <w:sz w:val="24"/>
                <w:szCs w:val="24"/>
              </w:rPr>
            </w:pPr>
            <w:r>
              <w:rPr>
                <w:rFonts w:hint="eastAsia" w:ascii="仿宋" w:hAnsi="仿宋" w:eastAsia="仿宋" w:cs="仿宋"/>
                <w:sz w:val="24"/>
                <w:szCs w:val="24"/>
              </w:rPr>
              <w:t>过程(55分)</w:t>
            </w:r>
          </w:p>
          <w:p w14:paraId="41D6CC84">
            <w:pPr>
              <w:spacing w:after="0" w:line="68" w:lineRule="atLeast"/>
              <w:jc w:val="center"/>
              <w:rPr>
                <w:rFonts w:ascii="仿宋" w:hAnsi="仿宋" w:eastAsia="仿宋" w:cs="仿宋"/>
                <w:sz w:val="24"/>
                <w:szCs w:val="24"/>
              </w:rPr>
            </w:pPr>
          </w:p>
          <w:p w14:paraId="1062466D">
            <w:pPr>
              <w:spacing w:after="0" w:line="68" w:lineRule="atLeast"/>
              <w:jc w:val="center"/>
              <w:rPr>
                <w:rFonts w:ascii="仿宋" w:hAnsi="仿宋" w:eastAsia="仿宋" w:cs="仿宋"/>
                <w:sz w:val="24"/>
                <w:szCs w:val="24"/>
              </w:rPr>
            </w:pPr>
          </w:p>
          <w:p w14:paraId="650437AA">
            <w:pPr>
              <w:spacing w:after="0" w:line="68" w:lineRule="atLeast"/>
              <w:jc w:val="center"/>
              <w:rPr>
                <w:rFonts w:ascii="仿宋" w:hAnsi="仿宋" w:eastAsia="仿宋" w:cs="仿宋"/>
                <w:sz w:val="24"/>
                <w:szCs w:val="24"/>
              </w:rPr>
            </w:pPr>
          </w:p>
          <w:p w14:paraId="109FD1A1">
            <w:pPr>
              <w:spacing w:after="0" w:line="68" w:lineRule="atLeast"/>
              <w:jc w:val="center"/>
              <w:rPr>
                <w:rFonts w:ascii="仿宋" w:hAnsi="仿宋" w:eastAsia="仿宋" w:cs="仿宋"/>
                <w:sz w:val="24"/>
                <w:szCs w:val="24"/>
              </w:rPr>
            </w:pPr>
          </w:p>
          <w:p w14:paraId="3A53BAA2">
            <w:pPr>
              <w:spacing w:after="0" w:line="68" w:lineRule="atLeast"/>
              <w:jc w:val="center"/>
              <w:rPr>
                <w:rFonts w:ascii="仿宋" w:hAnsi="仿宋" w:eastAsia="仿宋" w:cs="仿宋"/>
                <w:sz w:val="24"/>
                <w:szCs w:val="24"/>
              </w:rPr>
            </w:pPr>
          </w:p>
          <w:p w14:paraId="06FEE317">
            <w:pPr>
              <w:spacing w:after="0" w:line="68" w:lineRule="atLeast"/>
              <w:jc w:val="center"/>
              <w:rPr>
                <w:rFonts w:ascii="仿宋" w:hAnsi="仿宋" w:eastAsia="仿宋" w:cs="仿宋"/>
                <w:sz w:val="24"/>
                <w:szCs w:val="24"/>
              </w:rPr>
            </w:pPr>
          </w:p>
          <w:p w14:paraId="7D64978B">
            <w:pPr>
              <w:spacing w:after="0" w:line="68" w:lineRule="atLeast"/>
              <w:jc w:val="center"/>
              <w:rPr>
                <w:rFonts w:ascii="仿宋" w:hAnsi="仿宋" w:eastAsia="仿宋" w:cs="仿宋"/>
                <w:sz w:val="24"/>
                <w:szCs w:val="24"/>
              </w:rPr>
            </w:pPr>
          </w:p>
          <w:p w14:paraId="70AFE0E0">
            <w:pPr>
              <w:spacing w:after="0" w:line="68" w:lineRule="atLeast"/>
              <w:jc w:val="center"/>
              <w:rPr>
                <w:rFonts w:ascii="仿宋" w:hAnsi="仿宋" w:eastAsia="仿宋" w:cs="仿宋"/>
                <w:sz w:val="24"/>
                <w:szCs w:val="24"/>
              </w:rPr>
            </w:pPr>
          </w:p>
          <w:p w14:paraId="36DB7F78">
            <w:pPr>
              <w:spacing w:after="0" w:line="68" w:lineRule="atLeast"/>
              <w:rPr>
                <w:rFonts w:ascii="仿宋" w:hAnsi="仿宋" w:eastAsia="仿宋" w:cs="仿宋"/>
                <w:sz w:val="24"/>
                <w:szCs w:val="24"/>
              </w:rPr>
            </w:pPr>
          </w:p>
          <w:p w14:paraId="47840CB2">
            <w:pPr>
              <w:spacing w:after="0" w:line="68" w:lineRule="atLeast"/>
              <w:rPr>
                <w:rFonts w:ascii="仿宋" w:hAnsi="仿宋" w:eastAsia="仿宋" w:cs="仿宋"/>
                <w:sz w:val="24"/>
                <w:szCs w:val="24"/>
              </w:rPr>
            </w:pPr>
          </w:p>
          <w:p w14:paraId="635F1395">
            <w:pPr>
              <w:spacing w:after="0" w:line="68" w:lineRule="atLeast"/>
              <w:rPr>
                <w:rFonts w:ascii="仿宋" w:hAnsi="仿宋" w:eastAsia="仿宋" w:cs="仿宋"/>
                <w:sz w:val="24"/>
                <w:szCs w:val="24"/>
              </w:rPr>
            </w:pPr>
          </w:p>
          <w:p w14:paraId="6919B809">
            <w:pPr>
              <w:spacing w:after="0" w:line="68" w:lineRule="atLeast"/>
              <w:rPr>
                <w:rFonts w:ascii="仿宋" w:hAnsi="仿宋" w:eastAsia="仿宋" w:cs="仿宋"/>
                <w:sz w:val="24"/>
                <w:szCs w:val="24"/>
              </w:rPr>
            </w:pPr>
          </w:p>
          <w:p w14:paraId="49DCA364">
            <w:pPr>
              <w:spacing w:after="0" w:line="68" w:lineRule="atLeast"/>
              <w:rPr>
                <w:rFonts w:ascii="仿宋" w:hAnsi="仿宋" w:eastAsia="仿宋" w:cs="仿宋"/>
                <w:sz w:val="24"/>
                <w:szCs w:val="24"/>
              </w:rPr>
            </w:pPr>
          </w:p>
          <w:p w14:paraId="30027B52">
            <w:pPr>
              <w:spacing w:after="0" w:line="68" w:lineRule="atLeast"/>
              <w:jc w:val="center"/>
              <w:rPr>
                <w:rFonts w:ascii="仿宋" w:hAnsi="仿宋" w:eastAsia="仿宋" w:cs="仿宋"/>
                <w:sz w:val="24"/>
                <w:szCs w:val="24"/>
              </w:rPr>
            </w:pPr>
            <w:r>
              <w:rPr>
                <w:rFonts w:hint="eastAsia" w:ascii="仿宋" w:hAnsi="仿宋" w:eastAsia="仿宋" w:cs="仿宋"/>
                <w:sz w:val="24"/>
                <w:szCs w:val="24"/>
              </w:rPr>
              <w:t>过程(55分)</w:t>
            </w:r>
          </w:p>
          <w:p w14:paraId="60C341FD">
            <w:pPr>
              <w:spacing w:after="0" w:line="68" w:lineRule="atLeast"/>
              <w:rPr>
                <w:rFonts w:ascii="仿宋" w:hAnsi="仿宋" w:eastAsia="仿宋" w:cs="仿宋"/>
                <w:sz w:val="24"/>
                <w:szCs w:val="24"/>
              </w:rPr>
            </w:pPr>
          </w:p>
        </w:tc>
        <w:tc>
          <w:tcPr>
            <w:tcW w:w="803" w:type="dxa"/>
            <w:vMerge w:val="restart"/>
            <w:tcBorders>
              <w:top w:val="single" w:color="000000" w:sz="4" w:space="0"/>
              <w:left w:val="single" w:color="000000" w:sz="4" w:space="0"/>
              <w:bottom w:val="single" w:color="000000" w:sz="4" w:space="0"/>
              <w:right w:val="single" w:color="000000" w:sz="4" w:space="0"/>
            </w:tcBorders>
            <w:vAlign w:val="center"/>
          </w:tcPr>
          <w:p w14:paraId="628BFB92">
            <w:pPr>
              <w:spacing w:after="0" w:line="68" w:lineRule="atLeast"/>
              <w:rPr>
                <w:rFonts w:ascii="仿宋" w:hAnsi="仿宋" w:eastAsia="仿宋" w:cs="仿宋"/>
                <w:sz w:val="24"/>
                <w:szCs w:val="24"/>
              </w:rPr>
            </w:pPr>
            <w:r>
              <w:rPr>
                <w:rFonts w:hint="eastAsia" w:ascii="仿宋" w:hAnsi="仿宋" w:eastAsia="仿宋" w:cs="仿宋"/>
                <w:sz w:val="24"/>
                <w:szCs w:val="24"/>
              </w:rPr>
              <w:t>预算执行(27分)</w:t>
            </w:r>
          </w:p>
        </w:tc>
        <w:tc>
          <w:tcPr>
            <w:tcW w:w="1182" w:type="dxa"/>
            <w:tcBorders>
              <w:top w:val="single" w:color="000000" w:sz="4" w:space="0"/>
              <w:left w:val="single" w:color="000000" w:sz="4" w:space="0"/>
              <w:bottom w:val="single" w:color="000000" w:sz="4" w:space="0"/>
              <w:right w:val="single" w:color="auto" w:sz="4" w:space="0"/>
            </w:tcBorders>
            <w:vAlign w:val="center"/>
          </w:tcPr>
          <w:p w14:paraId="46B72AAC">
            <w:pPr>
              <w:spacing w:after="0" w:line="68" w:lineRule="atLeast"/>
              <w:rPr>
                <w:rFonts w:ascii="仿宋" w:hAnsi="仿宋" w:eastAsia="仿宋" w:cs="仿宋"/>
                <w:sz w:val="24"/>
                <w:szCs w:val="24"/>
              </w:rPr>
            </w:pPr>
            <w:r>
              <w:rPr>
                <w:rFonts w:hint="eastAsia" w:ascii="仿宋" w:hAnsi="仿宋" w:eastAsia="仿宋" w:cs="仿宋"/>
                <w:sz w:val="24"/>
                <w:szCs w:val="24"/>
              </w:rPr>
              <w:t>预算完成率（3分）</w:t>
            </w:r>
          </w:p>
        </w:tc>
        <w:tc>
          <w:tcPr>
            <w:tcW w:w="6911" w:type="dxa"/>
            <w:tcBorders>
              <w:top w:val="single" w:color="000000" w:sz="4" w:space="0"/>
              <w:left w:val="single" w:color="auto" w:sz="4" w:space="0"/>
              <w:bottom w:val="single" w:color="000000" w:sz="4" w:space="0"/>
              <w:right w:val="single" w:color="auto" w:sz="4" w:space="0"/>
            </w:tcBorders>
            <w:vAlign w:val="center"/>
          </w:tcPr>
          <w:p w14:paraId="23B81266">
            <w:pPr>
              <w:spacing w:after="0" w:line="240" w:lineRule="exact"/>
              <w:rPr>
                <w:rFonts w:ascii="仿宋" w:hAnsi="仿宋" w:eastAsia="仿宋" w:cs="仿宋"/>
                <w:sz w:val="24"/>
                <w:szCs w:val="24"/>
              </w:rPr>
            </w:pPr>
            <w:r>
              <w:rPr>
                <w:rFonts w:hint="eastAsia" w:ascii="仿宋" w:hAnsi="仿宋" w:eastAsia="仿宋" w:cs="仿宋"/>
                <w:sz w:val="24"/>
                <w:szCs w:val="24"/>
              </w:rPr>
              <w:t>通过对部门本年度预算完成数与预算数的比较，反映和评价部门预算的完成程度。</w:t>
            </w:r>
          </w:p>
          <w:p w14:paraId="236A7C1C">
            <w:pPr>
              <w:spacing w:after="0" w:line="68" w:lineRule="atLeast"/>
              <w:rPr>
                <w:rFonts w:ascii="仿宋" w:hAnsi="仿宋" w:eastAsia="仿宋" w:cs="仿宋"/>
                <w:sz w:val="24"/>
                <w:szCs w:val="24"/>
              </w:rPr>
            </w:pPr>
            <w:r>
              <w:rPr>
                <w:rFonts w:hint="eastAsia" w:ascii="仿宋" w:hAnsi="仿宋" w:eastAsia="仿宋" w:cs="仿宋"/>
                <w:sz w:val="24"/>
                <w:szCs w:val="24"/>
              </w:rPr>
              <w:t>预算完成率=（预算完成数/预算数）×100%。</w:t>
            </w:r>
          </w:p>
        </w:tc>
        <w:tc>
          <w:tcPr>
            <w:tcW w:w="3423" w:type="dxa"/>
            <w:tcBorders>
              <w:top w:val="single" w:color="000000" w:sz="4" w:space="0"/>
              <w:left w:val="single" w:color="auto" w:sz="4" w:space="0"/>
              <w:bottom w:val="single" w:color="000000" w:sz="4" w:space="0"/>
              <w:right w:val="single" w:color="auto" w:sz="4" w:space="0"/>
            </w:tcBorders>
            <w:vAlign w:val="center"/>
          </w:tcPr>
          <w:p w14:paraId="5ACDEB03">
            <w:pPr>
              <w:spacing w:after="0" w:line="68" w:lineRule="atLeast"/>
              <w:rPr>
                <w:rFonts w:ascii="仿宋" w:hAnsi="仿宋" w:eastAsia="仿宋" w:cs="仿宋"/>
                <w:sz w:val="24"/>
                <w:szCs w:val="24"/>
              </w:rPr>
            </w:pPr>
            <w:r>
              <w:rPr>
                <w:rFonts w:hint="eastAsia" w:ascii="仿宋" w:hAnsi="仿宋" w:eastAsia="仿宋" w:cs="仿宋"/>
                <w:sz w:val="24"/>
                <w:szCs w:val="24"/>
              </w:rPr>
              <w:t>目标值≥100%；</w:t>
            </w:r>
          </w:p>
          <w:p w14:paraId="1A0D8BD3">
            <w:pPr>
              <w:spacing w:after="0" w:line="68" w:lineRule="atLeast"/>
              <w:rPr>
                <w:rFonts w:ascii="仿宋" w:hAnsi="仿宋" w:eastAsia="仿宋" w:cs="仿宋"/>
                <w:sz w:val="24"/>
                <w:szCs w:val="24"/>
              </w:rPr>
            </w:pPr>
            <w:r>
              <w:rPr>
                <w:rFonts w:hint="eastAsia" w:ascii="仿宋" w:hAnsi="仿宋" w:eastAsia="仿宋" w:cs="仿宋"/>
                <w:sz w:val="24"/>
                <w:szCs w:val="24"/>
              </w:rPr>
              <w:t>达到目标值的得3分；</w:t>
            </w:r>
          </w:p>
          <w:p w14:paraId="05293375">
            <w:pPr>
              <w:spacing w:after="0" w:line="68" w:lineRule="atLeast"/>
              <w:rPr>
                <w:rFonts w:ascii="仿宋" w:hAnsi="仿宋" w:eastAsia="仿宋" w:cs="仿宋"/>
                <w:sz w:val="24"/>
                <w:szCs w:val="24"/>
              </w:rPr>
            </w:pPr>
            <w:r>
              <w:rPr>
                <w:rFonts w:hint="eastAsia" w:ascii="仿宋" w:hAnsi="仿宋" w:eastAsia="仿宋" w:cs="仿宋"/>
                <w:sz w:val="24"/>
                <w:szCs w:val="24"/>
              </w:rPr>
              <w:t>100%＞结果≥90%，得3分；</w:t>
            </w:r>
          </w:p>
          <w:p w14:paraId="0D64AD65">
            <w:pPr>
              <w:spacing w:after="0" w:line="68" w:lineRule="atLeast"/>
              <w:rPr>
                <w:rFonts w:ascii="仿宋" w:hAnsi="仿宋" w:eastAsia="仿宋" w:cs="仿宋"/>
                <w:sz w:val="24"/>
                <w:szCs w:val="24"/>
              </w:rPr>
            </w:pPr>
            <w:r>
              <w:rPr>
                <w:rFonts w:hint="eastAsia" w:ascii="仿宋" w:hAnsi="仿宋" w:eastAsia="仿宋" w:cs="仿宋"/>
                <w:sz w:val="24"/>
                <w:szCs w:val="24"/>
              </w:rPr>
              <w:t>90%＞结果≥80%，得1分；</w:t>
            </w:r>
          </w:p>
          <w:p w14:paraId="0D0DEE8E">
            <w:pPr>
              <w:spacing w:after="0" w:line="68" w:lineRule="atLeast"/>
              <w:rPr>
                <w:rFonts w:ascii="仿宋" w:hAnsi="仿宋" w:eastAsia="仿宋" w:cs="仿宋"/>
                <w:sz w:val="24"/>
                <w:szCs w:val="24"/>
              </w:rPr>
            </w:pPr>
            <w:r>
              <w:rPr>
                <w:rFonts w:hint="eastAsia" w:ascii="仿宋" w:hAnsi="仿宋" w:eastAsia="仿宋" w:cs="仿宋"/>
                <w:sz w:val="24"/>
                <w:szCs w:val="24"/>
              </w:rPr>
              <w:t>结果＜80%得0分。</w:t>
            </w:r>
          </w:p>
        </w:tc>
        <w:tc>
          <w:tcPr>
            <w:tcW w:w="1090" w:type="dxa"/>
            <w:tcBorders>
              <w:top w:val="single" w:color="000000" w:sz="4" w:space="0"/>
              <w:left w:val="single" w:color="auto" w:sz="4" w:space="0"/>
              <w:bottom w:val="single" w:color="000000" w:sz="4" w:space="0"/>
              <w:right w:val="single" w:color="000000" w:sz="4" w:space="0"/>
            </w:tcBorders>
            <w:vAlign w:val="center"/>
          </w:tcPr>
          <w:p w14:paraId="4A4796A0">
            <w:pPr>
              <w:spacing w:after="0" w:line="68" w:lineRule="atLeast"/>
              <w:rPr>
                <w:rFonts w:ascii="仿宋" w:hAnsi="仿宋" w:eastAsia="仿宋" w:cs="仿宋"/>
                <w:sz w:val="24"/>
                <w:szCs w:val="24"/>
              </w:rPr>
            </w:pPr>
            <w:r>
              <w:rPr>
                <w:rFonts w:hint="eastAsia" w:ascii="仿宋" w:hAnsi="仿宋" w:eastAsia="仿宋" w:cs="仿宋"/>
                <w:sz w:val="24"/>
                <w:szCs w:val="24"/>
              </w:rPr>
              <w:t> </w:t>
            </w:r>
          </w:p>
        </w:tc>
      </w:tr>
      <w:tr w14:paraId="19E7C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5" w:hRule="atLeast"/>
          <w:jc w:val="center"/>
        </w:trPr>
        <w:tc>
          <w:tcPr>
            <w:tcW w:w="733" w:type="dxa"/>
            <w:vMerge w:val="continue"/>
            <w:tcBorders>
              <w:left w:val="single" w:color="000000" w:sz="4" w:space="0"/>
              <w:right w:val="single" w:color="000000" w:sz="4" w:space="0"/>
            </w:tcBorders>
            <w:vAlign w:val="center"/>
          </w:tcPr>
          <w:p w14:paraId="48E7E693">
            <w:pPr>
              <w:spacing w:after="0"/>
              <w:rPr>
                <w:rFonts w:ascii="仿宋" w:hAnsi="仿宋" w:eastAsia="仿宋" w:cs="仿宋"/>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14:paraId="4F985CE3">
            <w:pPr>
              <w:spacing w:after="0"/>
              <w:rPr>
                <w:rFonts w:ascii="仿宋" w:hAnsi="仿宋" w:eastAsia="仿宋" w:cs="仿宋"/>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14:paraId="43ACCEEF">
            <w:pPr>
              <w:spacing w:after="0" w:line="68" w:lineRule="atLeast"/>
              <w:rPr>
                <w:rFonts w:ascii="仿宋" w:hAnsi="仿宋" w:eastAsia="仿宋" w:cs="仿宋"/>
                <w:sz w:val="24"/>
                <w:szCs w:val="24"/>
              </w:rPr>
            </w:pPr>
            <w:r>
              <w:rPr>
                <w:rFonts w:hint="eastAsia" w:ascii="仿宋" w:hAnsi="仿宋" w:eastAsia="仿宋" w:cs="仿宋"/>
                <w:sz w:val="24"/>
                <w:szCs w:val="24"/>
              </w:rPr>
              <w:t>预算调整率（3分）</w:t>
            </w:r>
          </w:p>
        </w:tc>
        <w:tc>
          <w:tcPr>
            <w:tcW w:w="6911" w:type="dxa"/>
            <w:tcBorders>
              <w:top w:val="single" w:color="000000" w:sz="4" w:space="0"/>
              <w:left w:val="single" w:color="auto" w:sz="4" w:space="0"/>
              <w:bottom w:val="single" w:color="000000" w:sz="4" w:space="0"/>
              <w:right w:val="single" w:color="auto" w:sz="4" w:space="0"/>
            </w:tcBorders>
            <w:vAlign w:val="center"/>
          </w:tcPr>
          <w:p w14:paraId="78B82EB4">
            <w:pPr>
              <w:spacing w:after="0" w:line="240" w:lineRule="exact"/>
              <w:rPr>
                <w:rFonts w:ascii="仿宋" w:hAnsi="仿宋" w:eastAsia="仿宋" w:cs="仿宋"/>
                <w:sz w:val="24"/>
                <w:szCs w:val="24"/>
              </w:rPr>
            </w:pPr>
            <w:r>
              <w:rPr>
                <w:rFonts w:hint="eastAsia" w:ascii="仿宋" w:hAnsi="仿宋" w:eastAsia="仿宋" w:cs="仿宋"/>
                <w:sz w:val="24"/>
                <w:szCs w:val="24"/>
              </w:rPr>
              <w:t>部门本年度预算调整数与预算数的比率，用以反映和评价部门预算的调整程度。</w:t>
            </w:r>
          </w:p>
          <w:p w14:paraId="08993C65">
            <w:pPr>
              <w:spacing w:after="0" w:line="68" w:lineRule="atLeast"/>
              <w:rPr>
                <w:rFonts w:ascii="仿宋" w:hAnsi="仿宋" w:eastAsia="仿宋" w:cs="仿宋"/>
                <w:sz w:val="24"/>
                <w:szCs w:val="24"/>
              </w:rPr>
            </w:pPr>
            <w:r>
              <w:rPr>
                <w:rFonts w:hint="eastAsia" w:ascii="仿宋" w:hAnsi="仿宋" w:eastAsia="仿宋" w:cs="仿宋"/>
                <w:sz w:val="24"/>
                <w:szCs w:val="24"/>
              </w:rPr>
              <w:t>预算调整率=（预算调整数/预算数）×100%。</w:t>
            </w:r>
          </w:p>
        </w:tc>
        <w:tc>
          <w:tcPr>
            <w:tcW w:w="3423" w:type="dxa"/>
            <w:tcBorders>
              <w:top w:val="single" w:color="000000" w:sz="4" w:space="0"/>
              <w:left w:val="single" w:color="auto" w:sz="4" w:space="0"/>
              <w:bottom w:val="single" w:color="000000" w:sz="4" w:space="0"/>
              <w:right w:val="single" w:color="auto" w:sz="4" w:space="0"/>
            </w:tcBorders>
            <w:vAlign w:val="center"/>
          </w:tcPr>
          <w:p w14:paraId="493D1A29">
            <w:pPr>
              <w:spacing w:after="0" w:line="68" w:lineRule="atLeast"/>
              <w:rPr>
                <w:rFonts w:ascii="仿宋" w:hAnsi="仿宋" w:eastAsia="仿宋" w:cs="仿宋"/>
                <w:sz w:val="24"/>
                <w:szCs w:val="24"/>
              </w:rPr>
            </w:pPr>
            <w:r>
              <w:rPr>
                <w:rFonts w:hint="eastAsia" w:ascii="仿宋" w:hAnsi="仿宋" w:eastAsia="仿宋" w:cs="仿宋"/>
                <w:sz w:val="24"/>
                <w:szCs w:val="24"/>
              </w:rPr>
              <w:t>目标值为10%；达到目标值得3分，未达到目标值的每增加0.1个百分点扣0.1分，扣完为止。</w:t>
            </w:r>
          </w:p>
        </w:tc>
        <w:tc>
          <w:tcPr>
            <w:tcW w:w="1090" w:type="dxa"/>
            <w:tcBorders>
              <w:top w:val="single" w:color="000000" w:sz="4" w:space="0"/>
              <w:left w:val="single" w:color="auto" w:sz="4" w:space="0"/>
              <w:bottom w:val="single" w:color="000000" w:sz="4" w:space="0"/>
              <w:right w:val="single" w:color="000000" w:sz="4" w:space="0"/>
            </w:tcBorders>
            <w:vAlign w:val="center"/>
          </w:tcPr>
          <w:p w14:paraId="099CF942">
            <w:pPr>
              <w:spacing w:after="0" w:line="68" w:lineRule="atLeast"/>
              <w:rPr>
                <w:rFonts w:ascii="仿宋" w:hAnsi="仿宋" w:eastAsia="仿宋" w:cs="仿宋"/>
                <w:sz w:val="24"/>
                <w:szCs w:val="24"/>
              </w:rPr>
            </w:pPr>
            <w:r>
              <w:rPr>
                <w:rFonts w:hint="eastAsia" w:ascii="仿宋" w:hAnsi="仿宋" w:eastAsia="仿宋" w:cs="仿宋"/>
                <w:sz w:val="24"/>
                <w:szCs w:val="24"/>
              </w:rPr>
              <w:t> </w:t>
            </w:r>
          </w:p>
        </w:tc>
      </w:tr>
      <w:tr w14:paraId="42D49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0" w:hRule="atLeast"/>
          <w:jc w:val="center"/>
        </w:trPr>
        <w:tc>
          <w:tcPr>
            <w:tcW w:w="733" w:type="dxa"/>
            <w:vMerge w:val="continue"/>
            <w:tcBorders>
              <w:left w:val="single" w:color="000000" w:sz="4" w:space="0"/>
              <w:right w:val="single" w:color="000000" w:sz="4" w:space="0"/>
            </w:tcBorders>
            <w:vAlign w:val="center"/>
          </w:tcPr>
          <w:p w14:paraId="1ED1FD2B">
            <w:pPr>
              <w:spacing w:after="0"/>
              <w:rPr>
                <w:rFonts w:ascii="仿宋" w:hAnsi="仿宋" w:eastAsia="仿宋" w:cs="仿宋"/>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14:paraId="594D64E6">
            <w:pPr>
              <w:spacing w:after="0"/>
              <w:rPr>
                <w:rFonts w:ascii="仿宋" w:hAnsi="仿宋" w:eastAsia="仿宋" w:cs="仿宋"/>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14:paraId="233602B7">
            <w:pPr>
              <w:spacing w:after="0" w:line="240" w:lineRule="exact"/>
              <w:rPr>
                <w:rFonts w:ascii="仿宋" w:hAnsi="仿宋" w:eastAsia="仿宋" w:cs="仿宋"/>
                <w:sz w:val="24"/>
                <w:szCs w:val="24"/>
              </w:rPr>
            </w:pPr>
            <w:r>
              <w:rPr>
                <w:rFonts w:hint="eastAsia" w:ascii="仿宋" w:hAnsi="仿宋" w:eastAsia="仿宋" w:cs="仿宋"/>
                <w:color w:val="000000"/>
                <w:sz w:val="24"/>
                <w:szCs w:val="24"/>
              </w:rPr>
              <w:t>支付进度率</w:t>
            </w:r>
            <w:r>
              <w:rPr>
                <w:rFonts w:hint="eastAsia" w:ascii="仿宋" w:hAnsi="仿宋" w:eastAsia="仿宋" w:cs="仿宋"/>
                <w:sz w:val="24"/>
                <w:szCs w:val="24"/>
              </w:rPr>
              <w:t>（6分）</w:t>
            </w:r>
          </w:p>
        </w:tc>
        <w:tc>
          <w:tcPr>
            <w:tcW w:w="6911" w:type="dxa"/>
            <w:tcBorders>
              <w:top w:val="single" w:color="000000" w:sz="4" w:space="0"/>
              <w:left w:val="single" w:color="auto" w:sz="4" w:space="0"/>
              <w:bottom w:val="single" w:color="000000" w:sz="4" w:space="0"/>
              <w:right w:val="single" w:color="auto" w:sz="4" w:space="0"/>
            </w:tcBorders>
            <w:vAlign w:val="center"/>
          </w:tcPr>
          <w:p w14:paraId="643E4C21">
            <w:pPr>
              <w:spacing w:after="0" w:line="240" w:lineRule="exact"/>
              <w:rPr>
                <w:rFonts w:ascii="仿宋" w:hAnsi="仿宋" w:eastAsia="仿宋" w:cs="仿宋"/>
                <w:sz w:val="24"/>
                <w:szCs w:val="24"/>
              </w:rPr>
            </w:pPr>
            <w:r>
              <w:rPr>
                <w:rFonts w:hint="eastAsia" w:ascii="仿宋" w:hAnsi="仿宋" w:eastAsia="仿宋" w:cs="仿宋"/>
                <w:sz w:val="24"/>
                <w:szCs w:val="24"/>
              </w:rPr>
              <w:t>部门年度支付数与年度预算（调整）数的比率，用以反映和评价部门预算执行的及时和均衡程度。</w:t>
            </w:r>
          </w:p>
          <w:p w14:paraId="4FA887E5">
            <w:pPr>
              <w:spacing w:after="0" w:line="240" w:lineRule="exact"/>
              <w:rPr>
                <w:rFonts w:ascii="仿宋" w:hAnsi="仿宋" w:eastAsia="仿宋" w:cs="仿宋"/>
                <w:sz w:val="24"/>
                <w:szCs w:val="24"/>
              </w:rPr>
            </w:pPr>
            <w:r>
              <w:rPr>
                <w:rFonts w:hint="eastAsia" w:ascii="仿宋" w:hAnsi="仿宋" w:eastAsia="仿宋" w:cs="仿宋"/>
                <w:sz w:val="24"/>
                <w:szCs w:val="24"/>
              </w:rPr>
              <w:t>半年支付进度=部门上半年实际支出÷（上年结余结转+本年部门预算安排+上半年执行中追加追减）×100%</w:t>
            </w:r>
          </w:p>
          <w:p w14:paraId="2B68E230">
            <w:pPr>
              <w:spacing w:after="0" w:line="240" w:lineRule="exact"/>
              <w:rPr>
                <w:rFonts w:ascii="仿宋" w:hAnsi="仿宋" w:eastAsia="仿宋" w:cs="仿宋"/>
                <w:sz w:val="24"/>
                <w:szCs w:val="24"/>
              </w:rPr>
            </w:pPr>
            <w:r>
              <w:rPr>
                <w:rFonts w:hint="eastAsia" w:ascii="仿宋" w:hAnsi="仿宋" w:eastAsia="仿宋" w:cs="仿宋"/>
                <w:sz w:val="24"/>
                <w:szCs w:val="24"/>
              </w:rPr>
              <w:t>全年支付进度=部门全年实际支出÷（上年结余结转+本年部门预算安排+全年执行中追加追减）×100%</w:t>
            </w:r>
          </w:p>
        </w:tc>
        <w:tc>
          <w:tcPr>
            <w:tcW w:w="3423" w:type="dxa"/>
            <w:tcBorders>
              <w:top w:val="single" w:color="000000" w:sz="4" w:space="0"/>
              <w:left w:val="single" w:color="auto" w:sz="4" w:space="0"/>
              <w:bottom w:val="single" w:color="000000" w:sz="4" w:space="0"/>
              <w:right w:val="single" w:color="auto" w:sz="4" w:space="0"/>
            </w:tcBorders>
            <w:vAlign w:val="center"/>
          </w:tcPr>
          <w:p w14:paraId="44696FD7">
            <w:pPr>
              <w:spacing w:after="0" w:line="240" w:lineRule="exact"/>
              <w:rPr>
                <w:rFonts w:ascii="仿宋" w:hAnsi="仿宋" w:eastAsia="仿宋" w:cs="仿宋"/>
                <w:sz w:val="24"/>
                <w:szCs w:val="24"/>
              </w:rPr>
            </w:pPr>
            <w:r>
              <w:rPr>
                <w:rFonts w:hint="eastAsia" w:ascii="仿宋" w:hAnsi="仿宋" w:eastAsia="仿宋" w:cs="仿宋"/>
                <w:sz w:val="24"/>
                <w:szCs w:val="24"/>
              </w:rPr>
              <w:t>半年进度：结果≥50%，得2分；50%＞结果≥40%，得1分；结果＜40%，得0分。</w:t>
            </w:r>
          </w:p>
          <w:p w14:paraId="05970F9A">
            <w:pPr>
              <w:spacing w:after="0" w:line="240" w:lineRule="exact"/>
              <w:rPr>
                <w:rFonts w:ascii="仿宋" w:hAnsi="仿宋" w:eastAsia="仿宋" w:cs="仿宋"/>
                <w:sz w:val="24"/>
                <w:szCs w:val="24"/>
              </w:rPr>
            </w:pPr>
            <w:r>
              <w:rPr>
                <w:rFonts w:hint="eastAsia" w:ascii="仿宋" w:hAnsi="仿宋" w:eastAsia="仿宋" w:cs="仿宋"/>
                <w:sz w:val="24"/>
                <w:szCs w:val="24"/>
              </w:rPr>
              <w:t>全年进度：结果≥100%，得4分；100%＞结果≥95%，得3分；95%＞结果≥90%，得2分；90%＞结果≥85%，得2分；结果＜85%，得0分。</w:t>
            </w:r>
          </w:p>
        </w:tc>
        <w:tc>
          <w:tcPr>
            <w:tcW w:w="1090" w:type="dxa"/>
            <w:tcBorders>
              <w:top w:val="single" w:color="000000" w:sz="4" w:space="0"/>
              <w:left w:val="single" w:color="auto" w:sz="4" w:space="0"/>
              <w:bottom w:val="single" w:color="000000" w:sz="4" w:space="0"/>
              <w:right w:val="single" w:color="000000" w:sz="4" w:space="0"/>
            </w:tcBorders>
            <w:vAlign w:val="center"/>
          </w:tcPr>
          <w:p w14:paraId="12EE4B6A">
            <w:pPr>
              <w:spacing w:after="0" w:line="240" w:lineRule="exact"/>
              <w:rPr>
                <w:rFonts w:ascii="仿宋" w:hAnsi="仿宋" w:eastAsia="仿宋" w:cs="仿宋"/>
                <w:sz w:val="24"/>
                <w:szCs w:val="24"/>
              </w:rPr>
            </w:pPr>
            <w:r>
              <w:rPr>
                <w:rFonts w:hint="eastAsia" w:ascii="仿宋" w:hAnsi="仿宋" w:eastAsia="仿宋" w:cs="仿宋"/>
                <w:sz w:val="24"/>
                <w:szCs w:val="24"/>
              </w:rPr>
              <w:t> </w:t>
            </w:r>
          </w:p>
        </w:tc>
      </w:tr>
      <w:tr w14:paraId="6A7CF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8" w:hRule="atLeast"/>
          <w:jc w:val="center"/>
        </w:trPr>
        <w:tc>
          <w:tcPr>
            <w:tcW w:w="733" w:type="dxa"/>
            <w:vMerge w:val="continue"/>
            <w:tcBorders>
              <w:left w:val="single" w:color="000000" w:sz="4" w:space="0"/>
              <w:right w:val="single" w:color="000000" w:sz="4" w:space="0"/>
            </w:tcBorders>
            <w:vAlign w:val="center"/>
          </w:tcPr>
          <w:p w14:paraId="2E1E3EE6">
            <w:pPr>
              <w:spacing w:after="0"/>
              <w:rPr>
                <w:rFonts w:ascii="仿宋" w:hAnsi="仿宋" w:eastAsia="仿宋" w:cs="仿宋"/>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14:paraId="0DCFC478">
            <w:pPr>
              <w:spacing w:after="0"/>
              <w:rPr>
                <w:rFonts w:ascii="仿宋" w:hAnsi="仿宋" w:eastAsia="仿宋" w:cs="仿宋"/>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14:paraId="265E7559">
            <w:pPr>
              <w:spacing w:after="0" w:line="240" w:lineRule="exact"/>
              <w:rPr>
                <w:rFonts w:ascii="仿宋" w:hAnsi="仿宋" w:eastAsia="仿宋" w:cs="仿宋"/>
                <w:sz w:val="24"/>
                <w:szCs w:val="24"/>
              </w:rPr>
            </w:pPr>
            <w:r>
              <w:rPr>
                <w:rFonts w:hint="eastAsia" w:ascii="仿宋" w:hAnsi="仿宋" w:eastAsia="仿宋" w:cs="仿宋"/>
                <w:sz w:val="24"/>
                <w:szCs w:val="24"/>
              </w:rPr>
              <w:t>结转结余率（3分）</w:t>
            </w:r>
          </w:p>
        </w:tc>
        <w:tc>
          <w:tcPr>
            <w:tcW w:w="6911" w:type="dxa"/>
            <w:tcBorders>
              <w:top w:val="single" w:color="000000" w:sz="4" w:space="0"/>
              <w:left w:val="single" w:color="auto" w:sz="4" w:space="0"/>
              <w:bottom w:val="single" w:color="000000" w:sz="4" w:space="0"/>
              <w:right w:val="single" w:color="auto" w:sz="4" w:space="0"/>
            </w:tcBorders>
            <w:vAlign w:val="center"/>
          </w:tcPr>
          <w:p w14:paraId="015B652B">
            <w:pPr>
              <w:spacing w:after="0" w:line="240" w:lineRule="exact"/>
              <w:rPr>
                <w:rFonts w:ascii="仿宋" w:hAnsi="仿宋" w:eastAsia="仿宋" w:cs="仿宋"/>
                <w:sz w:val="24"/>
                <w:szCs w:val="24"/>
              </w:rPr>
            </w:pPr>
            <w:r>
              <w:rPr>
                <w:rFonts w:hint="eastAsia" w:ascii="仿宋" w:hAnsi="仿宋" w:eastAsia="仿宋" w:cs="仿宋"/>
                <w:sz w:val="24"/>
                <w:szCs w:val="24"/>
              </w:rPr>
              <w:t>通过对部门本年度结转结余总额与支出预算数的比较，反映和评价部门对本年度结转结余资金的实际控制程度。</w:t>
            </w:r>
          </w:p>
          <w:p w14:paraId="194ADEC1">
            <w:pPr>
              <w:spacing w:after="0" w:line="240" w:lineRule="exact"/>
              <w:rPr>
                <w:rFonts w:ascii="仿宋" w:hAnsi="仿宋" w:eastAsia="仿宋" w:cs="仿宋"/>
                <w:sz w:val="24"/>
                <w:szCs w:val="24"/>
              </w:rPr>
            </w:pPr>
            <w:r>
              <w:rPr>
                <w:rFonts w:hint="eastAsia" w:ascii="仿宋" w:hAnsi="仿宋" w:eastAsia="仿宋" w:cs="仿宋"/>
                <w:sz w:val="24"/>
                <w:szCs w:val="24"/>
              </w:rPr>
              <w:t>结转结余率=（结转结余总额/支出预算数）×100%。</w:t>
            </w:r>
          </w:p>
        </w:tc>
        <w:tc>
          <w:tcPr>
            <w:tcW w:w="3423" w:type="dxa"/>
            <w:tcBorders>
              <w:top w:val="single" w:color="000000" w:sz="4" w:space="0"/>
              <w:left w:val="single" w:color="auto" w:sz="4" w:space="0"/>
              <w:bottom w:val="single" w:color="000000" w:sz="4" w:space="0"/>
              <w:right w:val="single" w:color="auto" w:sz="4" w:space="0"/>
            </w:tcBorders>
            <w:vAlign w:val="center"/>
          </w:tcPr>
          <w:p w14:paraId="38AC7E38">
            <w:pPr>
              <w:spacing w:after="0" w:line="240" w:lineRule="exact"/>
              <w:rPr>
                <w:rFonts w:ascii="仿宋" w:hAnsi="仿宋" w:eastAsia="仿宋" w:cs="仿宋"/>
                <w:sz w:val="24"/>
                <w:szCs w:val="24"/>
              </w:rPr>
            </w:pPr>
            <w:r>
              <w:rPr>
                <w:rFonts w:hint="eastAsia" w:ascii="仿宋" w:hAnsi="仿宋" w:eastAsia="仿宋" w:cs="仿宋"/>
                <w:sz w:val="24"/>
                <w:szCs w:val="24"/>
              </w:rPr>
              <w:t>目标值为0；达到目标值得3分，未达到目标值的每增加0.1个百分点扣0.1分，扣完为止。</w:t>
            </w:r>
          </w:p>
        </w:tc>
        <w:tc>
          <w:tcPr>
            <w:tcW w:w="1090" w:type="dxa"/>
            <w:tcBorders>
              <w:top w:val="single" w:color="000000" w:sz="4" w:space="0"/>
              <w:left w:val="single" w:color="auto" w:sz="4" w:space="0"/>
              <w:bottom w:val="single" w:color="000000" w:sz="4" w:space="0"/>
              <w:right w:val="single" w:color="000000" w:sz="4" w:space="0"/>
            </w:tcBorders>
            <w:vAlign w:val="center"/>
          </w:tcPr>
          <w:p w14:paraId="2F610C8F">
            <w:pPr>
              <w:spacing w:after="0" w:line="240" w:lineRule="exact"/>
              <w:rPr>
                <w:rFonts w:ascii="仿宋" w:hAnsi="仿宋" w:eastAsia="仿宋" w:cs="仿宋"/>
                <w:sz w:val="24"/>
                <w:szCs w:val="24"/>
              </w:rPr>
            </w:pPr>
            <w:r>
              <w:rPr>
                <w:rFonts w:hint="eastAsia" w:ascii="仿宋" w:hAnsi="仿宋" w:eastAsia="仿宋" w:cs="仿宋"/>
                <w:sz w:val="24"/>
                <w:szCs w:val="24"/>
              </w:rPr>
              <w:t> </w:t>
            </w:r>
          </w:p>
        </w:tc>
      </w:tr>
      <w:tr w14:paraId="6FF86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7" w:hRule="atLeast"/>
          <w:jc w:val="center"/>
        </w:trPr>
        <w:tc>
          <w:tcPr>
            <w:tcW w:w="733" w:type="dxa"/>
            <w:vMerge w:val="continue"/>
            <w:tcBorders>
              <w:left w:val="single" w:color="000000" w:sz="4" w:space="0"/>
              <w:right w:val="single" w:color="000000" w:sz="4" w:space="0"/>
            </w:tcBorders>
            <w:vAlign w:val="center"/>
          </w:tcPr>
          <w:p w14:paraId="0866BC11">
            <w:pPr>
              <w:spacing w:after="0"/>
              <w:rPr>
                <w:rFonts w:ascii="仿宋" w:hAnsi="仿宋" w:eastAsia="仿宋" w:cs="仿宋"/>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14:paraId="3748D3D5">
            <w:pPr>
              <w:spacing w:after="0"/>
              <w:rPr>
                <w:rFonts w:ascii="仿宋" w:hAnsi="仿宋" w:eastAsia="仿宋" w:cs="仿宋"/>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14:paraId="60F06F84">
            <w:pPr>
              <w:spacing w:after="0" w:line="240" w:lineRule="exact"/>
              <w:rPr>
                <w:rFonts w:ascii="仿宋" w:hAnsi="仿宋" w:eastAsia="仿宋" w:cs="仿宋"/>
                <w:sz w:val="24"/>
                <w:szCs w:val="24"/>
              </w:rPr>
            </w:pPr>
            <w:r>
              <w:rPr>
                <w:rFonts w:hint="eastAsia" w:ascii="仿宋" w:hAnsi="仿宋" w:eastAsia="仿宋" w:cs="仿宋"/>
                <w:sz w:val="24"/>
                <w:szCs w:val="24"/>
              </w:rPr>
              <w:t>结转结余变动率(3分）</w:t>
            </w:r>
          </w:p>
        </w:tc>
        <w:tc>
          <w:tcPr>
            <w:tcW w:w="6911" w:type="dxa"/>
            <w:tcBorders>
              <w:top w:val="single" w:color="000000" w:sz="4" w:space="0"/>
              <w:left w:val="single" w:color="auto" w:sz="4" w:space="0"/>
              <w:bottom w:val="single" w:color="000000" w:sz="4" w:space="0"/>
              <w:right w:val="single" w:color="auto" w:sz="4" w:space="0"/>
            </w:tcBorders>
            <w:vAlign w:val="center"/>
          </w:tcPr>
          <w:p w14:paraId="2C82B300">
            <w:pPr>
              <w:spacing w:after="0" w:line="240" w:lineRule="exact"/>
              <w:rPr>
                <w:rFonts w:ascii="仿宋" w:hAnsi="仿宋" w:eastAsia="仿宋" w:cs="仿宋"/>
                <w:sz w:val="24"/>
                <w:szCs w:val="24"/>
              </w:rPr>
            </w:pPr>
            <w:r>
              <w:rPr>
                <w:rFonts w:hint="eastAsia" w:ascii="仿宋" w:hAnsi="仿宋" w:eastAsia="仿宋" w:cs="仿宋"/>
                <w:sz w:val="24"/>
                <w:szCs w:val="24"/>
              </w:rPr>
              <w:t>部门本年度结转结余资金总额与上年度结转结余资金总额的变动比率，用以反映和考核部门对控制结转结余资金的努力程度。</w:t>
            </w:r>
          </w:p>
          <w:p w14:paraId="05E17C4B">
            <w:pPr>
              <w:spacing w:after="0" w:line="240" w:lineRule="exact"/>
              <w:rPr>
                <w:rFonts w:ascii="仿宋" w:hAnsi="仿宋" w:eastAsia="仿宋" w:cs="仿宋"/>
                <w:sz w:val="24"/>
                <w:szCs w:val="24"/>
              </w:rPr>
            </w:pPr>
            <w:r>
              <w:rPr>
                <w:rFonts w:hint="eastAsia" w:ascii="仿宋" w:hAnsi="仿宋" w:eastAsia="仿宋" w:cs="仿宋"/>
                <w:sz w:val="24"/>
                <w:szCs w:val="24"/>
              </w:rPr>
              <w:t>结转结余变动率=〔（本年度累计结转结余资金总额-上年度累计结转结余资金总额）/上年度累计结转结余资金总额〕×100%。</w:t>
            </w:r>
          </w:p>
        </w:tc>
        <w:tc>
          <w:tcPr>
            <w:tcW w:w="3423" w:type="dxa"/>
            <w:tcBorders>
              <w:top w:val="single" w:color="000000" w:sz="4" w:space="0"/>
              <w:left w:val="single" w:color="auto" w:sz="4" w:space="0"/>
              <w:bottom w:val="single" w:color="000000" w:sz="4" w:space="0"/>
              <w:right w:val="single" w:color="auto" w:sz="4" w:space="0"/>
            </w:tcBorders>
            <w:vAlign w:val="center"/>
          </w:tcPr>
          <w:p w14:paraId="1ADCB838">
            <w:pPr>
              <w:spacing w:after="0" w:line="240" w:lineRule="exact"/>
              <w:rPr>
                <w:rFonts w:ascii="仿宋" w:hAnsi="仿宋" w:eastAsia="仿宋" w:cs="仿宋"/>
                <w:sz w:val="24"/>
                <w:szCs w:val="24"/>
              </w:rPr>
            </w:pPr>
            <w:r>
              <w:rPr>
                <w:rFonts w:hint="eastAsia" w:ascii="仿宋" w:hAnsi="仿宋" w:eastAsia="仿宋" w:cs="仿宋"/>
                <w:sz w:val="24"/>
                <w:szCs w:val="24"/>
              </w:rPr>
              <w:t>目标值为≤0%；达到目标值得3分，未达到目标值的采用比率扣分法：扣分值=结转结余变动率×2×10，变动率达10%以上的扣2分。</w:t>
            </w:r>
          </w:p>
        </w:tc>
        <w:tc>
          <w:tcPr>
            <w:tcW w:w="1090" w:type="dxa"/>
            <w:tcBorders>
              <w:top w:val="single" w:color="000000" w:sz="4" w:space="0"/>
              <w:left w:val="single" w:color="auto" w:sz="4" w:space="0"/>
              <w:bottom w:val="single" w:color="000000" w:sz="4" w:space="0"/>
              <w:right w:val="single" w:color="000000" w:sz="4" w:space="0"/>
            </w:tcBorders>
            <w:vAlign w:val="center"/>
          </w:tcPr>
          <w:p w14:paraId="10E2B634">
            <w:pPr>
              <w:spacing w:after="0" w:line="240" w:lineRule="exact"/>
              <w:rPr>
                <w:rFonts w:ascii="仿宋" w:hAnsi="仿宋" w:eastAsia="仿宋" w:cs="仿宋"/>
                <w:sz w:val="24"/>
                <w:szCs w:val="24"/>
              </w:rPr>
            </w:pPr>
          </w:p>
        </w:tc>
      </w:tr>
      <w:tr w14:paraId="5D97E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5" w:hRule="atLeast"/>
          <w:jc w:val="center"/>
        </w:trPr>
        <w:tc>
          <w:tcPr>
            <w:tcW w:w="733" w:type="dxa"/>
            <w:vMerge w:val="continue"/>
            <w:tcBorders>
              <w:left w:val="single" w:color="000000" w:sz="4" w:space="0"/>
              <w:right w:val="single" w:color="000000" w:sz="4" w:space="0"/>
            </w:tcBorders>
            <w:vAlign w:val="center"/>
          </w:tcPr>
          <w:p w14:paraId="53968463">
            <w:pPr>
              <w:spacing w:after="0"/>
              <w:rPr>
                <w:rFonts w:ascii="仿宋" w:hAnsi="仿宋" w:eastAsia="仿宋" w:cs="仿宋"/>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14:paraId="33829BBB">
            <w:pPr>
              <w:spacing w:after="0"/>
              <w:rPr>
                <w:rFonts w:ascii="仿宋" w:hAnsi="仿宋" w:eastAsia="仿宋" w:cs="仿宋"/>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14:paraId="5FEDECFF">
            <w:pPr>
              <w:spacing w:after="0" w:line="240" w:lineRule="exact"/>
              <w:rPr>
                <w:rFonts w:ascii="仿宋" w:hAnsi="仿宋" w:eastAsia="仿宋" w:cs="仿宋"/>
                <w:sz w:val="24"/>
                <w:szCs w:val="24"/>
              </w:rPr>
            </w:pPr>
            <w:r>
              <w:rPr>
                <w:rFonts w:hint="eastAsia" w:ascii="仿宋" w:hAnsi="仿宋" w:eastAsia="仿宋" w:cs="仿宋"/>
                <w:sz w:val="24"/>
                <w:szCs w:val="24"/>
              </w:rPr>
              <w:t>公用经费控制率（3分）</w:t>
            </w:r>
          </w:p>
        </w:tc>
        <w:tc>
          <w:tcPr>
            <w:tcW w:w="6911" w:type="dxa"/>
            <w:tcBorders>
              <w:top w:val="single" w:color="000000" w:sz="4" w:space="0"/>
              <w:left w:val="single" w:color="auto" w:sz="4" w:space="0"/>
              <w:bottom w:val="single" w:color="000000" w:sz="4" w:space="0"/>
              <w:right w:val="single" w:color="auto" w:sz="4" w:space="0"/>
            </w:tcBorders>
            <w:vAlign w:val="center"/>
          </w:tcPr>
          <w:p w14:paraId="3096238F">
            <w:pPr>
              <w:spacing w:after="0" w:line="240" w:lineRule="exact"/>
              <w:rPr>
                <w:rFonts w:ascii="仿宋" w:hAnsi="仿宋" w:eastAsia="仿宋" w:cs="仿宋"/>
                <w:sz w:val="24"/>
                <w:szCs w:val="24"/>
              </w:rPr>
            </w:pPr>
            <w:r>
              <w:rPr>
                <w:rFonts w:hint="eastAsia" w:ascii="仿宋" w:hAnsi="仿宋" w:eastAsia="仿宋" w:cs="仿宋"/>
                <w:sz w:val="24"/>
                <w:szCs w:val="24"/>
              </w:rPr>
              <w:t>通过对部门本年度实际支出的公用经费总额与预算安排的公用经费总额的比率，反映和评价部门对机构运转成本的实际控制程度。</w:t>
            </w:r>
          </w:p>
          <w:p w14:paraId="207DE886">
            <w:pPr>
              <w:spacing w:after="0" w:line="240" w:lineRule="exact"/>
              <w:rPr>
                <w:rFonts w:ascii="仿宋" w:hAnsi="仿宋" w:eastAsia="仿宋" w:cs="仿宋"/>
                <w:sz w:val="24"/>
                <w:szCs w:val="24"/>
              </w:rPr>
            </w:pPr>
            <w:r>
              <w:rPr>
                <w:rFonts w:hint="eastAsia" w:ascii="仿宋" w:hAnsi="仿宋" w:eastAsia="仿宋" w:cs="仿宋"/>
                <w:sz w:val="24"/>
                <w:szCs w:val="24"/>
              </w:rPr>
              <w:t>公用经费控制率=（实际支出公用经费总额/预算安排公用经费总额）×100%。</w:t>
            </w:r>
          </w:p>
        </w:tc>
        <w:tc>
          <w:tcPr>
            <w:tcW w:w="3423" w:type="dxa"/>
            <w:tcBorders>
              <w:top w:val="single" w:color="000000" w:sz="4" w:space="0"/>
              <w:left w:val="single" w:color="auto" w:sz="4" w:space="0"/>
              <w:bottom w:val="single" w:color="000000" w:sz="4" w:space="0"/>
              <w:right w:val="single" w:color="auto" w:sz="4" w:space="0"/>
            </w:tcBorders>
            <w:vAlign w:val="center"/>
          </w:tcPr>
          <w:p w14:paraId="6214B9A2">
            <w:pPr>
              <w:spacing w:after="0" w:line="240" w:lineRule="exact"/>
              <w:rPr>
                <w:rFonts w:ascii="仿宋" w:hAnsi="仿宋" w:eastAsia="仿宋" w:cs="仿宋"/>
                <w:sz w:val="24"/>
                <w:szCs w:val="24"/>
              </w:rPr>
            </w:pPr>
            <w:r>
              <w:rPr>
                <w:rFonts w:hint="eastAsia" w:ascii="仿宋" w:hAnsi="仿宋" w:eastAsia="仿宋" w:cs="仿宋"/>
                <w:sz w:val="24"/>
                <w:szCs w:val="24"/>
              </w:rPr>
              <w:t>目标值为≤100%；达到目标值得3分，未达到目标值的每增加0.1个百分点扣0.1分，扣完为止。</w:t>
            </w:r>
          </w:p>
        </w:tc>
        <w:tc>
          <w:tcPr>
            <w:tcW w:w="1090" w:type="dxa"/>
            <w:tcBorders>
              <w:top w:val="single" w:color="000000" w:sz="4" w:space="0"/>
              <w:left w:val="single" w:color="auto" w:sz="4" w:space="0"/>
              <w:bottom w:val="single" w:color="000000" w:sz="4" w:space="0"/>
              <w:right w:val="single" w:color="000000" w:sz="4" w:space="0"/>
            </w:tcBorders>
            <w:vAlign w:val="center"/>
          </w:tcPr>
          <w:p w14:paraId="4386B1F7">
            <w:pPr>
              <w:spacing w:after="0" w:line="240" w:lineRule="exact"/>
              <w:rPr>
                <w:rFonts w:ascii="仿宋" w:hAnsi="仿宋" w:eastAsia="仿宋" w:cs="仿宋"/>
                <w:sz w:val="24"/>
                <w:szCs w:val="24"/>
              </w:rPr>
            </w:pPr>
            <w:r>
              <w:rPr>
                <w:rFonts w:hint="eastAsia" w:ascii="仿宋" w:hAnsi="仿宋" w:eastAsia="仿宋" w:cs="仿宋"/>
                <w:sz w:val="24"/>
                <w:szCs w:val="24"/>
              </w:rPr>
              <w:t> </w:t>
            </w:r>
          </w:p>
        </w:tc>
      </w:tr>
      <w:tr w14:paraId="69C65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3" w:hRule="atLeast"/>
          <w:jc w:val="center"/>
        </w:trPr>
        <w:tc>
          <w:tcPr>
            <w:tcW w:w="733" w:type="dxa"/>
            <w:vMerge w:val="continue"/>
            <w:tcBorders>
              <w:left w:val="single" w:color="000000" w:sz="4" w:space="0"/>
              <w:right w:val="single" w:color="000000" w:sz="4" w:space="0"/>
            </w:tcBorders>
            <w:vAlign w:val="center"/>
          </w:tcPr>
          <w:p w14:paraId="1AF5E1E3">
            <w:pPr>
              <w:spacing w:after="0"/>
              <w:rPr>
                <w:rFonts w:ascii="仿宋" w:hAnsi="仿宋" w:eastAsia="仿宋" w:cs="仿宋"/>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14:paraId="2149540D">
            <w:pPr>
              <w:spacing w:after="0"/>
              <w:rPr>
                <w:rFonts w:ascii="仿宋" w:hAnsi="仿宋" w:eastAsia="仿宋" w:cs="仿宋"/>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14:paraId="08C6F7EB">
            <w:pPr>
              <w:spacing w:after="0" w:line="240" w:lineRule="exact"/>
              <w:rPr>
                <w:rFonts w:ascii="仿宋" w:hAnsi="仿宋" w:eastAsia="仿宋" w:cs="仿宋"/>
                <w:sz w:val="24"/>
                <w:szCs w:val="24"/>
              </w:rPr>
            </w:pPr>
            <w:r>
              <w:rPr>
                <w:rFonts w:hint="eastAsia" w:ascii="仿宋" w:hAnsi="仿宋" w:eastAsia="仿宋" w:cs="仿宋"/>
                <w:sz w:val="24"/>
                <w:szCs w:val="24"/>
              </w:rPr>
              <w:t>“三公经费”控制率（3分）</w:t>
            </w:r>
          </w:p>
        </w:tc>
        <w:tc>
          <w:tcPr>
            <w:tcW w:w="6911" w:type="dxa"/>
            <w:tcBorders>
              <w:top w:val="single" w:color="000000" w:sz="4" w:space="0"/>
              <w:left w:val="single" w:color="auto" w:sz="4" w:space="0"/>
              <w:bottom w:val="single" w:color="000000" w:sz="4" w:space="0"/>
              <w:right w:val="single" w:color="auto" w:sz="4" w:space="0"/>
            </w:tcBorders>
            <w:vAlign w:val="center"/>
          </w:tcPr>
          <w:p w14:paraId="4FEC8DEC">
            <w:pPr>
              <w:spacing w:after="0" w:line="240" w:lineRule="exact"/>
              <w:rPr>
                <w:rFonts w:ascii="仿宋" w:hAnsi="仿宋" w:eastAsia="仿宋" w:cs="仿宋"/>
                <w:sz w:val="24"/>
                <w:szCs w:val="24"/>
              </w:rPr>
            </w:pPr>
            <w:r>
              <w:rPr>
                <w:rFonts w:hint="eastAsia" w:ascii="仿宋" w:hAnsi="仿宋" w:eastAsia="仿宋" w:cs="仿宋"/>
                <w:sz w:val="24"/>
                <w:szCs w:val="24"/>
              </w:rPr>
              <w:t>部门（单位）本年度“三公经费”实际支出数与预算安排数的比率，用以反映和考核部门（单位）对“三公经费”的实际控制程度。</w:t>
            </w:r>
          </w:p>
          <w:p w14:paraId="17A407A8">
            <w:pPr>
              <w:spacing w:after="0" w:line="240" w:lineRule="exact"/>
              <w:rPr>
                <w:rFonts w:ascii="仿宋" w:hAnsi="仿宋" w:eastAsia="仿宋" w:cs="仿宋"/>
                <w:sz w:val="24"/>
                <w:szCs w:val="24"/>
              </w:rPr>
            </w:pPr>
            <w:r>
              <w:rPr>
                <w:rFonts w:hint="eastAsia" w:ascii="仿宋" w:hAnsi="仿宋" w:eastAsia="仿宋" w:cs="仿宋"/>
                <w:sz w:val="24"/>
                <w:szCs w:val="24"/>
              </w:rPr>
              <w:t>“三公经费”控制率=（“三公经费”实际支出/“三公经费”预算安排数）×100%</w:t>
            </w:r>
          </w:p>
        </w:tc>
        <w:tc>
          <w:tcPr>
            <w:tcW w:w="3423" w:type="dxa"/>
            <w:tcBorders>
              <w:top w:val="single" w:color="000000" w:sz="4" w:space="0"/>
              <w:left w:val="single" w:color="auto" w:sz="4" w:space="0"/>
              <w:bottom w:val="single" w:color="000000" w:sz="4" w:space="0"/>
              <w:right w:val="single" w:color="auto" w:sz="4" w:space="0"/>
            </w:tcBorders>
            <w:vAlign w:val="center"/>
          </w:tcPr>
          <w:p w14:paraId="738C7B10">
            <w:pPr>
              <w:spacing w:after="0" w:line="240" w:lineRule="exact"/>
              <w:rPr>
                <w:rFonts w:ascii="仿宋" w:hAnsi="仿宋" w:eastAsia="仿宋" w:cs="仿宋"/>
                <w:sz w:val="24"/>
                <w:szCs w:val="24"/>
              </w:rPr>
            </w:pPr>
            <w:r>
              <w:rPr>
                <w:rFonts w:hint="eastAsia" w:ascii="仿宋" w:hAnsi="仿宋" w:eastAsia="仿宋" w:cs="仿宋"/>
                <w:sz w:val="24"/>
                <w:szCs w:val="24"/>
              </w:rPr>
              <w:t>目标值为≤100%；达到目标值得3分，未达到目标值的每增加0.1个百分点扣0.1分，扣完为止。</w:t>
            </w:r>
          </w:p>
        </w:tc>
        <w:tc>
          <w:tcPr>
            <w:tcW w:w="1090" w:type="dxa"/>
            <w:tcBorders>
              <w:top w:val="single" w:color="000000" w:sz="4" w:space="0"/>
              <w:left w:val="single" w:color="auto" w:sz="4" w:space="0"/>
              <w:bottom w:val="single" w:color="000000" w:sz="4" w:space="0"/>
              <w:right w:val="single" w:color="000000" w:sz="4" w:space="0"/>
            </w:tcBorders>
            <w:vAlign w:val="center"/>
          </w:tcPr>
          <w:p w14:paraId="2FC00D33">
            <w:pPr>
              <w:spacing w:after="0" w:line="240" w:lineRule="exact"/>
              <w:rPr>
                <w:rFonts w:ascii="仿宋" w:hAnsi="仿宋" w:eastAsia="仿宋" w:cs="仿宋"/>
                <w:sz w:val="24"/>
                <w:szCs w:val="24"/>
              </w:rPr>
            </w:pPr>
          </w:p>
        </w:tc>
      </w:tr>
      <w:tr w14:paraId="47E9B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733" w:type="dxa"/>
            <w:vMerge w:val="continue"/>
            <w:tcBorders>
              <w:left w:val="single" w:color="000000" w:sz="4" w:space="0"/>
              <w:right w:val="single" w:color="000000" w:sz="4" w:space="0"/>
            </w:tcBorders>
            <w:vAlign w:val="center"/>
          </w:tcPr>
          <w:p w14:paraId="4A8C7ACC">
            <w:pPr>
              <w:spacing w:after="0"/>
              <w:rPr>
                <w:rFonts w:ascii="仿宋" w:hAnsi="仿宋" w:eastAsia="仿宋" w:cs="仿宋"/>
                <w:sz w:val="24"/>
                <w:szCs w:val="24"/>
              </w:rPr>
            </w:pPr>
          </w:p>
        </w:tc>
        <w:tc>
          <w:tcPr>
            <w:tcW w:w="803" w:type="dxa"/>
            <w:vMerge w:val="continue"/>
            <w:tcBorders>
              <w:top w:val="single" w:color="000000" w:sz="4" w:space="0"/>
              <w:left w:val="single" w:color="000000" w:sz="4" w:space="0"/>
              <w:bottom w:val="single" w:color="000000" w:sz="4" w:space="0"/>
              <w:right w:val="single" w:color="000000" w:sz="4" w:space="0"/>
            </w:tcBorders>
            <w:vAlign w:val="center"/>
          </w:tcPr>
          <w:p w14:paraId="2142D0D8">
            <w:pPr>
              <w:spacing w:after="0"/>
              <w:rPr>
                <w:rFonts w:ascii="仿宋" w:hAnsi="仿宋" w:eastAsia="仿宋" w:cs="仿宋"/>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14:paraId="4C9A12EF">
            <w:pPr>
              <w:spacing w:after="0" w:line="240" w:lineRule="exact"/>
              <w:rPr>
                <w:rFonts w:ascii="仿宋" w:hAnsi="仿宋" w:eastAsia="仿宋" w:cs="仿宋"/>
                <w:sz w:val="24"/>
                <w:szCs w:val="24"/>
              </w:rPr>
            </w:pPr>
            <w:r>
              <w:rPr>
                <w:rFonts w:hint="eastAsia" w:ascii="仿宋" w:hAnsi="仿宋" w:eastAsia="仿宋" w:cs="仿宋"/>
                <w:sz w:val="24"/>
                <w:szCs w:val="24"/>
              </w:rPr>
              <w:t>政府采购执行率（3分）</w:t>
            </w:r>
          </w:p>
        </w:tc>
        <w:tc>
          <w:tcPr>
            <w:tcW w:w="6911" w:type="dxa"/>
            <w:tcBorders>
              <w:top w:val="single" w:color="000000" w:sz="4" w:space="0"/>
              <w:left w:val="single" w:color="auto" w:sz="4" w:space="0"/>
              <w:bottom w:val="single" w:color="000000" w:sz="4" w:space="0"/>
              <w:right w:val="single" w:color="auto" w:sz="4" w:space="0"/>
            </w:tcBorders>
            <w:vAlign w:val="center"/>
          </w:tcPr>
          <w:p w14:paraId="2661B5E4">
            <w:pPr>
              <w:spacing w:after="0" w:line="240" w:lineRule="exact"/>
              <w:rPr>
                <w:rFonts w:ascii="仿宋" w:hAnsi="仿宋" w:eastAsia="仿宋" w:cs="仿宋"/>
                <w:sz w:val="24"/>
                <w:szCs w:val="24"/>
              </w:rPr>
            </w:pPr>
            <w:r>
              <w:rPr>
                <w:rFonts w:hint="eastAsia" w:ascii="仿宋" w:hAnsi="仿宋" w:eastAsia="仿宋" w:cs="仿宋"/>
                <w:sz w:val="24"/>
                <w:szCs w:val="24"/>
              </w:rPr>
              <w:t>通过对部门本年度实际政府采购预算项目个数与政府采购预算项目个数的比较，反映和评价部门政府采购预算执行情况。</w:t>
            </w:r>
          </w:p>
          <w:p w14:paraId="4EFBAB31">
            <w:pPr>
              <w:spacing w:after="0" w:line="240" w:lineRule="exact"/>
              <w:rPr>
                <w:rFonts w:ascii="仿宋" w:hAnsi="仿宋" w:eastAsia="仿宋" w:cs="仿宋"/>
                <w:sz w:val="24"/>
                <w:szCs w:val="24"/>
              </w:rPr>
            </w:pPr>
            <w:r>
              <w:rPr>
                <w:rFonts w:hint="eastAsia" w:ascii="仿宋" w:hAnsi="仿宋" w:eastAsia="仿宋" w:cs="仿宋"/>
                <w:sz w:val="24"/>
                <w:szCs w:val="24"/>
              </w:rPr>
              <w:t>政府采购执行率=（实际政府采购预算项目个数/政府采购预算项目个数）×100%。</w:t>
            </w:r>
          </w:p>
          <w:p w14:paraId="31E75153">
            <w:pPr>
              <w:spacing w:after="0" w:line="240" w:lineRule="exact"/>
              <w:rPr>
                <w:rFonts w:ascii="仿宋" w:hAnsi="仿宋" w:eastAsia="仿宋" w:cs="仿宋"/>
                <w:sz w:val="24"/>
                <w:szCs w:val="24"/>
              </w:rPr>
            </w:pPr>
            <w:r>
              <w:rPr>
                <w:rFonts w:hint="eastAsia" w:ascii="仿宋" w:hAnsi="仿宋" w:eastAsia="仿宋" w:cs="仿宋"/>
                <w:sz w:val="24"/>
                <w:szCs w:val="24"/>
              </w:rPr>
              <w:t>政府采购项目中非预算内安排的项目除外。</w:t>
            </w:r>
          </w:p>
        </w:tc>
        <w:tc>
          <w:tcPr>
            <w:tcW w:w="3423" w:type="dxa"/>
            <w:tcBorders>
              <w:top w:val="single" w:color="000000" w:sz="4" w:space="0"/>
              <w:left w:val="single" w:color="auto" w:sz="4" w:space="0"/>
              <w:bottom w:val="single" w:color="000000" w:sz="4" w:space="0"/>
              <w:right w:val="single" w:color="auto" w:sz="4" w:space="0"/>
            </w:tcBorders>
            <w:vAlign w:val="center"/>
          </w:tcPr>
          <w:p w14:paraId="166C0A34">
            <w:pPr>
              <w:spacing w:after="0" w:line="240" w:lineRule="exact"/>
              <w:rPr>
                <w:rFonts w:ascii="仿宋" w:hAnsi="仿宋" w:eastAsia="仿宋" w:cs="仿宋"/>
                <w:sz w:val="24"/>
                <w:szCs w:val="24"/>
              </w:rPr>
            </w:pPr>
            <w:r>
              <w:rPr>
                <w:rFonts w:hint="eastAsia" w:ascii="仿宋" w:hAnsi="仿宋" w:eastAsia="仿宋" w:cs="仿宋"/>
                <w:sz w:val="24"/>
                <w:szCs w:val="24"/>
              </w:rPr>
              <w:t>目标值为100%；以3分为上限，采用完成比率法计分：得分=政府采购执行率×3。</w:t>
            </w:r>
          </w:p>
        </w:tc>
        <w:tc>
          <w:tcPr>
            <w:tcW w:w="1090" w:type="dxa"/>
            <w:tcBorders>
              <w:top w:val="single" w:color="000000" w:sz="4" w:space="0"/>
              <w:left w:val="single" w:color="auto" w:sz="4" w:space="0"/>
              <w:bottom w:val="single" w:color="000000" w:sz="4" w:space="0"/>
              <w:right w:val="single" w:color="000000" w:sz="4" w:space="0"/>
            </w:tcBorders>
            <w:vAlign w:val="center"/>
          </w:tcPr>
          <w:p w14:paraId="3D236CC9">
            <w:pPr>
              <w:spacing w:after="0" w:line="240" w:lineRule="exact"/>
              <w:rPr>
                <w:rFonts w:ascii="仿宋" w:hAnsi="仿宋" w:eastAsia="仿宋" w:cs="仿宋"/>
                <w:sz w:val="24"/>
                <w:szCs w:val="24"/>
              </w:rPr>
            </w:pPr>
            <w:r>
              <w:rPr>
                <w:rFonts w:hint="eastAsia" w:ascii="仿宋" w:hAnsi="仿宋" w:eastAsia="仿宋" w:cs="仿宋"/>
                <w:sz w:val="24"/>
                <w:szCs w:val="24"/>
              </w:rPr>
              <w:t> </w:t>
            </w:r>
          </w:p>
        </w:tc>
      </w:tr>
      <w:tr w14:paraId="06D8B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4" w:hRule="atLeast"/>
          <w:jc w:val="center"/>
        </w:trPr>
        <w:tc>
          <w:tcPr>
            <w:tcW w:w="733" w:type="dxa"/>
            <w:vMerge w:val="continue"/>
            <w:tcBorders>
              <w:left w:val="single" w:color="000000" w:sz="4" w:space="0"/>
              <w:right w:val="single" w:color="000000" w:sz="4" w:space="0"/>
            </w:tcBorders>
            <w:vAlign w:val="center"/>
          </w:tcPr>
          <w:p w14:paraId="1AD99F61">
            <w:pPr>
              <w:spacing w:after="0"/>
              <w:rPr>
                <w:rFonts w:ascii="仿宋" w:hAnsi="仿宋" w:eastAsia="仿宋" w:cs="仿宋"/>
                <w:sz w:val="24"/>
                <w:szCs w:val="24"/>
              </w:rPr>
            </w:pPr>
          </w:p>
        </w:tc>
        <w:tc>
          <w:tcPr>
            <w:tcW w:w="803" w:type="dxa"/>
            <w:vMerge w:val="restart"/>
            <w:tcBorders>
              <w:top w:val="single" w:color="000000" w:sz="4" w:space="0"/>
              <w:left w:val="single" w:color="000000" w:sz="4" w:space="0"/>
              <w:right w:val="single" w:color="000000" w:sz="4" w:space="0"/>
            </w:tcBorders>
            <w:vAlign w:val="center"/>
          </w:tcPr>
          <w:p w14:paraId="2F222ACB">
            <w:pPr>
              <w:spacing w:after="0" w:line="240" w:lineRule="exact"/>
              <w:jc w:val="center"/>
              <w:rPr>
                <w:rFonts w:ascii="仿宋" w:hAnsi="仿宋" w:eastAsia="仿宋" w:cs="仿宋"/>
                <w:sz w:val="24"/>
                <w:szCs w:val="24"/>
              </w:rPr>
            </w:pPr>
            <w:r>
              <w:rPr>
                <w:rFonts w:hint="eastAsia" w:ascii="仿宋" w:hAnsi="仿宋" w:eastAsia="仿宋" w:cs="仿宋"/>
                <w:sz w:val="24"/>
                <w:szCs w:val="24"/>
              </w:rPr>
              <w:t>预算管理</w:t>
            </w:r>
          </w:p>
          <w:p w14:paraId="79EAAFC6">
            <w:pPr>
              <w:spacing w:after="0" w:line="68" w:lineRule="atLeast"/>
              <w:jc w:val="center"/>
              <w:rPr>
                <w:rFonts w:ascii="仿宋" w:hAnsi="仿宋" w:eastAsia="仿宋" w:cs="仿宋"/>
                <w:sz w:val="24"/>
                <w:szCs w:val="24"/>
              </w:rPr>
            </w:pPr>
            <w:r>
              <w:rPr>
                <w:rFonts w:hint="eastAsia" w:ascii="仿宋" w:hAnsi="仿宋" w:eastAsia="仿宋" w:cs="仿宋"/>
                <w:sz w:val="24"/>
                <w:szCs w:val="24"/>
              </w:rPr>
              <w:t>（18分）</w:t>
            </w:r>
          </w:p>
        </w:tc>
        <w:tc>
          <w:tcPr>
            <w:tcW w:w="1182" w:type="dxa"/>
            <w:tcBorders>
              <w:top w:val="single" w:color="000000" w:sz="4" w:space="0"/>
              <w:left w:val="single" w:color="000000" w:sz="4" w:space="0"/>
              <w:bottom w:val="single" w:color="000000" w:sz="4" w:space="0"/>
              <w:right w:val="single" w:color="auto" w:sz="4" w:space="0"/>
            </w:tcBorders>
            <w:vAlign w:val="center"/>
          </w:tcPr>
          <w:p w14:paraId="538702B7">
            <w:pPr>
              <w:spacing w:after="0" w:line="240" w:lineRule="exact"/>
              <w:rPr>
                <w:rFonts w:ascii="仿宋" w:hAnsi="仿宋" w:eastAsia="仿宋" w:cs="仿宋"/>
                <w:sz w:val="24"/>
                <w:szCs w:val="24"/>
              </w:rPr>
            </w:pPr>
            <w:r>
              <w:rPr>
                <w:rFonts w:hint="eastAsia" w:ascii="仿宋" w:hAnsi="仿宋" w:eastAsia="仿宋" w:cs="仿宋"/>
                <w:sz w:val="24"/>
                <w:szCs w:val="24"/>
              </w:rPr>
              <w:t>管理制度健全性</w:t>
            </w:r>
          </w:p>
          <w:p w14:paraId="1E6EAF77">
            <w:pPr>
              <w:spacing w:after="0" w:line="240" w:lineRule="exact"/>
              <w:rPr>
                <w:rFonts w:ascii="仿宋" w:hAnsi="仿宋" w:eastAsia="仿宋" w:cs="仿宋"/>
                <w:sz w:val="24"/>
                <w:szCs w:val="24"/>
              </w:rPr>
            </w:pPr>
            <w:r>
              <w:rPr>
                <w:rFonts w:hint="eastAsia" w:ascii="仿宋" w:hAnsi="仿宋" w:eastAsia="仿宋" w:cs="仿宋"/>
                <w:sz w:val="24"/>
                <w:szCs w:val="24"/>
              </w:rPr>
              <w:t>（2分）</w:t>
            </w:r>
          </w:p>
        </w:tc>
        <w:tc>
          <w:tcPr>
            <w:tcW w:w="6911" w:type="dxa"/>
            <w:tcBorders>
              <w:top w:val="single" w:color="000000" w:sz="4" w:space="0"/>
              <w:left w:val="single" w:color="auto" w:sz="4" w:space="0"/>
              <w:bottom w:val="single" w:color="000000" w:sz="4" w:space="0"/>
              <w:right w:val="single" w:color="auto" w:sz="4" w:space="0"/>
            </w:tcBorders>
            <w:vAlign w:val="center"/>
          </w:tcPr>
          <w:p w14:paraId="01D6CF02">
            <w:pPr>
              <w:spacing w:after="0" w:line="240" w:lineRule="exact"/>
              <w:rPr>
                <w:rFonts w:ascii="仿宋" w:hAnsi="仿宋" w:eastAsia="仿宋" w:cs="仿宋"/>
                <w:sz w:val="24"/>
                <w:szCs w:val="24"/>
              </w:rPr>
            </w:pPr>
            <w:r>
              <w:rPr>
                <w:rFonts w:hint="eastAsia" w:ascii="仿宋" w:hAnsi="仿宋" w:eastAsia="仿宋" w:cs="仿宋"/>
                <w:sz w:val="24"/>
                <w:szCs w:val="24"/>
              </w:rPr>
              <w:t>部门为加强预算管理，规范财务行为而制定的管理制度是否健全完整，用以反映和考核部门预算管理制度对完成主要职责或促进事业发展的保障情况。</w:t>
            </w:r>
          </w:p>
          <w:p w14:paraId="603AADD0">
            <w:pPr>
              <w:spacing w:after="0" w:line="240" w:lineRule="exact"/>
              <w:rPr>
                <w:rFonts w:ascii="仿宋" w:hAnsi="仿宋" w:eastAsia="仿宋" w:cs="仿宋"/>
                <w:sz w:val="24"/>
                <w:szCs w:val="24"/>
              </w:rPr>
            </w:pPr>
            <w:r>
              <w:rPr>
                <w:rFonts w:hint="eastAsia" w:ascii="仿宋" w:hAnsi="仿宋" w:eastAsia="仿宋" w:cs="仿宋"/>
                <w:sz w:val="24"/>
                <w:szCs w:val="24"/>
              </w:rPr>
              <w:t>评价要点：</w:t>
            </w:r>
          </w:p>
          <w:p w14:paraId="25E92431">
            <w:pPr>
              <w:spacing w:after="0" w:line="240" w:lineRule="exact"/>
              <w:rPr>
                <w:rFonts w:ascii="仿宋" w:hAnsi="仿宋" w:eastAsia="仿宋" w:cs="仿宋"/>
                <w:sz w:val="24"/>
                <w:szCs w:val="24"/>
              </w:rPr>
            </w:pPr>
            <w:r>
              <w:rPr>
                <w:rFonts w:hint="eastAsia" w:ascii="仿宋" w:hAnsi="仿宋" w:eastAsia="仿宋" w:cs="仿宋"/>
                <w:sz w:val="24"/>
                <w:szCs w:val="24"/>
              </w:rPr>
              <w:t>1．是否已制定或具有预算资金管理办法、内部财务管理制度、会计核算制度等管理制度；</w:t>
            </w:r>
          </w:p>
          <w:p w14:paraId="77102308">
            <w:pPr>
              <w:spacing w:after="0" w:line="240" w:lineRule="exact"/>
              <w:rPr>
                <w:rFonts w:ascii="仿宋" w:hAnsi="仿宋" w:eastAsia="仿宋" w:cs="仿宋"/>
                <w:sz w:val="24"/>
                <w:szCs w:val="24"/>
              </w:rPr>
            </w:pPr>
            <w:r>
              <w:rPr>
                <w:rFonts w:hint="eastAsia" w:ascii="仿宋" w:hAnsi="仿宋" w:eastAsia="仿宋" w:cs="仿宋"/>
                <w:sz w:val="24"/>
                <w:szCs w:val="24"/>
              </w:rPr>
              <w:t>2.相关管理制度是否合法、合规、完整；</w:t>
            </w:r>
          </w:p>
          <w:p w14:paraId="7347B6B2">
            <w:pPr>
              <w:spacing w:after="0" w:line="240" w:lineRule="exact"/>
              <w:rPr>
                <w:rFonts w:ascii="仿宋" w:hAnsi="仿宋" w:eastAsia="仿宋" w:cs="仿宋"/>
                <w:sz w:val="24"/>
                <w:szCs w:val="24"/>
              </w:rPr>
            </w:pPr>
            <w:r>
              <w:rPr>
                <w:rFonts w:hint="eastAsia" w:ascii="仿宋" w:hAnsi="仿宋" w:eastAsia="仿宋" w:cs="仿宋"/>
                <w:sz w:val="24"/>
                <w:szCs w:val="24"/>
              </w:rPr>
              <w:t>3.相关管理制度是否得到有效执行。</w:t>
            </w:r>
          </w:p>
        </w:tc>
        <w:tc>
          <w:tcPr>
            <w:tcW w:w="3423" w:type="dxa"/>
            <w:tcBorders>
              <w:top w:val="single" w:color="000000" w:sz="4" w:space="0"/>
              <w:left w:val="single" w:color="auto" w:sz="4" w:space="0"/>
              <w:bottom w:val="single" w:color="000000" w:sz="4" w:space="0"/>
              <w:right w:val="single" w:color="auto" w:sz="4" w:space="0"/>
            </w:tcBorders>
            <w:vAlign w:val="center"/>
          </w:tcPr>
          <w:p w14:paraId="063FF4A8">
            <w:pPr>
              <w:spacing w:after="0" w:line="240" w:lineRule="exact"/>
              <w:rPr>
                <w:rFonts w:ascii="仿宋" w:hAnsi="仿宋" w:eastAsia="仿宋" w:cs="仿宋"/>
                <w:sz w:val="24"/>
                <w:szCs w:val="24"/>
              </w:rPr>
            </w:pPr>
            <w:r>
              <w:rPr>
                <w:rFonts w:hint="eastAsia" w:ascii="仿宋" w:hAnsi="仿宋" w:eastAsia="仿宋" w:cs="仿宋"/>
                <w:sz w:val="24"/>
                <w:szCs w:val="24"/>
              </w:rPr>
              <w:t>全部符合（2分）；</w:t>
            </w:r>
          </w:p>
          <w:p w14:paraId="07043F5A">
            <w:pPr>
              <w:spacing w:after="0" w:line="240" w:lineRule="exact"/>
              <w:rPr>
                <w:rFonts w:ascii="仿宋" w:hAnsi="仿宋" w:eastAsia="仿宋" w:cs="仿宋"/>
                <w:sz w:val="24"/>
                <w:szCs w:val="24"/>
              </w:rPr>
            </w:pPr>
            <w:r>
              <w:rPr>
                <w:rFonts w:hint="eastAsia" w:ascii="仿宋" w:hAnsi="仿宋" w:eastAsia="仿宋" w:cs="仿宋"/>
                <w:sz w:val="24"/>
                <w:szCs w:val="24"/>
              </w:rPr>
              <w:t>符合其中两项（1分）</w:t>
            </w:r>
          </w:p>
          <w:p w14:paraId="2CA23E20">
            <w:pPr>
              <w:spacing w:after="0" w:line="240" w:lineRule="exact"/>
              <w:rPr>
                <w:rFonts w:ascii="仿宋" w:hAnsi="仿宋" w:eastAsia="仿宋" w:cs="仿宋"/>
                <w:sz w:val="24"/>
                <w:szCs w:val="24"/>
              </w:rPr>
            </w:pPr>
            <w:r>
              <w:rPr>
                <w:rFonts w:hint="eastAsia" w:ascii="仿宋" w:hAnsi="仿宋" w:eastAsia="仿宋" w:cs="仿宋"/>
                <w:sz w:val="24"/>
                <w:szCs w:val="24"/>
              </w:rPr>
              <w:t>符合其中一项及以下（0分）。</w:t>
            </w:r>
          </w:p>
        </w:tc>
        <w:tc>
          <w:tcPr>
            <w:tcW w:w="1090" w:type="dxa"/>
            <w:tcBorders>
              <w:top w:val="single" w:color="000000" w:sz="4" w:space="0"/>
              <w:left w:val="single" w:color="auto" w:sz="4" w:space="0"/>
              <w:bottom w:val="single" w:color="000000" w:sz="4" w:space="0"/>
              <w:right w:val="single" w:color="000000" w:sz="4" w:space="0"/>
            </w:tcBorders>
            <w:vAlign w:val="center"/>
          </w:tcPr>
          <w:p w14:paraId="00B5253E">
            <w:pPr>
              <w:spacing w:after="0" w:line="240" w:lineRule="exact"/>
              <w:rPr>
                <w:rFonts w:ascii="仿宋" w:hAnsi="仿宋" w:eastAsia="仿宋" w:cs="仿宋"/>
                <w:sz w:val="24"/>
                <w:szCs w:val="24"/>
              </w:rPr>
            </w:pPr>
          </w:p>
        </w:tc>
      </w:tr>
      <w:tr w14:paraId="5B0EA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5" w:hRule="atLeast"/>
          <w:jc w:val="center"/>
        </w:trPr>
        <w:tc>
          <w:tcPr>
            <w:tcW w:w="733" w:type="dxa"/>
            <w:vMerge w:val="continue"/>
            <w:tcBorders>
              <w:left w:val="single" w:color="000000" w:sz="4" w:space="0"/>
              <w:right w:val="single" w:color="000000" w:sz="4" w:space="0"/>
            </w:tcBorders>
            <w:vAlign w:val="center"/>
          </w:tcPr>
          <w:p w14:paraId="198B2F4A">
            <w:pPr>
              <w:spacing w:after="0"/>
              <w:rPr>
                <w:rFonts w:ascii="仿宋" w:hAnsi="仿宋" w:eastAsia="仿宋" w:cs="仿宋"/>
                <w:sz w:val="24"/>
                <w:szCs w:val="24"/>
              </w:rPr>
            </w:pPr>
          </w:p>
        </w:tc>
        <w:tc>
          <w:tcPr>
            <w:tcW w:w="803" w:type="dxa"/>
            <w:vMerge w:val="continue"/>
            <w:tcBorders>
              <w:left w:val="single" w:color="000000" w:sz="4" w:space="0"/>
              <w:right w:val="single" w:color="000000" w:sz="4" w:space="0"/>
            </w:tcBorders>
            <w:vAlign w:val="center"/>
          </w:tcPr>
          <w:p w14:paraId="2D9B86DF">
            <w:pPr>
              <w:spacing w:after="0" w:line="68" w:lineRule="atLeast"/>
              <w:rPr>
                <w:rFonts w:ascii="仿宋" w:hAnsi="仿宋" w:eastAsia="仿宋" w:cs="仿宋"/>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14:paraId="4BBEAE14">
            <w:pPr>
              <w:spacing w:after="0" w:line="68" w:lineRule="atLeast"/>
              <w:rPr>
                <w:rFonts w:ascii="仿宋" w:hAnsi="仿宋" w:eastAsia="仿宋" w:cs="仿宋"/>
                <w:sz w:val="24"/>
                <w:szCs w:val="24"/>
              </w:rPr>
            </w:pPr>
            <w:r>
              <w:rPr>
                <w:rFonts w:hint="eastAsia" w:ascii="仿宋" w:hAnsi="仿宋" w:eastAsia="仿宋" w:cs="仿宋"/>
                <w:sz w:val="24"/>
                <w:szCs w:val="24"/>
              </w:rPr>
              <w:t>资金使用合规性</w:t>
            </w:r>
          </w:p>
          <w:p w14:paraId="78394018">
            <w:pPr>
              <w:spacing w:after="0" w:line="68" w:lineRule="atLeast"/>
              <w:rPr>
                <w:rFonts w:ascii="仿宋" w:hAnsi="仿宋" w:eastAsia="仿宋" w:cs="仿宋"/>
                <w:sz w:val="24"/>
                <w:szCs w:val="24"/>
              </w:rPr>
            </w:pPr>
            <w:r>
              <w:rPr>
                <w:rFonts w:hint="eastAsia" w:ascii="仿宋" w:hAnsi="仿宋" w:eastAsia="仿宋" w:cs="仿宋"/>
                <w:sz w:val="24"/>
                <w:szCs w:val="24"/>
              </w:rPr>
              <w:t>（9分）</w:t>
            </w:r>
          </w:p>
        </w:tc>
        <w:tc>
          <w:tcPr>
            <w:tcW w:w="6911" w:type="dxa"/>
            <w:tcBorders>
              <w:top w:val="single" w:color="000000" w:sz="4" w:space="0"/>
              <w:left w:val="single" w:color="auto" w:sz="4" w:space="0"/>
              <w:bottom w:val="single" w:color="000000" w:sz="4" w:space="0"/>
              <w:right w:val="single" w:color="auto" w:sz="4" w:space="0"/>
            </w:tcBorders>
            <w:vAlign w:val="center"/>
          </w:tcPr>
          <w:p w14:paraId="22047A66">
            <w:pPr>
              <w:spacing w:after="0" w:line="240" w:lineRule="exact"/>
              <w:rPr>
                <w:rFonts w:ascii="仿宋" w:hAnsi="仿宋" w:eastAsia="仿宋" w:cs="仿宋"/>
                <w:sz w:val="24"/>
                <w:szCs w:val="24"/>
              </w:rPr>
            </w:pPr>
            <w:r>
              <w:rPr>
                <w:rFonts w:hint="eastAsia" w:ascii="仿宋" w:hAnsi="仿宋" w:eastAsia="仿宋" w:cs="仿宋"/>
                <w:sz w:val="24"/>
                <w:szCs w:val="24"/>
              </w:rPr>
              <w:t>部门使用预算资金是否符合相关的预算财务管理制度的规定，反映和评价部门预算资金的规范运行情况。</w:t>
            </w:r>
          </w:p>
          <w:p w14:paraId="46EC493C">
            <w:pPr>
              <w:spacing w:after="0" w:line="240" w:lineRule="exact"/>
              <w:rPr>
                <w:rFonts w:ascii="仿宋" w:hAnsi="仿宋" w:eastAsia="仿宋" w:cs="仿宋"/>
                <w:sz w:val="24"/>
                <w:szCs w:val="24"/>
              </w:rPr>
            </w:pPr>
            <w:r>
              <w:rPr>
                <w:rFonts w:hint="eastAsia" w:ascii="仿宋" w:hAnsi="仿宋" w:eastAsia="仿宋" w:cs="仿宋"/>
                <w:sz w:val="24"/>
                <w:szCs w:val="24"/>
              </w:rPr>
              <w:t>评价要点：</w:t>
            </w:r>
          </w:p>
          <w:p w14:paraId="6B5C4B12">
            <w:pPr>
              <w:spacing w:after="0" w:line="240" w:lineRule="exact"/>
              <w:rPr>
                <w:rFonts w:ascii="仿宋" w:hAnsi="仿宋" w:eastAsia="仿宋" w:cs="仿宋"/>
                <w:sz w:val="24"/>
                <w:szCs w:val="24"/>
              </w:rPr>
            </w:pPr>
            <w:r>
              <w:rPr>
                <w:rFonts w:hint="eastAsia" w:ascii="仿宋" w:hAnsi="仿宋" w:eastAsia="仿宋" w:cs="仿宋"/>
                <w:sz w:val="24"/>
                <w:szCs w:val="24"/>
              </w:rPr>
              <w:t>1.符合国家财经法规和财务管理制度规定以及有关部门资金管理办法的规定；</w:t>
            </w:r>
          </w:p>
          <w:p w14:paraId="67B90B6C">
            <w:pPr>
              <w:spacing w:after="0" w:line="240" w:lineRule="exact"/>
              <w:rPr>
                <w:rFonts w:ascii="仿宋" w:hAnsi="仿宋" w:eastAsia="仿宋" w:cs="仿宋"/>
                <w:sz w:val="24"/>
                <w:szCs w:val="24"/>
              </w:rPr>
            </w:pPr>
            <w:r>
              <w:rPr>
                <w:rFonts w:hint="eastAsia" w:ascii="仿宋" w:hAnsi="仿宋" w:eastAsia="仿宋" w:cs="仿宋"/>
                <w:sz w:val="24"/>
                <w:szCs w:val="24"/>
              </w:rPr>
              <w:t>2.资金的拨付有完整的审批过程和手续；</w:t>
            </w:r>
          </w:p>
          <w:p w14:paraId="32859600">
            <w:pPr>
              <w:spacing w:after="0" w:line="240" w:lineRule="exact"/>
              <w:rPr>
                <w:rFonts w:ascii="仿宋" w:hAnsi="仿宋" w:eastAsia="仿宋" w:cs="仿宋"/>
                <w:sz w:val="24"/>
                <w:szCs w:val="24"/>
              </w:rPr>
            </w:pPr>
            <w:r>
              <w:rPr>
                <w:rFonts w:hint="eastAsia" w:ascii="仿宋" w:hAnsi="仿宋" w:eastAsia="仿宋" w:cs="仿宋"/>
                <w:sz w:val="24"/>
                <w:szCs w:val="24"/>
              </w:rPr>
              <w:t>3.项目的重大开支经过评估论证；</w:t>
            </w:r>
          </w:p>
          <w:p w14:paraId="3EE7AE7C">
            <w:pPr>
              <w:spacing w:after="0" w:line="240" w:lineRule="exact"/>
              <w:rPr>
                <w:rFonts w:ascii="仿宋" w:hAnsi="仿宋" w:eastAsia="仿宋" w:cs="仿宋"/>
                <w:sz w:val="24"/>
                <w:szCs w:val="24"/>
              </w:rPr>
            </w:pPr>
            <w:r>
              <w:rPr>
                <w:rFonts w:hint="eastAsia" w:ascii="仿宋" w:hAnsi="仿宋" w:eastAsia="仿宋" w:cs="仿宋"/>
                <w:sz w:val="24"/>
                <w:szCs w:val="24"/>
              </w:rPr>
              <w:t>4.符合部门预算批复的用途；</w:t>
            </w:r>
          </w:p>
          <w:p w14:paraId="118C0A4A">
            <w:pPr>
              <w:spacing w:after="0" w:line="240" w:lineRule="exact"/>
              <w:rPr>
                <w:rFonts w:ascii="仿宋" w:hAnsi="仿宋" w:eastAsia="仿宋" w:cs="仿宋"/>
                <w:sz w:val="24"/>
                <w:szCs w:val="24"/>
              </w:rPr>
            </w:pPr>
            <w:r>
              <w:rPr>
                <w:rFonts w:hint="eastAsia" w:ascii="仿宋" w:hAnsi="仿宋" w:eastAsia="仿宋" w:cs="仿宋"/>
                <w:sz w:val="24"/>
                <w:szCs w:val="24"/>
              </w:rPr>
              <w:t>5.不存在截留情况；6.不存在挤占情况；</w:t>
            </w:r>
          </w:p>
          <w:p w14:paraId="41FB7838">
            <w:pPr>
              <w:spacing w:after="0" w:line="240" w:lineRule="exact"/>
              <w:rPr>
                <w:rFonts w:ascii="仿宋" w:hAnsi="仿宋" w:eastAsia="仿宋" w:cs="仿宋"/>
                <w:sz w:val="24"/>
                <w:szCs w:val="24"/>
              </w:rPr>
            </w:pPr>
            <w:r>
              <w:rPr>
                <w:rFonts w:hint="eastAsia" w:ascii="仿宋" w:hAnsi="仿宋" w:eastAsia="仿宋" w:cs="仿宋"/>
                <w:sz w:val="24"/>
                <w:szCs w:val="24"/>
              </w:rPr>
              <w:t>7.不存在挪用情况；8.不存在虚列支出情况。</w:t>
            </w:r>
          </w:p>
        </w:tc>
        <w:tc>
          <w:tcPr>
            <w:tcW w:w="3423" w:type="dxa"/>
            <w:tcBorders>
              <w:top w:val="single" w:color="000000" w:sz="4" w:space="0"/>
              <w:left w:val="single" w:color="auto" w:sz="4" w:space="0"/>
              <w:bottom w:val="single" w:color="000000" w:sz="4" w:space="0"/>
              <w:right w:val="single" w:color="auto" w:sz="4" w:space="0"/>
            </w:tcBorders>
            <w:vAlign w:val="center"/>
          </w:tcPr>
          <w:p w14:paraId="0EA345A0">
            <w:pPr>
              <w:spacing w:after="0" w:line="240" w:lineRule="exact"/>
              <w:rPr>
                <w:rFonts w:ascii="仿宋" w:hAnsi="仿宋" w:eastAsia="仿宋" w:cs="仿宋"/>
                <w:sz w:val="24"/>
                <w:szCs w:val="24"/>
              </w:rPr>
            </w:pPr>
            <w:r>
              <w:rPr>
                <w:rFonts w:hint="eastAsia" w:ascii="仿宋" w:hAnsi="仿宋" w:eastAsia="仿宋" w:cs="仿宋"/>
                <w:sz w:val="24"/>
                <w:szCs w:val="24"/>
              </w:rPr>
              <w:t>全部符合（9分）；</w:t>
            </w:r>
          </w:p>
          <w:p w14:paraId="2D8CC428">
            <w:pPr>
              <w:spacing w:after="0" w:line="240" w:lineRule="exact"/>
              <w:rPr>
                <w:rFonts w:ascii="仿宋" w:hAnsi="仿宋" w:eastAsia="仿宋" w:cs="仿宋"/>
                <w:sz w:val="24"/>
                <w:szCs w:val="24"/>
              </w:rPr>
            </w:pPr>
            <w:r>
              <w:rPr>
                <w:rFonts w:hint="eastAsia" w:ascii="仿宋" w:hAnsi="仿宋" w:eastAsia="仿宋" w:cs="仿宋"/>
                <w:sz w:val="24"/>
                <w:szCs w:val="24"/>
              </w:rPr>
              <w:t>符合其中七项（8分）；</w:t>
            </w:r>
          </w:p>
          <w:p w14:paraId="69E75A6E">
            <w:pPr>
              <w:spacing w:after="0" w:line="240" w:lineRule="exact"/>
              <w:rPr>
                <w:rFonts w:ascii="仿宋" w:hAnsi="仿宋" w:eastAsia="仿宋" w:cs="仿宋"/>
                <w:sz w:val="24"/>
                <w:szCs w:val="24"/>
              </w:rPr>
            </w:pPr>
            <w:r>
              <w:rPr>
                <w:rFonts w:hint="eastAsia" w:ascii="仿宋" w:hAnsi="仿宋" w:eastAsia="仿宋" w:cs="仿宋"/>
                <w:sz w:val="24"/>
                <w:szCs w:val="24"/>
              </w:rPr>
              <w:t>符合其中六项（5分）；</w:t>
            </w:r>
          </w:p>
          <w:p w14:paraId="5B58F472">
            <w:pPr>
              <w:spacing w:after="0" w:line="240" w:lineRule="exact"/>
              <w:rPr>
                <w:rFonts w:ascii="仿宋" w:hAnsi="仿宋" w:eastAsia="仿宋" w:cs="仿宋"/>
                <w:sz w:val="24"/>
                <w:szCs w:val="24"/>
              </w:rPr>
            </w:pPr>
            <w:r>
              <w:rPr>
                <w:rFonts w:hint="eastAsia" w:ascii="仿宋" w:hAnsi="仿宋" w:eastAsia="仿宋" w:cs="仿宋"/>
                <w:sz w:val="24"/>
                <w:szCs w:val="24"/>
              </w:rPr>
              <w:t>符合其中五项（3分）；</w:t>
            </w:r>
          </w:p>
          <w:p w14:paraId="35F99EE4">
            <w:pPr>
              <w:spacing w:after="0" w:line="68" w:lineRule="atLeast"/>
              <w:rPr>
                <w:rFonts w:ascii="仿宋" w:hAnsi="仿宋" w:eastAsia="仿宋" w:cs="仿宋"/>
                <w:sz w:val="24"/>
                <w:szCs w:val="24"/>
              </w:rPr>
            </w:pPr>
            <w:r>
              <w:rPr>
                <w:rFonts w:hint="eastAsia" w:ascii="仿宋" w:hAnsi="仿宋" w:eastAsia="仿宋" w:cs="仿宋"/>
                <w:sz w:val="24"/>
                <w:szCs w:val="24"/>
              </w:rPr>
              <w:t>符合其中四项及以下（0分）。</w:t>
            </w:r>
          </w:p>
        </w:tc>
        <w:tc>
          <w:tcPr>
            <w:tcW w:w="1090" w:type="dxa"/>
            <w:tcBorders>
              <w:top w:val="single" w:color="000000" w:sz="4" w:space="0"/>
              <w:left w:val="single" w:color="auto" w:sz="4" w:space="0"/>
              <w:bottom w:val="single" w:color="000000" w:sz="4" w:space="0"/>
              <w:right w:val="single" w:color="000000" w:sz="4" w:space="0"/>
            </w:tcBorders>
            <w:vAlign w:val="center"/>
          </w:tcPr>
          <w:p w14:paraId="2D847BC0">
            <w:pPr>
              <w:spacing w:after="0" w:line="68" w:lineRule="atLeast"/>
              <w:rPr>
                <w:rFonts w:ascii="仿宋" w:hAnsi="仿宋" w:eastAsia="仿宋" w:cs="仿宋"/>
                <w:sz w:val="24"/>
                <w:szCs w:val="24"/>
              </w:rPr>
            </w:pPr>
            <w:r>
              <w:rPr>
                <w:rFonts w:hint="eastAsia" w:ascii="仿宋" w:hAnsi="仿宋" w:eastAsia="仿宋" w:cs="仿宋"/>
                <w:sz w:val="24"/>
                <w:szCs w:val="24"/>
              </w:rPr>
              <w:t> </w:t>
            </w:r>
          </w:p>
        </w:tc>
      </w:tr>
      <w:tr w14:paraId="13EB8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3" w:hRule="atLeast"/>
          <w:jc w:val="center"/>
        </w:trPr>
        <w:tc>
          <w:tcPr>
            <w:tcW w:w="733" w:type="dxa"/>
            <w:vMerge w:val="continue"/>
            <w:tcBorders>
              <w:left w:val="single" w:color="000000" w:sz="4" w:space="0"/>
              <w:right w:val="single" w:color="000000" w:sz="4" w:space="0"/>
            </w:tcBorders>
            <w:vAlign w:val="center"/>
          </w:tcPr>
          <w:p w14:paraId="7F044AC2">
            <w:pPr>
              <w:spacing w:after="0"/>
              <w:rPr>
                <w:rFonts w:ascii="仿宋" w:hAnsi="仿宋" w:eastAsia="仿宋" w:cs="仿宋"/>
                <w:sz w:val="24"/>
                <w:szCs w:val="24"/>
              </w:rPr>
            </w:pPr>
          </w:p>
        </w:tc>
        <w:tc>
          <w:tcPr>
            <w:tcW w:w="803" w:type="dxa"/>
            <w:vMerge w:val="continue"/>
            <w:tcBorders>
              <w:left w:val="single" w:color="000000" w:sz="4" w:space="0"/>
              <w:right w:val="single" w:color="000000" w:sz="4" w:space="0"/>
            </w:tcBorders>
            <w:vAlign w:val="center"/>
          </w:tcPr>
          <w:p w14:paraId="44899E9A">
            <w:pPr>
              <w:spacing w:after="0"/>
              <w:rPr>
                <w:rFonts w:ascii="仿宋" w:hAnsi="仿宋" w:eastAsia="仿宋" w:cs="仿宋"/>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14:paraId="092F201E">
            <w:pPr>
              <w:spacing w:after="0" w:line="68" w:lineRule="atLeast"/>
              <w:rPr>
                <w:rFonts w:ascii="仿宋" w:hAnsi="仿宋" w:eastAsia="仿宋" w:cs="仿宋"/>
                <w:sz w:val="24"/>
                <w:szCs w:val="24"/>
              </w:rPr>
            </w:pPr>
            <w:r>
              <w:rPr>
                <w:rFonts w:hint="eastAsia" w:ascii="仿宋" w:hAnsi="仿宋" w:eastAsia="仿宋" w:cs="仿宋"/>
                <w:sz w:val="24"/>
                <w:szCs w:val="24"/>
              </w:rPr>
              <w:t>预决算信息公开性（3分）</w:t>
            </w:r>
          </w:p>
        </w:tc>
        <w:tc>
          <w:tcPr>
            <w:tcW w:w="6911" w:type="dxa"/>
            <w:tcBorders>
              <w:top w:val="single" w:color="000000" w:sz="4" w:space="0"/>
              <w:left w:val="single" w:color="auto" w:sz="4" w:space="0"/>
              <w:bottom w:val="single" w:color="000000" w:sz="4" w:space="0"/>
              <w:right w:val="single" w:color="auto" w:sz="4" w:space="0"/>
            </w:tcBorders>
            <w:vAlign w:val="center"/>
          </w:tcPr>
          <w:p w14:paraId="2365BB53">
            <w:pPr>
              <w:spacing w:after="0" w:line="240" w:lineRule="exact"/>
              <w:rPr>
                <w:rFonts w:ascii="仿宋" w:hAnsi="仿宋" w:eastAsia="仿宋" w:cs="仿宋"/>
                <w:sz w:val="24"/>
                <w:szCs w:val="24"/>
              </w:rPr>
            </w:pPr>
            <w:r>
              <w:rPr>
                <w:rFonts w:hint="eastAsia" w:ascii="仿宋" w:hAnsi="仿宋" w:eastAsia="仿宋" w:cs="仿宋"/>
                <w:sz w:val="24"/>
                <w:szCs w:val="24"/>
              </w:rPr>
              <w:t>部门是否按照政府信息公开有关规定公开相关预决算信息，用以反映和评价部门预决算管理的公开透明情况。</w:t>
            </w:r>
          </w:p>
          <w:p w14:paraId="7A786B93">
            <w:pPr>
              <w:spacing w:after="0" w:line="240" w:lineRule="exact"/>
              <w:rPr>
                <w:rFonts w:ascii="仿宋" w:hAnsi="仿宋" w:eastAsia="仿宋" w:cs="仿宋"/>
                <w:sz w:val="24"/>
                <w:szCs w:val="24"/>
              </w:rPr>
            </w:pPr>
            <w:r>
              <w:rPr>
                <w:rFonts w:hint="eastAsia" w:ascii="仿宋" w:hAnsi="仿宋" w:eastAsia="仿宋" w:cs="仿宋"/>
                <w:sz w:val="24"/>
                <w:szCs w:val="24"/>
              </w:rPr>
              <w:t>预决算信息是指与部门预算、执行、决算、监督、绩效等管理相关的信息。</w:t>
            </w:r>
          </w:p>
          <w:p w14:paraId="01D27D13">
            <w:pPr>
              <w:spacing w:after="0" w:line="240" w:lineRule="exact"/>
              <w:rPr>
                <w:rFonts w:ascii="仿宋" w:hAnsi="仿宋" w:eastAsia="仿宋" w:cs="仿宋"/>
                <w:sz w:val="24"/>
                <w:szCs w:val="24"/>
              </w:rPr>
            </w:pPr>
            <w:r>
              <w:rPr>
                <w:rFonts w:hint="eastAsia" w:ascii="仿宋" w:hAnsi="仿宋" w:eastAsia="仿宋" w:cs="仿宋"/>
                <w:sz w:val="24"/>
                <w:szCs w:val="24"/>
              </w:rPr>
              <w:t>评价要点：</w:t>
            </w:r>
          </w:p>
          <w:p w14:paraId="69C79BFA">
            <w:pPr>
              <w:spacing w:after="0" w:line="240" w:lineRule="exact"/>
              <w:rPr>
                <w:rFonts w:ascii="仿宋" w:hAnsi="仿宋" w:eastAsia="仿宋" w:cs="仿宋"/>
                <w:sz w:val="24"/>
                <w:szCs w:val="24"/>
              </w:rPr>
            </w:pPr>
            <w:r>
              <w:rPr>
                <w:rFonts w:hint="eastAsia" w:ascii="仿宋" w:hAnsi="仿宋" w:eastAsia="仿宋" w:cs="仿宋"/>
                <w:sz w:val="24"/>
                <w:szCs w:val="24"/>
              </w:rPr>
              <w:t>1.公开预决算信息；</w:t>
            </w:r>
          </w:p>
          <w:p w14:paraId="0116E69B">
            <w:pPr>
              <w:spacing w:after="0" w:line="240" w:lineRule="exact"/>
              <w:rPr>
                <w:rFonts w:ascii="仿宋" w:hAnsi="仿宋" w:eastAsia="仿宋" w:cs="仿宋"/>
                <w:sz w:val="24"/>
                <w:szCs w:val="24"/>
              </w:rPr>
            </w:pPr>
            <w:r>
              <w:rPr>
                <w:rFonts w:hint="eastAsia" w:ascii="仿宋" w:hAnsi="仿宋" w:eastAsia="仿宋" w:cs="仿宋"/>
                <w:sz w:val="24"/>
                <w:szCs w:val="24"/>
              </w:rPr>
              <w:t>2.按规定内容公开预决算信息；</w:t>
            </w:r>
          </w:p>
          <w:p w14:paraId="19397333">
            <w:pPr>
              <w:spacing w:after="0" w:line="68" w:lineRule="atLeast"/>
              <w:rPr>
                <w:rFonts w:ascii="仿宋" w:hAnsi="仿宋" w:eastAsia="仿宋" w:cs="仿宋"/>
                <w:sz w:val="24"/>
                <w:szCs w:val="24"/>
              </w:rPr>
            </w:pPr>
            <w:r>
              <w:rPr>
                <w:rFonts w:hint="eastAsia" w:ascii="仿宋" w:hAnsi="仿宋" w:eastAsia="仿宋" w:cs="仿宋"/>
                <w:sz w:val="24"/>
                <w:szCs w:val="24"/>
              </w:rPr>
              <w:t>3.按规定时限公开预决算信息。</w:t>
            </w:r>
          </w:p>
        </w:tc>
        <w:tc>
          <w:tcPr>
            <w:tcW w:w="3423" w:type="dxa"/>
            <w:tcBorders>
              <w:top w:val="single" w:color="000000" w:sz="4" w:space="0"/>
              <w:left w:val="single" w:color="auto" w:sz="4" w:space="0"/>
              <w:bottom w:val="single" w:color="000000" w:sz="4" w:space="0"/>
              <w:right w:val="single" w:color="auto" w:sz="4" w:space="0"/>
            </w:tcBorders>
            <w:vAlign w:val="center"/>
          </w:tcPr>
          <w:p w14:paraId="02A21C80">
            <w:pPr>
              <w:spacing w:after="0" w:line="240" w:lineRule="exact"/>
              <w:rPr>
                <w:rFonts w:ascii="仿宋" w:hAnsi="仿宋" w:eastAsia="仿宋" w:cs="仿宋"/>
                <w:sz w:val="24"/>
                <w:szCs w:val="24"/>
              </w:rPr>
            </w:pPr>
            <w:r>
              <w:rPr>
                <w:rFonts w:hint="eastAsia" w:ascii="仿宋" w:hAnsi="仿宋" w:eastAsia="仿宋" w:cs="仿宋"/>
                <w:sz w:val="24"/>
                <w:szCs w:val="24"/>
              </w:rPr>
              <w:t>全部符合（3分）；</w:t>
            </w:r>
          </w:p>
          <w:p w14:paraId="66857617">
            <w:pPr>
              <w:spacing w:after="0" w:line="240" w:lineRule="exact"/>
              <w:rPr>
                <w:rFonts w:ascii="仿宋" w:hAnsi="仿宋" w:eastAsia="仿宋" w:cs="仿宋"/>
                <w:sz w:val="24"/>
                <w:szCs w:val="24"/>
              </w:rPr>
            </w:pPr>
            <w:r>
              <w:rPr>
                <w:rFonts w:hint="eastAsia" w:ascii="仿宋" w:hAnsi="仿宋" w:eastAsia="仿宋" w:cs="仿宋"/>
                <w:sz w:val="24"/>
                <w:szCs w:val="24"/>
              </w:rPr>
              <w:t>符合其中两项（2分）</w:t>
            </w:r>
          </w:p>
          <w:p w14:paraId="39AE594D">
            <w:pPr>
              <w:spacing w:after="0" w:line="68" w:lineRule="atLeast"/>
              <w:rPr>
                <w:rFonts w:ascii="仿宋" w:hAnsi="仿宋" w:eastAsia="仿宋" w:cs="仿宋"/>
                <w:sz w:val="24"/>
                <w:szCs w:val="24"/>
              </w:rPr>
            </w:pPr>
            <w:r>
              <w:rPr>
                <w:rFonts w:hint="eastAsia" w:ascii="仿宋" w:hAnsi="仿宋" w:eastAsia="仿宋" w:cs="仿宋"/>
                <w:sz w:val="24"/>
                <w:szCs w:val="24"/>
              </w:rPr>
              <w:t>符合其中一项及以下（0分）。</w:t>
            </w:r>
          </w:p>
        </w:tc>
        <w:tc>
          <w:tcPr>
            <w:tcW w:w="1090" w:type="dxa"/>
            <w:tcBorders>
              <w:top w:val="single" w:color="000000" w:sz="4" w:space="0"/>
              <w:left w:val="single" w:color="auto" w:sz="4" w:space="0"/>
              <w:bottom w:val="single" w:color="000000" w:sz="4" w:space="0"/>
              <w:right w:val="single" w:color="000000" w:sz="4" w:space="0"/>
            </w:tcBorders>
            <w:vAlign w:val="center"/>
          </w:tcPr>
          <w:p w14:paraId="33C75D3B">
            <w:pPr>
              <w:spacing w:after="0" w:line="68" w:lineRule="atLeast"/>
              <w:rPr>
                <w:rFonts w:ascii="仿宋" w:hAnsi="仿宋" w:eastAsia="仿宋" w:cs="仿宋"/>
                <w:sz w:val="24"/>
                <w:szCs w:val="24"/>
              </w:rPr>
            </w:pPr>
            <w:r>
              <w:rPr>
                <w:rFonts w:hint="eastAsia" w:ascii="仿宋" w:hAnsi="仿宋" w:eastAsia="仿宋" w:cs="仿宋"/>
                <w:sz w:val="24"/>
                <w:szCs w:val="24"/>
              </w:rPr>
              <w:t> </w:t>
            </w:r>
          </w:p>
        </w:tc>
      </w:tr>
      <w:tr w14:paraId="6E4A2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4" w:hRule="atLeast"/>
          <w:jc w:val="center"/>
        </w:trPr>
        <w:tc>
          <w:tcPr>
            <w:tcW w:w="733" w:type="dxa"/>
            <w:vMerge w:val="continue"/>
            <w:tcBorders>
              <w:left w:val="single" w:color="000000" w:sz="4" w:space="0"/>
              <w:right w:val="single" w:color="000000" w:sz="4" w:space="0"/>
            </w:tcBorders>
            <w:vAlign w:val="center"/>
          </w:tcPr>
          <w:p w14:paraId="32D81E41">
            <w:pPr>
              <w:spacing w:after="0"/>
              <w:rPr>
                <w:rFonts w:ascii="仿宋" w:hAnsi="仿宋" w:eastAsia="仿宋" w:cs="仿宋"/>
                <w:sz w:val="24"/>
                <w:szCs w:val="24"/>
              </w:rPr>
            </w:pPr>
          </w:p>
        </w:tc>
        <w:tc>
          <w:tcPr>
            <w:tcW w:w="803" w:type="dxa"/>
            <w:vMerge w:val="continue"/>
            <w:tcBorders>
              <w:left w:val="single" w:color="000000" w:sz="4" w:space="0"/>
              <w:bottom w:val="single" w:color="000000" w:sz="4" w:space="0"/>
              <w:right w:val="single" w:color="000000" w:sz="4" w:space="0"/>
            </w:tcBorders>
            <w:vAlign w:val="center"/>
          </w:tcPr>
          <w:p w14:paraId="2A6E5697">
            <w:pPr>
              <w:spacing w:after="0"/>
              <w:rPr>
                <w:rFonts w:ascii="仿宋" w:hAnsi="仿宋" w:eastAsia="仿宋" w:cs="仿宋"/>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14:paraId="304B271B">
            <w:pPr>
              <w:spacing w:after="0" w:line="68" w:lineRule="atLeast"/>
              <w:rPr>
                <w:rFonts w:ascii="仿宋" w:hAnsi="仿宋" w:eastAsia="仿宋" w:cs="仿宋"/>
                <w:color w:val="000000"/>
                <w:sz w:val="24"/>
                <w:szCs w:val="24"/>
              </w:rPr>
            </w:pPr>
            <w:r>
              <w:rPr>
                <w:rFonts w:hint="eastAsia" w:ascii="仿宋" w:hAnsi="仿宋" w:eastAsia="仿宋" w:cs="仿宋"/>
                <w:color w:val="000000"/>
                <w:sz w:val="24"/>
                <w:szCs w:val="24"/>
              </w:rPr>
              <w:t>基础信息完善性</w:t>
            </w:r>
          </w:p>
          <w:p w14:paraId="7CB83D65">
            <w:pPr>
              <w:spacing w:after="0" w:line="68" w:lineRule="atLeast"/>
              <w:rPr>
                <w:rFonts w:ascii="仿宋" w:hAnsi="仿宋" w:eastAsia="仿宋" w:cs="仿宋"/>
                <w:sz w:val="24"/>
                <w:szCs w:val="24"/>
              </w:rPr>
            </w:pPr>
            <w:r>
              <w:rPr>
                <w:rFonts w:hint="eastAsia" w:ascii="仿宋" w:hAnsi="仿宋" w:eastAsia="仿宋" w:cs="仿宋"/>
                <w:sz w:val="24"/>
                <w:szCs w:val="24"/>
              </w:rPr>
              <w:t>（4分）</w:t>
            </w:r>
          </w:p>
        </w:tc>
        <w:tc>
          <w:tcPr>
            <w:tcW w:w="6911" w:type="dxa"/>
            <w:tcBorders>
              <w:top w:val="single" w:color="000000" w:sz="4" w:space="0"/>
              <w:left w:val="single" w:color="auto" w:sz="4" w:space="0"/>
              <w:bottom w:val="single" w:color="000000" w:sz="4" w:space="0"/>
              <w:right w:val="single" w:color="auto" w:sz="4" w:space="0"/>
            </w:tcBorders>
            <w:vAlign w:val="center"/>
          </w:tcPr>
          <w:p w14:paraId="30D0DBAA">
            <w:pPr>
              <w:spacing w:after="0" w:line="240" w:lineRule="exact"/>
              <w:rPr>
                <w:rFonts w:ascii="仿宋" w:hAnsi="仿宋" w:eastAsia="仿宋" w:cs="仿宋"/>
                <w:sz w:val="24"/>
                <w:szCs w:val="24"/>
              </w:rPr>
            </w:pPr>
            <w:r>
              <w:rPr>
                <w:rFonts w:hint="eastAsia" w:ascii="仿宋" w:hAnsi="仿宋" w:eastAsia="仿宋" w:cs="仿宋"/>
                <w:sz w:val="24"/>
                <w:szCs w:val="24"/>
              </w:rPr>
              <w:t>部门基础信息是否完善，用以反映和评价基础信息对预算管理工作的支撑情况。</w:t>
            </w:r>
          </w:p>
          <w:p w14:paraId="0791B8F0">
            <w:pPr>
              <w:spacing w:after="0" w:line="240" w:lineRule="exact"/>
              <w:rPr>
                <w:rFonts w:ascii="仿宋" w:hAnsi="仿宋" w:eastAsia="仿宋" w:cs="仿宋"/>
                <w:sz w:val="24"/>
                <w:szCs w:val="24"/>
              </w:rPr>
            </w:pPr>
            <w:r>
              <w:rPr>
                <w:rFonts w:hint="eastAsia" w:ascii="仿宋" w:hAnsi="仿宋" w:eastAsia="仿宋" w:cs="仿宋"/>
                <w:sz w:val="24"/>
                <w:szCs w:val="24"/>
              </w:rPr>
              <w:t>评价要点：</w:t>
            </w:r>
          </w:p>
          <w:p w14:paraId="3BFD8642">
            <w:pPr>
              <w:spacing w:after="0" w:line="240" w:lineRule="exact"/>
              <w:rPr>
                <w:rFonts w:ascii="仿宋" w:hAnsi="仿宋" w:eastAsia="仿宋" w:cs="仿宋"/>
                <w:sz w:val="24"/>
                <w:szCs w:val="24"/>
              </w:rPr>
            </w:pPr>
            <w:r>
              <w:rPr>
                <w:rFonts w:hint="eastAsia" w:ascii="仿宋" w:hAnsi="仿宋" w:eastAsia="仿宋" w:cs="仿宋"/>
                <w:sz w:val="24"/>
                <w:szCs w:val="24"/>
              </w:rPr>
              <w:t>1.基本财务管理制度健全；</w:t>
            </w:r>
          </w:p>
          <w:p w14:paraId="545AAAC5">
            <w:pPr>
              <w:spacing w:after="0" w:line="240" w:lineRule="exact"/>
              <w:rPr>
                <w:rFonts w:ascii="仿宋" w:hAnsi="仿宋" w:eastAsia="仿宋" w:cs="仿宋"/>
                <w:sz w:val="24"/>
                <w:szCs w:val="24"/>
              </w:rPr>
            </w:pPr>
            <w:r>
              <w:rPr>
                <w:rFonts w:hint="eastAsia" w:ascii="仿宋" w:hAnsi="仿宋" w:eastAsia="仿宋" w:cs="仿宋"/>
                <w:sz w:val="24"/>
                <w:szCs w:val="24"/>
              </w:rPr>
              <w:t>2.基础数据信息和会计信息资料真实；</w:t>
            </w:r>
          </w:p>
          <w:p w14:paraId="70439DEB">
            <w:pPr>
              <w:spacing w:after="0" w:line="240" w:lineRule="exact"/>
              <w:rPr>
                <w:rFonts w:ascii="仿宋" w:hAnsi="仿宋" w:eastAsia="仿宋" w:cs="仿宋"/>
                <w:sz w:val="24"/>
                <w:szCs w:val="24"/>
              </w:rPr>
            </w:pPr>
            <w:r>
              <w:rPr>
                <w:rFonts w:hint="eastAsia" w:ascii="仿宋" w:hAnsi="仿宋" w:eastAsia="仿宋" w:cs="仿宋"/>
                <w:sz w:val="24"/>
                <w:szCs w:val="24"/>
              </w:rPr>
              <w:t>3.基础数据信息和会计信息资料完整；</w:t>
            </w:r>
          </w:p>
          <w:p w14:paraId="42CA8D6A">
            <w:pPr>
              <w:spacing w:after="0" w:line="68" w:lineRule="atLeast"/>
              <w:rPr>
                <w:rFonts w:ascii="仿宋" w:hAnsi="仿宋" w:eastAsia="仿宋" w:cs="仿宋"/>
                <w:sz w:val="24"/>
                <w:szCs w:val="24"/>
              </w:rPr>
            </w:pPr>
            <w:r>
              <w:rPr>
                <w:rFonts w:hint="eastAsia" w:ascii="仿宋" w:hAnsi="仿宋" w:eastAsia="仿宋" w:cs="仿宋"/>
                <w:sz w:val="24"/>
                <w:szCs w:val="24"/>
              </w:rPr>
              <w:t>4.基础数据信息和会计信息资料准确。</w:t>
            </w:r>
          </w:p>
        </w:tc>
        <w:tc>
          <w:tcPr>
            <w:tcW w:w="3423" w:type="dxa"/>
            <w:tcBorders>
              <w:top w:val="single" w:color="000000" w:sz="4" w:space="0"/>
              <w:left w:val="single" w:color="auto" w:sz="4" w:space="0"/>
              <w:bottom w:val="single" w:color="000000" w:sz="4" w:space="0"/>
              <w:right w:val="single" w:color="auto" w:sz="4" w:space="0"/>
            </w:tcBorders>
            <w:vAlign w:val="center"/>
          </w:tcPr>
          <w:p w14:paraId="0DE9A3F7">
            <w:pPr>
              <w:spacing w:after="0" w:line="240" w:lineRule="exact"/>
              <w:rPr>
                <w:rFonts w:ascii="仿宋" w:hAnsi="仿宋" w:eastAsia="仿宋" w:cs="仿宋"/>
                <w:sz w:val="24"/>
                <w:szCs w:val="24"/>
              </w:rPr>
            </w:pPr>
            <w:r>
              <w:rPr>
                <w:rFonts w:hint="eastAsia" w:ascii="仿宋" w:hAnsi="仿宋" w:eastAsia="仿宋" w:cs="仿宋"/>
                <w:sz w:val="24"/>
                <w:szCs w:val="24"/>
              </w:rPr>
              <w:t>符合全部四项（4分）；</w:t>
            </w:r>
          </w:p>
          <w:p w14:paraId="0413C57A">
            <w:pPr>
              <w:spacing w:after="0" w:line="240" w:lineRule="exact"/>
              <w:rPr>
                <w:rFonts w:ascii="仿宋" w:hAnsi="仿宋" w:eastAsia="仿宋" w:cs="仿宋"/>
                <w:sz w:val="24"/>
                <w:szCs w:val="24"/>
              </w:rPr>
            </w:pPr>
            <w:r>
              <w:rPr>
                <w:rFonts w:hint="eastAsia" w:ascii="仿宋" w:hAnsi="仿宋" w:eastAsia="仿宋" w:cs="仿宋"/>
                <w:sz w:val="24"/>
                <w:szCs w:val="24"/>
              </w:rPr>
              <w:t>符合其中三项（2分）；</w:t>
            </w:r>
          </w:p>
          <w:p w14:paraId="7A3CDC32">
            <w:pPr>
              <w:spacing w:after="0" w:line="240" w:lineRule="exact"/>
              <w:rPr>
                <w:rFonts w:ascii="仿宋" w:hAnsi="仿宋" w:eastAsia="仿宋" w:cs="仿宋"/>
                <w:sz w:val="24"/>
                <w:szCs w:val="24"/>
              </w:rPr>
            </w:pPr>
            <w:r>
              <w:rPr>
                <w:rFonts w:hint="eastAsia" w:ascii="仿宋" w:hAnsi="仿宋" w:eastAsia="仿宋" w:cs="仿宋"/>
                <w:sz w:val="24"/>
                <w:szCs w:val="24"/>
              </w:rPr>
              <w:t>符合其中两项（1分）；</w:t>
            </w:r>
          </w:p>
          <w:p w14:paraId="3AEFB3AB">
            <w:pPr>
              <w:spacing w:after="0" w:line="68" w:lineRule="atLeast"/>
              <w:rPr>
                <w:rFonts w:ascii="仿宋" w:hAnsi="仿宋" w:eastAsia="仿宋" w:cs="仿宋"/>
                <w:sz w:val="24"/>
                <w:szCs w:val="24"/>
              </w:rPr>
            </w:pPr>
            <w:r>
              <w:rPr>
                <w:rFonts w:hint="eastAsia" w:ascii="仿宋" w:hAnsi="仿宋" w:eastAsia="仿宋" w:cs="仿宋"/>
                <w:sz w:val="24"/>
                <w:szCs w:val="24"/>
              </w:rPr>
              <w:t>符合其中一项及以下（0分）。</w:t>
            </w:r>
          </w:p>
        </w:tc>
        <w:tc>
          <w:tcPr>
            <w:tcW w:w="1090" w:type="dxa"/>
            <w:tcBorders>
              <w:top w:val="single" w:color="000000" w:sz="4" w:space="0"/>
              <w:left w:val="single" w:color="auto" w:sz="4" w:space="0"/>
              <w:bottom w:val="single" w:color="000000" w:sz="4" w:space="0"/>
              <w:right w:val="single" w:color="000000" w:sz="4" w:space="0"/>
            </w:tcBorders>
            <w:vAlign w:val="center"/>
          </w:tcPr>
          <w:p w14:paraId="74E72F29">
            <w:pPr>
              <w:spacing w:after="0" w:line="68" w:lineRule="atLeast"/>
              <w:rPr>
                <w:rFonts w:ascii="仿宋" w:hAnsi="仿宋" w:eastAsia="仿宋" w:cs="仿宋"/>
                <w:sz w:val="24"/>
                <w:szCs w:val="24"/>
              </w:rPr>
            </w:pPr>
            <w:r>
              <w:rPr>
                <w:rFonts w:hint="eastAsia" w:ascii="仿宋" w:hAnsi="仿宋" w:eastAsia="仿宋" w:cs="仿宋"/>
                <w:sz w:val="24"/>
                <w:szCs w:val="24"/>
              </w:rPr>
              <w:t> </w:t>
            </w:r>
          </w:p>
        </w:tc>
      </w:tr>
      <w:tr w14:paraId="3B161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5" w:hRule="atLeast"/>
          <w:jc w:val="center"/>
        </w:trPr>
        <w:tc>
          <w:tcPr>
            <w:tcW w:w="733" w:type="dxa"/>
            <w:vMerge w:val="continue"/>
            <w:tcBorders>
              <w:left w:val="single" w:color="000000" w:sz="4" w:space="0"/>
              <w:right w:val="single" w:color="000000" w:sz="4" w:space="0"/>
            </w:tcBorders>
            <w:vAlign w:val="center"/>
          </w:tcPr>
          <w:p w14:paraId="0A1A877F">
            <w:pPr>
              <w:spacing w:after="0"/>
              <w:rPr>
                <w:rFonts w:ascii="仿宋" w:hAnsi="仿宋" w:eastAsia="仿宋" w:cs="仿宋"/>
                <w:sz w:val="24"/>
                <w:szCs w:val="24"/>
              </w:rPr>
            </w:pPr>
          </w:p>
        </w:tc>
        <w:tc>
          <w:tcPr>
            <w:tcW w:w="803" w:type="dxa"/>
            <w:vMerge w:val="restart"/>
            <w:tcBorders>
              <w:left w:val="single" w:color="000000" w:sz="4" w:space="0"/>
              <w:right w:val="single" w:color="000000" w:sz="4" w:space="0"/>
            </w:tcBorders>
            <w:vAlign w:val="center"/>
          </w:tcPr>
          <w:p w14:paraId="6BD3F618">
            <w:pPr>
              <w:spacing w:after="0" w:line="68" w:lineRule="atLeast"/>
              <w:rPr>
                <w:rFonts w:ascii="仿宋" w:hAnsi="仿宋" w:eastAsia="仿宋" w:cs="仿宋"/>
                <w:sz w:val="24"/>
                <w:szCs w:val="24"/>
              </w:rPr>
            </w:pPr>
            <w:r>
              <w:rPr>
                <w:rFonts w:hint="eastAsia" w:ascii="仿宋" w:hAnsi="仿宋" w:eastAsia="仿宋" w:cs="仿宋"/>
                <w:sz w:val="24"/>
                <w:szCs w:val="24"/>
              </w:rPr>
              <w:t>资产管理（8分）</w:t>
            </w:r>
          </w:p>
        </w:tc>
        <w:tc>
          <w:tcPr>
            <w:tcW w:w="1182" w:type="dxa"/>
            <w:tcBorders>
              <w:top w:val="single" w:color="000000" w:sz="4" w:space="0"/>
              <w:left w:val="single" w:color="000000" w:sz="4" w:space="0"/>
              <w:bottom w:val="single" w:color="000000" w:sz="4" w:space="0"/>
              <w:right w:val="single" w:color="auto" w:sz="4" w:space="0"/>
            </w:tcBorders>
            <w:vAlign w:val="center"/>
          </w:tcPr>
          <w:p w14:paraId="70900050">
            <w:pPr>
              <w:spacing w:after="0" w:line="68" w:lineRule="atLeast"/>
              <w:rPr>
                <w:rFonts w:ascii="仿宋" w:hAnsi="仿宋" w:eastAsia="仿宋" w:cs="仿宋"/>
                <w:color w:val="000000"/>
                <w:sz w:val="24"/>
                <w:szCs w:val="24"/>
              </w:rPr>
            </w:pPr>
            <w:r>
              <w:rPr>
                <w:rFonts w:hint="eastAsia" w:ascii="仿宋" w:hAnsi="仿宋" w:eastAsia="仿宋" w:cs="仿宋"/>
                <w:color w:val="000000"/>
                <w:sz w:val="24"/>
                <w:szCs w:val="24"/>
              </w:rPr>
              <w:t>管理制度健全性</w:t>
            </w:r>
          </w:p>
          <w:p w14:paraId="6FEC676A">
            <w:pPr>
              <w:spacing w:after="0" w:line="68" w:lineRule="atLeast"/>
              <w:rPr>
                <w:rFonts w:ascii="仿宋" w:hAnsi="仿宋" w:eastAsia="仿宋" w:cs="仿宋"/>
                <w:color w:val="000000"/>
                <w:sz w:val="24"/>
                <w:szCs w:val="24"/>
              </w:rPr>
            </w:pPr>
            <w:r>
              <w:rPr>
                <w:rFonts w:hint="eastAsia" w:ascii="仿宋" w:hAnsi="仿宋" w:eastAsia="仿宋" w:cs="仿宋"/>
                <w:color w:val="000000"/>
                <w:sz w:val="24"/>
                <w:szCs w:val="24"/>
              </w:rPr>
              <w:t>（2分）</w:t>
            </w:r>
          </w:p>
        </w:tc>
        <w:tc>
          <w:tcPr>
            <w:tcW w:w="6911" w:type="dxa"/>
            <w:tcBorders>
              <w:top w:val="single" w:color="000000" w:sz="4" w:space="0"/>
              <w:left w:val="single" w:color="auto" w:sz="4" w:space="0"/>
              <w:bottom w:val="single" w:color="000000" w:sz="4" w:space="0"/>
              <w:right w:val="single" w:color="auto" w:sz="4" w:space="0"/>
            </w:tcBorders>
            <w:vAlign w:val="center"/>
          </w:tcPr>
          <w:p w14:paraId="3496F0AC">
            <w:pPr>
              <w:spacing w:after="0" w:line="240" w:lineRule="exact"/>
              <w:rPr>
                <w:rFonts w:ascii="仿宋" w:hAnsi="仿宋" w:eastAsia="仿宋" w:cs="仿宋"/>
                <w:sz w:val="24"/>
                <w:szCs w:val="24"/>
              </w:rPr>
            </w:pPr>
            <w:r>
              <w:rPr>
                <w:rFonts w:hint="eastAsia" w:ascii="仿宋" w:hAnsi="仿宋" w:eastAsia="仿宋" w:cs="仿宋"/>
                <w:sz w:val="24"/>
                <w:szCs w:val="24"/>
              </w:rPr>
              <w:t>部门为加强资产管理、规范资产管理行为而制定的管理制度是否健全完整，用以反映和考核部门资产管理制度对完成主要职责或促进社会发展的保障情况。</w:t>
            </w:r>
          </w:p>
          <w:p w14:paraId="1F5B0FEB">
            <w:pPr>
              <w:spacing w:after="0" w:line="240" w:lineRule="exact"/>
              <w:rPr>
                <w:rFonts w:ascii="仿宋" w:hAnsi="仿宋" w:eastAsia="仿宋" w:cs="仿宋"/>
                <w:sz w:val="24"/>
                <w:szCs w:val="24"/>
              </w:rPr>
            </w:pPr>
            <w:r>
              <w:rPr>
                <w:rFonts w:hint="eastAsia" w:ascii="仿宋" w:hAnsi="仿宋" w:eastAsia="仿宋" w:cs="仿宋"/>
                <w:sz w:val="24"/>
                <w:szCs w:val="24"/>
              </w:rPr>
              <w:t>评价要点：</w:t>
            </w:r>
          </w:p>
          <w:p w14:paraId="4158BEE7">
            <w:pPr>
              <w:spacing w:after="0" w:line="240" w:lineRule="exact"/>
              <w:rPr>
                <w:rFonts w:ascii="仿宋" w:hAnsi="仿宋" w:eastAsia="仿宋" w:cs="仿宋"/>
                <w:sz w:val="24"/>
                <w:szCs w:val="24"/>
              </w:rPr>
            </w:pPr>
            <w:r>
              <w:rPr>
                <w:rFonts w:hint="eastAsia" w:ascii="仿宋" w:hAnsi="仿宋" w:eastAsia="仿宋" w:cs="仿宋"/>
                <w:sz w:val="24"/>
                <w:szCs w:val="24"/>
              </w:rPr>
              <w:t>1.是否已制定或具有资产管理制度；</w:t>
            </w:r>
          </w:p>
          <w:p w14:paraId="1918E480">
            <w:pPr>
              <w:spacing w:after="0" w:line="240" w:lineRule="exact"/>
              <w:rPr>
                <w:rFonts w:ascii="仿宋" w:hAnsi="仿宋" w:eastAsia="仿宋" w:cs="仿宋"/>
                <w:sz w:val="24"/>
                <w:szCs w:val="24"/>
              </w:rPr>
            </w:pPr>
            <w:r>
              <w:rPr>
                <w:rFonts w:hint="eastAsia" w:ascii="仿宋" w:hAnsi="仿宋" w:eastAsia="仿宋" w:cs="仿宋"/>
                <w:sz w:val="24"/>
                <w:szCs w:val="24"/>
              </w:rPr>
              <w:t>2.相关资金管理制度是否合法、合规、完整；</w:t>
            </w:r>
          </w:p>
          <w:p w14:paraId="34EAC612">
            <w:pPr>
              <w:spacing w:after="0" w:line="240" w:lineRule="exact"/>
              <w:rPr>
                <w:rFonts w:ascii="仿宋" w:hAnsi="仿宋" w:eastAsia="仿宋" w:cs="仿宋"/>
                <w:sz w:val="24"/>
                <w:szCs w:val="24"/>
              </w:rPr>
            </w:pPr>
            <w:r>
              <w:rPr>
                <w:rFonts w:hint="eastAsia" w:ascii="仿宋" w:hAnsi="仿宋" w:eastAsia="仿宋" w:cs="仿宋"/>
                <w:sz w:val="24"/>
                <w:szCs w:val="24"/>
              </w:rPr>
              <w:t>3.相关资产管理制度是否得到有效执行。</w:t>
            </w:r>
          </w:p>
        </w:tc>
        <w:tc>
          <w:tcPr>
            <w:tcW w:w="3423" w:type="dxa"/>
            <w:tcBorders>
              <w:top w:val="single" w:color="000000" w:sz="4" w:space="0"/>
              <w:left w:val="single" w:color="auto" w:sz="4" w:space="0"/>
              <w:bottom w:val="single" w:color="000000" w:sz="4" w:space="0"/>
              <w:right w:val="single" w:color="auto" w:sz="4" w:space="0"/>
            </w:tcBorders>
            <w:vAlign w:val="center"/>
          </w:tcPr>
          <w:p w14:paraId="4BE60281">
            <w:pPr>
              <w:spacing w:after="0" w:line="240" w:lineRule="exact"/>
              <w:rPr>
                <w:rFonts w:ascii="仿宋" w:hAnsi="仿宋" w:eastAsia="仿宋" w:cs="仿宋"/>
                <w:sz w:val="24"/>
                <w:szCs w:val="24"/>
              </w:rPr>
            </w:pPr>
            <w:r>
              <w:rPr>
                <w:rFonts w:hint="eastAsia" w:ascii="仿宋" w:hAnsi="仿宋" w:eastAsia="仿宋" w:cs="仿宋"/>
                <w:sz w:val="24"/>
                <w:szCs w:val="24"/>
              </w:rPr>
              <w:t>全部符合（2分）；</w:t>
            </w:r>
          </w:p>
          <w:p w14:paraId="30B86993">
            <w:pPr>
              <w:spacing w:after="0" w:line="240" w:lineRule="exact"/>
              <w:rPr>
                <w:rFonts w:ascii="仿宋" w:hAnsi="仿宋" w:eastAsia="仿宋" w:cs="仿宋"/>
                <w:sz w:val="24"/>
                <w:szCs w:val="24"/>
              </w:rPr>
            </w:pPr>
            <w:r>
              <w:rPr>
                <w:rFonts w:hint="eastAsia" w:ascii="仿宋" w:hAnsi="仿宋" w:eastAsia="仿宋" w:cs="仿宋"/>
                <w:sz w:val="24"/>
                <w:szCs w:val="24"/>
              </w:rPr>
              <w:t>符合其中两项（1分）</w:t>
            </w:r>
          </w:p>
          <w:p w14:paraId="7146B5F2">
            <w:pPr>
              <w:spacing w:after="0" w:line="240" w:lineRule="exact"/>
              <w:rPr>
                <w:rFonts w:ascii="仿宋" w:hAnsi="仿宋" w:eastAsia="仿宋" w:cs="仿宋"/>
                <w:sz w:val="24"/>
                <w:szCs w:val="24"/>
              </w:rPr>
            </w:pPr>
            <w:r>
              <w:rPr>
                <w:rFonts w:hint="eastAsia" w:ascii="仿宋" w:hAnsi="仿宋" w:eastAsia="仿宋" w:cs="仿宋"/>
                <w:sz w:val="24"/>
                <w:szCs w:val="24"/>
              </w:rPr>
              <w:t>符合其中一项及以下（0分）。</w:t>
            </w:r>
          </w:p>
        </w:tc>
        <w:tc>
          <w:tcPr>
            <w:tcW w:w="1090" w:type="dxa"/>
            <w:tcBorders>
              <w:top w:val="single" w:color="000000" w:sz="4" w:space="0"/>
              <w:left w:val="single" w:color="auto" w:sz="4" w:space="0"/>
              <w:bottom w:val="single" w:color="000000" w:sz="4" w:space="0"/>
              <w:right w:val="single" w:color="000000" w:sz="4" w:space="0"/>
            </w:tcBorders>
            <w:vAlign w:val="center"/>
          </w:tcPr>
          <w:p w14:paraId="7B4D33C7">
            <w:pPr>
              <w:spacing w:after="0" w:line="68" w:lineRule="atLeast"/>
              <w:rPr>
                <w:rFonts w:ascii="仿宋" w:hAnsi="仿宋" w:eastAsia="仿宋" w:cs="仿宋"/>
                <w:sz w:val="24"/>
                <w:szCs w:val="24"/>
              </w:rPr>
            </w:pPr>
          </w:p>
        </w:tc>
      </w:tr>
      <w:tr w14:paraId="6CC68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6" w:hRule="atLeast"/>
          <w:jc w:val="center"/>
        </w:trPr>
        <w:tc>
          <w:tcPr>
            <w:tcW w:w="733" w:type="dxa"/>
            <w:vMerge w:val="continue"/>
            <w:tcBorders>
              <w:left w:val="single" w:color="000000" w:sz="4" w:space="0"/>
              <w:right w:val="single" w:color="000000" w:sz="4" w:space="0"/>
            </w:tcBorders>
            <w:vAlign w:val="center"/>
          </w:tcPr>
          <w:p w14:paraId="294061FE">
            <w:pPr>
              <w:spacing w:after="0"/>
              <w:rPr>
                <w:rFonts w:ascii="仿宋" w:hAnsi="仿宋" w:eastAsia="仿宋" w:cs="仿宋"/>
                <w:sz w:val="24"/>
                <w:szCs w:val="24"/>
              </w:rPr>
            </w:pPr>
          </w:p>
        </w:tc>
        <w:tc>
          <w:tcPr>
            <w:tcW w:w="803" w:type="dxa"/>
            <w:vMerge w:val="continue"/>
            <w:tcBorders>
              <w:left w:val="single" w:color="000000" w:sz="4" w:space="0"/>
              <w:right w:val="single" w:color="000000" w:sz="4" w:space="0"/>
            </w:tcBorders>
            <w:vAlign w:val="center"/>
          </w:tcPr>
          <w:p w14:paraId="52C852C0">
            <w:pPr>
              <w:spacing w:after="0" w:line="68" w:lineRule="atLeast"/>
              <w:rPr>
                <w:rFonts w:ascii="仿宋" w:hAnsi="仿宋" w:eastAsia="仿宋" w:cs="仿宋"/>
                <w:sz w:val="24"/>
                <w:szCs w:val="24"/>
              </w:rPr>
            </w:pPr>
          </w:p>
        </w:tc>
        <w:tc>
          <w:tcPr>
            <w:tcW w:w="1182" w:type="dxa"/>
            <w:tcBorders>
              <w:top w:val="single" w:color="auto" w:sz="4" w:space="0"/>
              <w:left w:val="single" w:color="000000" w:sz="4" w:space="0"/>
              <w:bottom w:val="single" w:color="000000" w:sz="4" w:space="0"/>
              <w:right w:val="single" w:color="auto" w:sz="4" w:space="0"/>
            </w:tcBorders>
            <w:vAlign w:val="center"/>
          </w:tcPr>
          <w:p w14:paraId="4E96273A">
            <w:pPr>
              <w:spacing w:after="0" w:line="68" w:lineRule="atLeast"/>
              <w:rPr>
                <w:rFonts w:ascii="仿宋" w:hAnsi="仿宋" w:eastAsia="仿宋" w:cs="仿宋"/>
                <w:sz w:val="24"/>
                <w:szCs w:val="24"/>
              </w:rPr>
            </w:pPr>
            <w:r>
              <w:rPr>
                <w:rFonts w:hint="eastAsia" w:ascii="仿宋" w:hAnsi="仿宋" w:eastAsia="仿宋" w:cs="仿宋"/>
                <w:sz w:val="24"/>
                <w:szCs w:val="24"/>
              </w:rPr>
              <w:t>资产管理完全性</w:t>
            </w:r>
          </w:p>
          <w:p w14:paraId="30E7E461">
            <w:pPr>
              <w:spacing w:after="0" w:line="68" w:lineRule="atLeast"/>
              <w:rPr>
                <w:rFonts w:ascii="仿宋" w:hAnsi="仿宋" w:eastAsia="仿宋" w:cs="仿宋"/>
                <w:sz w:val="24"/>
                <w:szCs w:val="24"/>
              </w:rPr>
            </w:pPr>
            <w:r>
              <w:rPr>
                <w:rFonts w:hint="eastAsia" w:ascii="仿宋" w:hAnsi="仿宋" w:eastAsia="仿宋" w:cs="仿宋"/>
                <w:sz w:val="24"/>
                <w:szCs w:val="24"/>
              </w:rPr>
              <w:t>（3分）</w:t>
            </w:r>
          </w:p>
        </w:tc>
        <w:tc>
          <w:tcPr>
            <w:tcW w:w="6911" w:type="dxa"/>
            <w:tcBorders>
              <w:top w:val="single" w:color="auto" w:sz="4" w:space="0"/>
              <w:left w:val="single" w:color="auto" w:sz="4" w:space="0"/>
              <w:bottom w:val="single" w:color="000000" w:sz="4" w:space="0"/>
              <w:right w:val="single" w:color="auto" w:sz="4" w:space="0"/>
            </w:tcBorders>
            <w:vAlign w:val="center"/>
          </w:tcPr>
          <w:p w14:paraId="2E3C7376">
            <w:pPr>
              <w:spacing w:after="0" w:line="240" w:lineRule="exact"/>
              <w:rPr>
                <w:rFonts w:ascii="仿宋" w:hAnsi="仿宋" w:eastAsia="仿宋" w:cs="仿宋"/>
                <w:sz w:val="24"/>
                <w:szCs w:val="24"/>
              </w:rPr>
            </w:pPr>
            <w:r>
              <w:rPr>
                <w:rFonts w:hint="eastAsia" w:ascii="仿宋" w:hAnsi="仿宋" w:eastAsia="仿宋" w:cs="仿宋"/>
                <w:sz w:val="24"/>
                <w:szCs w:val="24"/>
              </w:rPr>
              <w:t>部门的资产是否保存完整、使用合规、收入及时足额上缴，用以反映和评价部门资产运行情况。</w:t>
            </w:r>
          </w:p>
          <w:p w14:paraId="64AFC0C9">
            <w:pPr>
              <w:spacing w:after="0" w:line="240" w:lineRule="exact"/>
              <w:rPr>
                <w:rFonts w:ascii="仿宋" w:hAnsi="仿宋" w:eastAsia="仿宋" w:cs="仿宋"/>
                <w:sz w:val="24"/>
                <w:szCs w:val="24"/>
              </w:rPr>
            </w:pPr>
            <w:r>
              <w:rPr>
                <w:rFonts w:hint="eastAsia" w:ascii="仿宋" w:hAnsi="仿宋" w:eastAsia="仿宋" w:cs="仿宋"/>
                <w:sz w:val="24"/>
                <w:szCs w:val="24"/>
              </w:rPr>
              <w:t>评价要点：</w:t>
            </w:r>
          </w:p>
          <w:p w14:paraId="4BEA3EB0">
            <w:pPr>
              <w:spacing w:after="0" w:line="240" w:lineRule="exact"/>
              <w:rPr>
                <w:rFonts w:ascii="仿宋" w:hAnsi="仿宋" w:eastAsia="仿宋" w:cs="仿宋"/>
                <w:sz w:val="24"/>
                <w:szCs w:val="24"/>
              </w:rPr>
            </w:pPr>
            <w:r>
              <w:rPr>
                <w:rFonts w:hint="eastAsia" w:ascii="仿宋" w:hAnsi="仿宋" w:eastAsia="仿宋" w:cs="仿宋"/>
                <w:sz w:val="24"/>
                <w:szCs w:val="24"/>
              </w:rPr>
              <w:t>1.资产保存完整；</w:t>
            </w:r>
          </w:p>
          <w:p w14:paraId="67A2D116">
            <w:pPr>
              <w:spacing w:after="0" w:line="240" w:lineRule="exact"/>
              <w:rPr>
                <w:rFonts w:ascii="仿宋" w:hAnsi="仿宋" w:eastAsia="仿宋" w:cs="仿宋"/>
                <w:sz w:val="24"/>
                <w:szCs w:val="24"/>
              </w:rPr>
            </w:pPr>
            <w:r>
              <w:rPr>
                <w:rFonts w:hint="eastAsia" w:ascii="仿宋" w:hAnsi="仿宋" w:eastAsia="仿宋" w:cs="仿宋"/>
                <w:sz w:val="24"/>
                <w:szCs w:val="24"/>
              </w:rPr>
              <w:t>2.资产账务管理是否合规，帐实相符；</w:t>
            </w:r>
          </w:p>
          <w:p w14:paraId="5EF3817C">
            <w:pPr>
              <w:spacing w:after="0" w:line="68" w:lineRule="atLeast"/>
              <w:rPr>
                <w:rFonts w:ascii="仿宋" w:hAnsi="仿宋" w:eastAsia="仿宋" w:cs="仿宋"/>
                <w:sz w:val="24"/>
                <w:szCs w:val="24"/>
              </w:rPr>
            </w:pPr>
            <w:r>
              <w:rPr>
                <w:rFonts w:hint="eastAsia" w:ascii="仿宋" w:hAnsi="仿宋" w:eastAsia="仿宋" w:cs="仿宋"/>
                <w:sz w:val="24"/>
                <w:szCs w:val="24"/>
              </w:rPr>
              <w:t>3.资产有偿使用及处置收入及时足额上缴。</w:t>
            </w:r>
          </w:p>
        </w:tc>
        <w:tc>
          <w:tcPr>
            <w:tcW w:w="3423" w:type="dxa"/>
            <w:tcBorders>
              <w:top w:val="single" w:color="auto" w:sz="4" w:space="0"/>
              <w:left w:val="single" w:color="auto" w:sz="4" w:space="0"/>
              <w:bottom w:val="single" w:color="000000" w:sz="4" w:space="0"/>
              <w:right w:val="single" w:color="auto" w:sz="4" w:space="0"/>
            </w:tcBorders>
            <w:vAlign w:val="center"/>
          </w:tcPr>
          <w:p w14:paraId="12A8A70F">
            <w:pPr>
              <w:spacing w:after="0" w:line="240" w:lineRule="exact"/>
              <w:rPr>
                <w:rFonts w:ascii="仿宋" w:hAnsi="仿宋" w:eastAsia="仿宋" w:cs="仿宋"/>
                <w:sz w:val="24"/>
                <w:szCs w:val="24"/>
              </w:rPr>
            </w:pPr>
            <w:r>
              <w:rPr>
                <w:rFonts w:hint="eastAsia" w:ascii="仿宋" w:hAnsi="仿宋" w:eastAsia="仿宋" w:cs="仿宋"/>
                <w:sz w:val="24"/>
                <w:szCs w:val="24"/>
              </w:rPr>
              <w:t>符合全部三项（3分）；</w:t>
            </w:r>
          </w:p>
          <w:p w14:paraId="5CE632EB">
            <w:pPr>
              <w:spacing w:after="0" w:line="240" w:lineRule="exact"/>
              <w:rPr>
                <w:rFonts w:ascii="仿宋" w:hAnsi="仿宋" w:eastAsia="仿宋" w:cs="仿宋"/>
                <w:sz w:val="24"/>
                <w:szCs w:val="24"/>
              </w:rPr>
            </w:pPr>
            <w:r>
              <w:rPr>
                <w:rFonts w:hint="eastAsia" w:ascii="仿宋" w:hAnsi="仿宋" w:eastAsia="仿宋" w:cs="仿宋"/>
                <w:sz w:val="24"/>
                <w:szCs w:val="24"/>
              </w:rPr>
              <w:t>符合其中两项（2分）；</w:t>
            </w:r>
          </w:p>
          <w:p w14:paraId="098D9EED">
            <w:pPr>
              <w:spacing w:after="0" w:line="240" w:lineRule="exact"/>
              <w:rPr>
                <w:rFonts w:ascii="仿宋" w:hAnsi="仿宋" w:eastAsia="仿宋" w:cs="仿宋"/>
                <w:sz w:val="24"/>
                <w:szCs w:val="24"/>
              </w:rPr>
            </w:pPr>
            <w:r>
              <w:rPr>
                <w:rFonts w:hint="eastAsia" w:ascii="仿宋" w:hAnsi="仿宋" w:eastAsia="仿宋" w:cs="仿宋"/>
                <w:sz w:val="24"/>
                <w:szCs w:val="24"/>
              </w:rPr>
              <w:t>符合其中一项（1分）；</w:t>
            </w:r>
          </w:p>
          <w:p w14:paraId="3C17CE8A">
            <w:pPr>
              <w:spacing w:after="0" w:line="68" w:lineRule="atLeast"/>
              <w:rPr>
                <w:rFonts w:ascii="仿宋" w:hAnsi="仿宋" w:eastAsia="仿宋" w:cs="仿宋"/>
                <w:sz w:val="24"/>
                <w:szCs w:val="24"/>
              </w:rPr>
            </w:pPr>
            <w:r>
              <w:rPr>
                <w:rFonts w:hint="eastAsia" w:ascii="仿宋" w:hAnsi="仿宋" w:eastAsia="仿宋" w:cs="仿宋"/>
                <w:sz w:val="24"/>
                <w:szCs w:val="24"/>
              </w:rPr>
              <w:t>符合零项（0分）。</w:t>
            </w:r>
          </w:p>
        </w:tc>
        <w:tc>
          <w:tcPr>
            <w:tcW w:w="1090" w:type="dxa"/>
            <w:tcBorders>
              <w:top w:val="single" w:color="auto" w:sz="4" w:space="0"/>
              <w:left w:val="single" w:color="auto" w:sz="4" w:space="0"/>
              <w:bottom w:val="single" w:color="000000" w:sz="4" w:space="0"/>
              <w:right w:val="single" w:color="000000" w:sz="4" w:space="0"/>
            </w:tcBorders>
            <w:vAlign w:val="center"/>
          </w:tcPr>
          <w:p w14:paraId="1C38AE94">
            <w:pPr>
              <w:spacing w:after="0" w:line="68" w:lineRule="atLeast"/>
              <w:rPr>
                <w:rFonts w:ascii="仿宋" w:hAnsi="仿宋" w:eastAsia="仿宋" w:cs="仿宋"/>
                <w:sz w:val="24"/>
                <w:szCs w:val="24"/>
              </w:rPr>
            </w:pPr>
            <w:r>
              <w:rPr>
                <w:rFonts w:hint="eastAsia" w:ascii="仿宋" w:hAnsi="仿宋" w:eastAsia="仿宋" w:cs="仿宋"/>
                <w:sz w:val="24"/>
                <w:szCs w:val="24"/>
              </w:rPr>
              <w:t> </w:t>
            </w:r>
          </w:p>
        </w:tc>
      </w:tr>
      <w:tr w14:paraId="5E6A8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733" w:type="dxa"/>
            <w:vMerge w:val="continue"/>
            <w:tcBorders>
              <w:left w:val="single" w:color="000000" w:sz="4" w:space="0"/>
              <w:right w:val="single" w:color="000000" w:sz="4" w:space="0"/>
            </w:tcBorders>
            <w:vAlign w:val="center"/>
          </w:tcPr>
          <w:p w14:paraId="10912465">
            <w:pPr>
              <w:spacing w:after="0"/>
              <w:rPr>
                <w:rFonts w:ascii="仿宋" w:hAnsi="仿宋" w:eastAsia="仿宋" w:cs="仿宋"/>
                <w:sz w:val="24"/>
                <w:szCs w:val="24"/>
              </w:rPr>
            </w:pPr>
          </w:p>
        </w:tc>
        <w:tc>
          <w:tcPr>
            <w:tcW w:w="803" w:type="dxa"/>
            <w:vMerge w:val="continue"/>
            <w:tcBorders>
              <w:left w:val="single" w:color="000000" w:sz="4" w:space="0"/>
              <w:bottom w:val="single" w:color="000000" w:sz="4" w:space="0"/>
              <w:right w:val="single" w:color="000000" w:sz="4" w:space="0"/>
            </w:tcBorders>
            <w:vAlign w:val="center"/>
          </w:tcPr>
          <w:p w14:paraId="654F695E">
            <w:pPr>
              <w:spacing w:after="0"/>
              <w:rPr>
                <w:rFonts w:ascii="仿宋" w:hAnsi="仿宋" w:eastAsia="仿宋" w:cs="仿宋"/>
                <w:sz w:val="24"/>
                <w:szCs w:val="24"/>
              </w:rPr>
            </w:pPr>
          </w:p>
        </w:tc>
        <w:tc>
          <w:tcPr>
            <w:tcW w:w="1182" w:type="dxa"/>
            <w:tcBorders>
              <w:top w:val="single" w:color="auto" w:sz="4" w:space="0"/>
              <w:left w:val="single" w:color="000000" w:sz="4" w:space="0"/>
              <w:bottom w:val="single" w:color="000000" w:sz="4" w:space="0"/>
              <w:right w:val="single" w:color="auto" w:sz="4" w:space="0"/>
            </w:tcBorders>
            <w:vAlign w:val="center"/>
          </w:tcPr>
          <w:p w14:paraId="2122A070">
            <w:pPr>
              <w:spacing w:after="0" w:line="68" w:lineRule="atLeast"/>
              <w:rPr>
                <w:rFonts w:ascii="仿宋" w:hAnsi="仿宋" w:eastAsia="仿宋" w:cs="仿宋"/>
                <w:sz w:val="24"/>
                <w:szCs w:val="24"/>
              </w:rPr>
            </w:pPr>
            <w:r>
              <w:rPr>
                <w:rFonts w:hint="eastAsia" w:ascii="仿宋" w:hAnsi="仿宋" w:eastAsia="仿宋" w:cs="仿宋"/>
                <w:sz w:val="24"/>
                <w:szCs w:val="24"/>
              </w:rPr>
              <w:t>固定资产利用率</w:t>
            </w:r>
          </w:p>
          <w:p w14:paraId="4A0BC220">
            <w:pPr>
              <w:spacing w:after="0" w:line="68" w:lineRule="atLeast"/>
              <w:rPr>
                <w:rFonts w:ascii="仿宋" w:hAnsi="仿宋" w:eastAsia="仿宋" w:cs="仿宋"/>
                <w:sz w:val="24"/>
                <w:szCs w:val="24"/>
              </w:rPr>
            </w:pPr>
            <w:r>
              <w:rPr>
                <w:rFonts w:hint="eastAsia" w:ascii="仿宋" w:hAnsi="仿宋" w:eastAsia="仿宋" w:cs="仿宋"/>
                <w:sz w:val="24"/>
                <w:szCs w:val="24"/>
              </w:rPr>
              <w:t>（3分）</w:t>
            </w:r>
          </w:p>
        </w:tc>
        <w:tc>
          <w:tcPr>
            <w:tcW w:w="6911" w:type="dxa"/>
            <w:tcBorders>
              <w:top w:val="single" w:color="auto" w:sz="4" w:space="0"/>
              <w:left w:val="single" w:color="auto" w:sz="4" w:space="0"/>
              <w:bottom w:val="single" w:color="000000" w:sz="4" w:space="0"/>
              <w:right w:val="single" w:color="auto" w:sz="4" w:space="0"/>
            </w:tcBorders>
            <w:vAlign w:val="center"/>
          </w:tcPr>
          <w:p w14:paraId="55BD8074">
            <w:pPr>
              <w:spacing w:after="0" w:line="240" w:lineRule="exact"/>
              <w:rPr>
                <w:rFonts w:ascii="仿宋" w:hAnsi="仿宋" w:eastAsia="仿宋" w:cs="仿宋"/>
                <w:sz w:val="24"/>
                <w:szCs w:val="24"/>
              </w:rPr>
            </w:pPr>
            <w:r>
              <w:rPr>
                <w:rFonts w:hint="eastAsia" w:ascii="仿宋" w:hAnsi="仿宋" w:eastAsia="仿宋" w:cs="仿宋"/>
                <w:sz w:val="24"/>
                <w:szCs w:val="24"/>
              </w:rPr>
              <w:t>部门实际在用固定资产总额与所有固定资产总额的比率，用以反映和评价部门固定资产使用效率。</w:t>
            </w:r>
          </w:p>
          <w:p w14:paraId="5684C830">
            <w:pPr>
              <w:spacing w:after="0" w:line="68" w:lineRule="atLeast"/>
              <w:rPr>
                <w:rFonts w:ascii="仿宋" w:hAnsi="仿宋" w:eastAsia="仿宋" w:cs="仿宋"/>
                <w:sz w:val="24"/>
                <w:szCs w:val="24"/>
              </w:rPr>
            </w:pPr>
            <w:r>
              <w:rPr>
                <w:rFonts w:hint="eastAsia" w:ascii="仿宋" w:hAnsi="仿宋" w:eastAsia="仿宋" w:cs="仿宋"/>
                <w:sz w:val="24"/>
                <w:szCs w:val="24"/>
              </w:rPr>
              <w:t>固定资产利用率=（实际在用固定资产总额/所有固定资产总额）×100%。</w:t>
            </w:r>
          </w:p>
        </w:tc>
        <w:tc>
          <w:tcPr>
            <w:tcW w:w="3423" w:type="dxa"/>
            <w:tcBorders>
              <w:top w:val="single" w:color="auto" w:sz="4" w:space="0"/>
              <w:left w:val="single" w:color="auto" w:sz="4" w:space="0"/>
              <w:bottom w:val="single" w:color="000000" w:sz="4" w:space="0"/>
              <w:right w:val="single" w:color="auto" w:sz="4" w:space="0"/>
            </w:tcBorders>
            <w:vAlign w:val="center"/>
          </w:tcPr>
          <w:p w14:paraId="78A913BB">
            <w:pPr>
              <w:spacing w:after="0" w:line="68" w:lineRule="atLeast"/>
              <w:rPr>
                <w:rFonts w:ascii="仿宋" w:hAnsi="仿宋" w:eastAsia="仿宋" w:cs="仿宋"/>
                <w:sz w:val="24"/>
                <w:szCs w:val="24"/>
              </w:rPr>
            </w:pPr>
            <w:r>
              <w:rPr>
                <w:rFonts w:hint="eastAsia" w:ascii="仿宋" w:hAnsi="仿宋" w:eastAsia="仿宋" w:cs="仿宋"/>
                <w:sz w:val="24"/>
                <w:szCs w:val="24"/>
              </w:rPr>
              <w:t>目标值为80%；以3分为上限，采用完成比率法计分：得分=固定资产利用率/80%×100%×3，超出目标值不加分。</w:t>
            </w:r>
          </w:p>
        </w:tc>
        <w:tc>
          <w:tcPr>
            <w:tcW w:w="1090" w:type="dxa"/>
            <w:tcBorders>
              <w:top w:val="single" w:color="auto" w:sz="4" w:space="0"/>
              <w:left w:val="single" w:color="auto" w:sz="4" w:space="0"/>
              <w:bottom w:val="single" w:color="000000" w:sz="4" w:space="0"/>
              <w:right w:val="single" w:color="000000" w:sz="4" w:space="0"/>
            </w:tcBorders>
            <w:vAlign w:val="center"/>
          </w:tcPr>
          <w:p w14:paraId="2A526369">
            <w:pPr>
              <w:spacing w:after="0" w:line="68" w:lineRule="atLeast"/>
              <w:rPr>
                <w:rFonts w:ascii="仿宋" w:hAnsi="仿宋" w:eastAsia="仿宋" w:cs="仿宋"/>
                <w:sz w:val="24"/>
                <w:szCs w:val="24"/>
              </w:rPr>
            </w:pPr>
            <w:r>
              <w:rPr>
                <w:rFonts w:hint="eastAsia" w:ascii="仿宋" w:hAnsi="仿宋" w:eastAsia="仿宋" w:cs="仿宋"/>
                <w:sz w:val="24"/>
                <w:szCs w:val="24"/>
              </w:rPr>
              <w:t> </w:t>
            </w:r>
          </w:p>
        </w:tc>
      </w:tr>
      <w:tr w14:paraId="28232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6" w:hRule="atLeast"/>
          <w:jc w:val="center"/>
        </w:trPr>
        <w:tc>
          <w:tcPr>
            <w:tcW w:w="733" w:type="dxa"/>
            <w:vMerge w:val="continue"/>
            <w:tcBorders>
              <w:left w:val="single" w:color="000000" w:sz="4" w:space="0"/>
              <w:bottom w:val="single" w:color="000000" w:sz="4" w:space="0"/>
              <w:right w:val="single" w:color="000000" w:sz="4" w:space="0"/>
            </w:tcBorders>
            <w:vAlign w:val="center"/>
          </w:tcPr>
          <w:p w14:paraId="27D080BC">
            <w:pPr>
              <w:spacing w:after="0"/>
              <w:rPr>
                <w:rFonts w:ascii="仿宋" w:hAnsi="仿宋" w:eastAsia="仿宋" w:cs="仿宋"/>
                <w:sz w:val="24"/>
                <w:szCs w:val="24"/>
              </w:rPr>
            </w:pPr>
          </w:p>
        </w:tc>
        <w:tc>
          <w:tcPr>
            <w:tcW w:w="803" w:type="dxa"/>
            <w:tcBorders>
              <w:left w:val="single" w:color="000000" w:sz="4" w:space="0"/>
              <w:bottom w:val="single" w:color="000000" w:sz="4" w:space="0"/>
              <w:right w:val="single" w:color="000000" w:sz="4" w:space="0"/>
            </w:tcBorders>
            <w:vAlign w:val="center"/>
          </w:tcPr>
          <w:p w14:paraId="0AFC8FD7">
            <w:pPr>
              <w:spacing w:after="0"/>
              <w:rPr>
                <w:rFonts w:ascii="仿宋" w:hAnsi="仿宋" w:eastAsia="仿宋" w:cs="仿宋"/>
                <w:sz w:val="24"/>
                <w:szCs w:val="24"/>
              </w:rPr>
            </w:pPr>
            <w:r>
              <w:rPr>
                <w:rFonts w:hint="eastAsia" w:ascii="仿宋" w:hAnsi="仿宋" w:eastAsia="仿宋" w:cs="仿宋"/>
                <w:sz w:val="24"/>
                <w:szCs w:val="24"/>
              </w:rPr>
              <w:t>预算绩效监控管理（2分）</w:t>
            </w:r>
          </w:p>
        </w:tc>
        <w:tc>
          <w:tcPr>
            <w:tcW w:w="1182" w:type="dxa"/>
            <w:tcBorders>
              <w:top w:val="single" w:color="auto" w:sz="4" w:space="0"/>
              <w:left w:val="single" w:color="000000" w:sz="4" w:space="0"/>
              <w:bottom w:val="single" w:color="000000" w:sz="4" w:space="0"/>
              <w:right w:val="single" w:color="auto" w:sz="4" w:space="0"/>
            </w:tcBorders>
            <w:vAlign w:val="center"/>
          </w:tcPr>
          <w:p w14:paraId="0A2B27E6">
            <w:pPr>
              <w:spacing w:after="0" w:line="68" w:lineRule="atLeast"/>
              <w:rPr>
                <w:rFonts w:ascii="仿宋" w:hAnsi="仿宋" w:eastAsia="仿宋" w:cs="仿宋"/>
                <w:sz w:val="24"/>
                <w:szCs w:val="24"/>
              </w:rPr>
            </w:pPr>
            <w:r>
              <w:rPr>
                <w:rFonts w:hint="eastAsia" w:ascii="仿宋" w:hAnsi="仿宋" w:eastAsia="仿宋" w:cs="仿宋"/>
                <w:sz w:val="24"/>
                <w:szCs w:val="24"/>
              </w:rPr>
              <w:t>监控率（2分）</w:t>
            </w:r>
          </w:p>
        </w:tc>
        <w:tc>
          <w:tcPr>
            <w:tcW w:w="6911" w:type="dxa"/>
            <w:tcBorders>
              <w:top w:val="single" w:color="auto" w:sz="4" w:space="0"/>
              <w:left w:val="single" w:color="auto" w:sz="4" w:space="0"/>
              <w:bottom w:val="single" w:color="000000" w:sz="4" w:space="0"/>
              <w:right w:val="single" w:color="auto" w:sz="4" w:space="0"/>
            </w:tcBorders>
            <w:vAlign w:val="center"/>
          </w:tcPr>
          <w:p w14:paraId="1FF4172C">
            <w:pPr>
              <w:spacing w:after="0" w:line="240" w:lineRule="exact"/>
              <w:rPr>
                <w:rFonts w:ascii="仿宋" w:hAnsi="仿宋" w:eastAsia="仿宋" w:cs="仿宋"/>
                <w:sz w:val="24"/>
                <w:szCs w:val="24"/>
              </w:rPr>
            </w:pPr>
            <w:r>
              <w:rPr>
                <w:rFonts w:hint="eastAsia" w:ascii="仿宋" w:hAnsi="仿宋" w:eastAsia="仿宋" w:cs="仿宋"/>
                <w:sz w:val="24"/>
                <w:szCs w:val="24"/>
              </w:rPr>
              <w:t>部门（单位）纳入绩效监控的项目数量占实际申报绩效目标项目数量的比重，用以反映和考核部门（单位）在项目运行中实施绩效管理的水平和程度。</w:t>
            </w:r>
          </w:p>
          <w:p w14:paraId="5D813066">
            <w:pPr>
              <w:spacing w:after="0" w:line="240" w:lineRule="exact"/>
              <w:rPr>
                <w:rFonts w:ascii="仿宋" w:hAnsi="仿宋" w:eastAsia="仿宋" w:cs="仿宋"/>
                <w:sz w:val="24"/>
                <w:szCs w:val="24"/>
              </w:rPr>
            </w:pPr>
            <w:r>
              <w:rPr>
                <w:rFonts w:hint="eastAsia" w:ascii="仿宋" w:hAnsi="仿宋" w:eastAsia="仿宋" w:cs="仿宋"/>
                <w:sz w:val="24"/>
                <w:szCs w:val="24"/>
              </w:rPr>
              <w:t>监控率=实施绩效监控项目数/实际申报绩效目标项目数×100%</w:t>
            </w:r>
          </w:p>
        </w:tc>
        <w:tc>
          <w:tcPr>
            <w:tcW w:w="3423" w:type="dxa"/>
            <w:tcBorders>
              <w:top w:val="single" w:color="auto" w:sz="4" w:space="0"/>
              <w:left w:val="single" w:color="auto" w:sz="4" w:space="0"/>
              <w:bottom w:val="single" w:color="000000" w:sz="4" w:space="0"/>
              <w:right w:val="single" w:color="auto" w:sz="4" w:space="0"/>
            </w:tcBorders>
            <w:vAlign w:val="center"/>
          </w:tcPr>
          <w:p w14:paraId="4C6A5DD9">
            <w:pPr>
              <w:spacing w:after="0" w:line="68" w:lineRule="atLeast"/>
              <w:rPr>
                <w:rFonts w:ascii="仿宋" w:hAnsi="仿宋" w:eastAsia="仿宋" w:cs="仿宋"/>
                <w:sz w:val="24"/>
                <w:szCs w:val="24"/>
              </w:rPr>
            </w:pPr>
            <w:r>
              <w:rPr>
                <w:rFonts w:hint="eastAsia" w:ascii="仿宋" w:hAnsi="仿宋" w:eastAsia="仿宋" w:cs="仿宋"/>
                <w:sz w:val="24"/>
                <w:szCs w:val="24"/>
              </w:rPr>
              <w:t>目标值为90%；以2分为上限，采用完成比率法计分：得分=监控率×2，超出目标值不加分。</w:t>
            </w:r>
          </w:p>
        </w:tc>
        <w:tc>
          <w:tcPr>
            <w:tcW w:w="1090" w:type="dxa"/>
            <w:tcBorders>
              <w:top w:val="single" w:color="auto" w:sz="4" w:space="0"/>
              <w:left w:val="single" w:color="auto" w:sz="4" w:space="0"/>
              <w:bottom w:val="single" w:color="000000" w:sz="4" w:space="0"/>
              <w:right w:val="single" w:color="000000" w:sz="4" w:space="0"/>
            </w:tcBorders>
            <w:vAlign w:val="center"/>
          </w:tcPr>
          <w:p w14:paraId="01481CF8">
            <w:pPr>
              <w:spacing w:after="0" w:line="68" w:lineRule="atLeast"/>
              <w:rPr>
                <w:rFonts w:ascii="仿宋" w:hAnsi="仿宋" w:eastAsia="仿宋" w:cs="仿宋"/>
                <w:sz w:val="24"/>
                <w:szCs w:val="24"/>
              </w:rPr>
            </w:pPr>
          </w:p>
        </w:tc>
      </w:tr>
      <w:tr w14:paraId="25BF9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jc w:val="center"/>
        </w:trPr>
        <w:tc>
          <w:tcPr>
            <w:tcW w:w="733" w:type="dxa"/>
            <w:vMerge w:val="restart"/>
            <w:tcBorders>
              <w:top w:val="single" w:color="000000" w:sz="4" w:space="0"/>
              <w:left w:val="single" w:color="000000" w:sz="4" w:space="0"/>
              <w:right w:val="single" w:color="000000" w:sz="4" w:space="0"/>
            </w:tcBorders>
            <w:vAlign w:val="center"/>
          </w:tcPr>
          <w:p w14:paraId="23986E70">
            <w:pPr>
              <w:spacing w:after="0" w:line="68" w:lineRule="atLeast"/>
              <w:rPr>
                <w:rFonts w:ascii="仿宋" w:hAnsi="仿宋" w:eastAsia="仿宋" w:cs="仿宋"/>
                <w:sz w:val="24"/>
                <w:szCs w:val="24"/>
              </w:rPr>
            </w:pPr>
          </w:p>
          <w:p w14:paraId="35866D6F">
            <w:pPr>
              <w:spacing w:after="0" w:line="68" w:lineRule="atLeast"/>
              <w:rPr>
                <w:rFonts w:ascii="仿宋" w:hAnsi="仿宋" w:eastAsia="仿宋" w:cs="仿宋"/>
                <w:sz w:val="24"/>
                <w:szCs w:val="24"/>
              </w:rPr>
            </w:pPr>
            <w:r>
              <w:rPr>
                <w:rFonts w:hint="eastAsia" w:ascii="仿宋" w:hAnsi="仿宋" w:eastAsia="仿宋" w:cs="仿宋"/>
                <w:sz w:val="24"/>
                <w:szCs w:val="24"/>
              </w:rPr>
              <w:t>产出(15分)</w:t>
            </w:r>
          </w:p>
          <w:p w14:paraId="4BE380A5">
            <w:pPr>
              <w:spacing w:after="0" w:line="68" w:lineRule="atLeast"/>
              <w:rPr>
                <w:rFonts w:ascii="仿宋" w:hAnsi="仿宋" w:eastAsia="仿宋" w:cs="仿宋"/>
                <w:sz w:val="24"/>
                <w:szCs w:val="24"/>
              </w:rPr>
            </w:pPr>
          </w:p>
          <w:p w14:paraId="2B1E63F0">
            <w:pPr>
              <w:spacing w:after="0" w:line="68" w:lineRule="atLeast"/>
              <w:rPr>
                <w:rFonts w:ascii="仿宋" w:hAnsi="仿宋" w:eastAsia="仿宋" w:cs="仿宋"/>
                <w:sz w:val="24"/>
                <w:szCs w:val="24"/>
              </w:rPr>
            </w:pPr>
          </w:p>
          <w:p w14:paraId="13A8B7D3">
            <w:pPr>
              <w:spacing w:after="0" w:line="68" w:lineRule="atLeast"/>
              <w:rPr>
                <w:rFonts w:ascii="仿宋" w:hAnsi="仿宋" w:eastAsia="仿宋" w:cs="仿宋"/>
                <w:sz w:val="24"/>
                <w:szCs w:val="24"/>
              </w:rPr>
            </w:pPr>
          </w:p>
          <w:p w14:paraId="300477D8">
            <w:pPr>
              <w:spacing w:after="0" w:line="68" w:lineRule="atLeast"/>
              <w:rPr>
                <w:rFonts w:ascii="仿宋" w:hAnsi="仿宋" w:eastAsia="仿宋" w:cs="仿宋"/>
                <w:sz w:val="24"/>
                <w:szCs w:val="24"/>
              </w:rPr>
            </w:pPr>
          </w:p>
          <w:p w14:paraId="7300A2E4">
            <w:pPr>
              <w:spacing w:after="0" w:line="68" w:lineRule="atLeast"/>
              <w:rPr>
                <w:rFonts w:ascii="仿宋" w:hAnsi="仿宋" w:eastAsia="仿宋" w:cs="仿宋"/>
                <w:sz w:val="24"/>
                <w:szCs w:val="24"/>
              </w:rPr>
            </w:pPr>
          </w:p>
          <w:p w14:paraId="15ED1783">
            <w:pPr>
              <w:spacing w:after="0" w:line="68" w:lineRule="atLeast"/>
              <w:rPr>
                <w:rFonts w:ascii="仿宋" w:hAnsi="仿宋" w:eastAsia="仿宋" w:cs="仿宋"/>
                <w:sz w:val="24"/>
                <w:szCs w:val="24"/>
              </w:rPr>
            </w:pPr>
          </w:p>
          <w:p w14:paraId="66850B4C">
            <w:pPr>
              <w:spacing w:after="0" w:line="68" w:lineRule="atLeast"/>
              <w:rPr>
                <w:rFonts w:ascii="仿宋" w:hAnsi="仿宋" w:eastAsia="仿宋" w:cs="仿宋"/>
                <w:sz w:val="24"/>
                <w:szCs w:val="24"/>
              </w:rPr>
            </w:pPr>
          </w:p>
          <w:p w14:paraId="28B8F4AA">
            <w:pPr>
              <w:spacing w:after="0" w:line="68" w:lineRule="atLeast"/>
              <w:rPr>
                <w:rFonts w:ascii="仿宋" w:hAnsi="仿宋" w:eastAsia="仿宋" w:cs="仿宋"/>
                <w:sz w:val="24"/>
                <w:szCs w:val="24"/>
              </w:rPr>
            </w:pPr>
          </w:p>
          <w:p w14:paraId="5BE64DBA">
            <w:pPr>
              <w:spacing w:after="0" w:line="68" w:lineRule="atLeast"/>
              <w:rPr>
                <w:rFonts w:ascii="仿宋" w:hAnsi="仿宋" w:eastAsia="仿宋" w:cs="仿宋"/>
                <w:sz w:val="24"/>
                <w:szCs w:val="24"/>
              </w:rPr>
            </w:pPr>
          </w:p>
          <w:p w14:paraId="700BA4E5">
            <w:pPr>
              <w:spacing w:after="0" w:line="68" w:lineRule="atLeast"/>
              <w:rPr>
                <w:rFonts w:ascii="仿宋" w:hAnsi="仿宋" w:eastAsia="仿宋" w:cs="仿宋"/>
                <w:sz w:val="24"/>
                <w:szCs w:val="24"/>
              </w:rPr>
            </w:pPr>
          </w:p>
          <w:p w14:paraId="1A122561">
            <w:pPr>
              <w:spacing w:after="0" w:line="68" w:lineRule="atLeast"/>
              <w:rPr>
                <w:rFonts w:ascii="仿宋" w:hAnsi="仿宋" w:eastAsia="仿宋" w:cs="仿宋"/>
                <w:sz w:val="24"/>
                <w:szCs w:val="24"/>
              </w:rPr>
            </w:pPr>
          </w:p>
          <w:p w14:paraId="4D195C18">
            <w:pPr>
              <w:spacing w:after="0" w:line="68" w:lineRule="atLeast"/>
              <w:rPr>
                <w:rFonts w:ascii="仿宋" w:hAnsi="仿宋" w:eastAsia="仿宋" w:cs="仿宋"/>
                <w:sz w:val="24"/>
                <w:szCs w:val="24"/>
              </w:rPr>
            </w:pPr>
          </w:p>
          <w:p w14:paraId="1A2CF0FD">
            <w:pPr>
              <w:spacing w:after="0" w:line="68" w:lineRule="atLeast"/>
              <w:rPr>
                <w:rFonts w:ascii="仿宋" w:hAnsi="仿宋" w:eastAsia="仿宋" w:cs="仿宋"/>
                <w:sz w:val="24"/>
                <w:szCs w:val="24"/>
              </w:rPr>
            </w:pPr>
          </w:p>
          <w:p w14:paraId="48F5C933">
            <w:pPr>
              <w:spacing w:after="0" w:line="68" w:lineRule="atLeast"/>
              <w:rPr>
                <w:rFonts w:ascii="仿宋" w:hAnsi="仿宋" w:eastAsia="仿宋" w:cs="仿宋"/>
                <w:sz w:val="24"/>
                <w:szCs w:val="24"/>
              </w:rPr>
            </w:pPr>
            <w:r>
              <w:rPr>
                <w:rFonts w:hint="eastAsia" w:ascii="仿宋" w:hAnsi="仿宋" w:eastAsia="仿宋" w:cs="仿宋"/>
                <w:sz w:val="24"/>
                <w:szCs w:val="24"/>
              </w:rPr>
              <w:t>产出(15分)</w:t>
            </w:r>
          </w:p>
        </w:tc>
        <w:tc>
          <w:tcPr>
            <w:tcW w:w="803" w:type="dxa"/>
            <w:vMerge w:val="restart"/>
            <w:tcBorders>
              <w:top w:val="single" w:color="000000" w:sz="4" w:space="0"/>
              <w:left w:val="single" w:color="000000" w:sz="4" w:space="0"/>
              <w:right w:val="single" w:color="000000" w:sz="4" w:space="0"/>
            </w:tcBorders>
            <w:vAlign w:val="center"/>
          </w:tcPr>
          <w:p w14:paraId="49098B3F">
            <w:pPr>
              <w:spacing w:after="0" w:line="68" w:lineRule="atLeast"/>
              <w:rPr>
                <w:rFonts w:ascii="仿宋" w:hAnsi="仿宋" w:eastAsia="仿宋" w:cs="仿宋"/>
                <w:sz w:val="24"/>
                <w:szCs w:val="24"/>
              </w:rPr>
            </w:pPr>
            <w:r>
              <w:rPr>
                <w:rFonts w:hint="eastAsia" w:ascii="仿宋" w:hAnsi="仿宋" w:eastAsia="仿宋" w:cs="仿宋"/>
                <w:sz w:val="24"/>
                <w:szCs w:val="24"/>
              </w:rPr>
              <w:t>职责履行（15分）</w:t>
            </w:r>
          </w:p>
        </w:tc>
        <w:tc>
          <w:tcPr>
            <w:tcW w:w="1182" w:type="dxa"/>
            <w:tcBorders>
              <w:top w:val="single" w:color="000000" w:sz="4" w:space="0"/>
              <w:left w:val="single" w:color="000000" w:sz="4" w:space="0"/>
              <w:bottom w:val="single" w:color="auto" w:sz="4" w:space="0"/>
              <w:right w:val="single" w:color="auto" w:sz="4" w:space="0"/>
            </w:tcBorders>
            <w:vAlign w:val="center"/>
          </w:tcPr>
          <w:p w14:paraId="566E4040">
            <w:pPr>
              <w:spacing w:after="0" w:line="68" w:lineRule="atLeast"/>
              <w:rPr>
                <w:rFonts w:ascii="仿宋" w:hAnsi="仿宋" w:eastAsia="仿宋" w:cs="仿宋"/>
                <w:sz w:val="24"/>
                <w:szCs w:val="24"/>
              </w:rPr>
            </w:pPr>
            <w:r>
              <w:rPr>
                <w:rFonts w:hint="eastAsia" w:ascii="仿宋" w:hAnsi="仿宋" w:eastAsia="仿宋" w:cs="仿宋"/>
                <w:sz w:val="24"/>
                <w:szCs w:val="24"/>
              </w:rPr>
              <w:t>项目实际完成率（4分）</w:t>
            </w:r>
          </w:p>
        </w:tc>
        <w:tc>
          <w:tcPr>
            <w:tcW w:w="6911" w:type="dxa"/>
            <w:tcBorders>
              <w:top w:val="single" w:color="000000" w:sz="4" w:space="0"/>
              <w:left w:val="single" w:color="auto" w:sz="4" w:space="0"/>
              <w:bottom w:val="single" w:color="auto" w:sz="4" w:space="0"/>
              <w:right w:val="single" w:color="auto" w:sz="4" w:space="0"/>
            </w:tcBorders>
            <w:vAlign w:val="center"/>
          </w:tcPr>
          <w:p w14:paraId="438E64A3">
            <w:pPr>
              <w:spacing w:after="0" w:line="240" w:lineRule="exact"/>
              <w:rPr>
                <w:rFonts w:ascii="仿宋" w:hAnsi="仿宋" w:eastAsia="仿宋" w:cs="仿宋"/>
                <w:sz w:val="24"/>
                <w:szCs w:val="24"/>
              </w:rPr>
            </w:pPr>
            <w:r>
              <w:rPr>
                <w:rFonts w:hint="eastAsia" w:ascii="仿宋" w:hAnsi="仿宋" w:eastAsia="仿宋" w:cs="仿宋"/>
                <w:sz w:val="24"/>
                <w:szCs w:val="24"/>
              </w:rPr>
              <w:t>部门履行职责而实际完成的项目数与计划完成的项目数的比率，用以反映和评价部门履职任务目标的实现程度。</w:t>
            </w:r>
          </w:p>
          <w:p w14:paraId="48385681">
            <w:pPr>
              <w:spacing w:after="0" w:line="68" w:lineRule="atLeast"/>
              <w:rPr>
                <w:rFonts w:ascii="仿宋" w:hAnsi="仿宋" w:eastAsia="仿宋" w:cs="仿宋"/>
                <w:sz w:val="24"/>
                <w:szCs w:val="24"/>
              </w:rPr>
            </w:pPr>
            <w:r>
              <w:rPr>
                <w:rFonts w:hint="eastAsia" w:ascii="仿宋" w:hAnsi="仿宋" w:eastAsia="仿宋" w:cs="仿宋"/>
                <w:sz w:val="24"/>
                <w:szCs w:val="24"/>
              </w:rPr>
              <w:t>项目实际完成率=（实际完成项目数/计划完成项目数）×100%。</w:t>
            </w:r>
          </w:p>
        </w:tc>
        <w:tc>
          <w:tcPr>
            <w:tcW w:w="3423" w:type="dxa"/>
            <w:tcBorders>
              <w:top w:val="single" w:color="000000" w:sz="4" w:space="0"/>
              <w:left w:val="single" w:color="auto" w:sz="4" w:space="0"/>
              <w:bottom w:val="single" w:color="auto" w:sz="4" w:space="0"/>
              <w:right w:val="single" w:color="auto" w:sz="4" w:space="0"/>
            </w:tcBorders>
            <w:vAlign w:val="center"/>
          </w:tcPr>
          <w:p w14:paraId="70414083">
            <w:pPr>
              <w:spacing w:after="0" w:line="68" w:lineRule="atLeast"/>
              <w:rPr>
                <w:rFonts w:ascii="仿宋" w:hAnsi="仿宋" w:eastAsia="仿宋" w:cs="仿宋"/>
                <w:sz w:val="24"/>
                <w:szCs w:val="24"/>
              </w:rPr>
            </w:pPr>
            <w:r>
              <w:rPr>
                <w:rFonts w:hint="eastAsia" w:ascii="仿宋" w:hAnsi="仿宋" w:eastAsia="仿宋" w:cs="仿宋"/>
                <w:sz w:val="24"/>
                <w:szCs w:val="24"/>
              </w:rPr>
              <w:t>目标值为100%；</w:t>
            </w:r>
          </w:p>
          <w:p w14:paraId="4725B208">
            <w:pPr>
              <w:spacing w:after="0" w:line="68" w:lineRule="atLeast"/>
              <w:rPr>
                <w:rFonts w:ascii="仿宋" w:hAnsi="仿宋" w:eastAsia="仿宋" w:cs="仿宋"/>
                <w:sz w:val="24"/>
                <w:szCs w:val="24"/>
              </w:rPr>
            </w:pPr>
            <w:r>
              <w:rPr>
                <w:rFonts w:hint="eastAsia" w:ascii="仿宋" w:hAnsi="仿宋" w:eastAsia="仿宋" w:cs="仿宋"/>
                <w:sz w:val="24"/>
                <w:szCs w:val="24"/>
              </w:rPr>
              <w:t>达到目标值得4分；</w:t>
            </w:r>
          </w:p>
          <w:p w14:paraId="2CE79E37">
            <w:pPr>
              <w:spacing w:after="0" w:line="68" w:lineRule="atLeast"/>
              <w:rPr>
                <w:rFonts w:ascii="仿宋" w:hAnsi="仿宋" w:eastAsia="仿宋" w:cs="仿宋"/>
                <w:sz w:val="24"/>
                <w:szCs w:val="24"/>
              </w:rPr>
            </w:pPr>
            <w:r>
              <w:rPr>
                <w:rFonts w:hint="eastAsia" w:ascii="仿宋" w:hAnsi="仿宋" w:eastAsia="仿宋" w:cs="仿宋"/>
                <w:sz w:val="24"/>
                <w:szCs w:val="24"/>
              </w:rPr>
              <w:t>100%＞结果≥95%，得3分；</w:t>
            </w:r>
          </w:p>
          <w:p w14:paraId="7B6FF148">
            <w:pPr>
              <w:spacing w:after="0" w:line="68" w:lineRule="atLeast"/>
              <w:rPr>
                <w:rFonts w:ascii="仿宋" w:hAnsi="仿宋" w:eastAsia="仿宋" w:cs="仿宋"/>
                <w:sz w:val="24"/>
                <w:szCs w:val="24"/>
              </w:rPr>
            </w:pPr>
            <w:r>
              <w:rPr>
                <w:rFonts w:hint="eastAsia" w:ascii="仿宋" w:hAnsi="仿宋" w:eastAsia="仿宋" w:cs="仿宋"/>
                <w:sz w:val="24"/>
                <w:szCs w:val="24"/>
              </w:rPr>
              <w:t>95%＞结果≥90%，得2分；</w:t>
            </w:r>
          </w:p>
          <w:p w14:paraId="359C844E">
            <w:pPr>
              <w:spacing w:after="0" w:line="68" w:lineRule="atLeast"/>
              <w:rPr>
                <w:rFonts w:ascii="仿宋" w:hAnsi="仿宋" w:eastAsia="仿宋" w:cs="仿宋"/>
                <w:sz w:val="24"/>
                <w:szCs w:val="24"/>
              </w:rPr>
            </w:pPr>
            <w:r>
              <w:rPr>
                <w:rFonts w:hint="eastAsia" w:ascii="仿宋" w:hAnsi="仿宋" w:eastAsia="仿宋" w:cs="仿宋"/>
                <w:sz w:val="24"/>
                <w:szCs w:val="24"/>
              </w:rPr>
              <w:t>90%＞结果≥85%，得1分；</w:t>
            </w:r>
          </w:p>
          <w:p w14:paraId="478E5409">
            <w:pPr>
              <w:spacing w:after="0" w:line="68" w:lineRule="atLeast"/>
              <w:rPr>
                <w:rFonts w:ascii="仿宋" w:hAnsi="仿宋" w:eastAsia="仿宋" w:cs="仿宋"/>
                <w:sz w:val="24"/>
                <w:szCs w:val="24"/>
              </w:rPr>
            </w:pPr>
            <w:r>
              <w:rPr>
                <w:rFonts w:hint="eastAsia" w:ascii="仿宋" w:hAnsi="仿宋" w:eastAsia="仿宋" w:cs="仿宋"/>
                <w:sz w:val="24"/>
                <w:szCs w:val="24"/>
              </w:rPr>
              <w:t>结果＜85%得0分。</w:t>
            </w:r>
          </w:p>
        </w:tc>
        <w:tc>
          <w:tcPr>
            <w:tcW w:w="1090" w:type="dxa"/>
            <w:tcBorders>
              <w:top w:val="single" w:color="000000" w:sz="4" w:space="0"/>
              <w:left w:val="single" w:color="auto" w:sz="4" w:space="0"/>
              <w:bottom w:val="single" w:color="auto" w:sz="4" w:space="0"/>
              <w:right w:val="single" w:color="000000" w:sz="4" w:space="0"/>
            </w:tcBorders>
            <w:vAlign w:val="center"/>
          </w:tcPr>
          <w:p w14:paraId="04C32C8F">
            <w:pPr>
              <w:spacing w:after="0" w:line="68" w:lineRule="atLeast"/>
              <w:rPr>
                <w:rFonts w:ascii="仿宋" w:hAnsi="仿宋" w:eastAsia="仿宋" w:cs="仿宋"/>
                <w:sz w:val="24"/>
                <w:szCs w:val="24"/>
              </w:rPr>
            </w:pPr>
            <w:r>
              <w:rPr>
                <w:rFonts w:hint="eastAsia" w:ascii="仿宋" w:hAnsi="仿宋" w:eastAsia="仿宋" w:cs="仿宋"/>
                <w:sz w:val="24"/>
                <w:szCs w:val="24"/>
              </w:rPr>
              <w:t> </w:t>
            </w:r>
          </w:p>
        </w:tc>
      </w:tr>
      <w:tr w14:paraId="16781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9" w:hRule="atLeast"/>
          <w:jc w:val="center"/>
        </w:trPr>
        <w:tc>
          <w:tcPr>
            <w:tcW w:w="733" w:type="dxa"/>
            <w:vMerge w:val="continue"/>
            <w:tcBorders>
              <w:left w:val="single" w:color="000000" w:sz="4" w:space="0"/>
              <w:right w:val="single" w:color="000000" w:sz="4" w:space="0"/>
            </w:tcBorders>
            <w:vAlign w:val="center"/>
          </w:tcPr>
          <w:p w14:paraId="136B712F">
            <w:pPr>
              <w:spacing w:after="0"/>
              <w:rPr>
                <w:rFonts w:ascii="仿宋" w:hAnsi="仿宋" w:eastAsia="仿宋" w:cs="仿宋"/>
                <w:sz w:val="24"/>
                <w:szCs w:val="24"/>
              </w:rPr>
            </w:pPr>
          </w:p>
        </w:tc>
        <w:tc>
          <w:tcPr>
            <w:tcW w:w="803" w:type="dxa"/>
            <w:vMerge w:val="continue"/>
            <w:tcBorders>
              <w:left w:val="single" w:color="000000" w:sz="4" w:space="0"/>
              <w:right w:val="single" w:color="000000" w:sz="4" w:space="0"/>
            </w:tcBorders>
            <w:vAlign w:val="center"/>
          </w:tcPr>
          <w:p w14:paraId="4057EBDF">
            <w:pPr>
              <w:spacing w:after="0"/>
              <w:rPr>
                <w:rFonts w:ascii="仿宋" w:hAnsi="仿宋" w:eastAsia="仿宋" w:cs="仿宋"/>
                <w:sz w:val="24"/>
                <w:szCs w:val="24"/>
              </w:rPr>
            </w:pPr>
          </w:p>
        </w:tc>
        <w:tc>
          <w:tcPr>
            <w:tcW w:w="1182" w:type="dxa"/>
            <w:tcBorders>
              <w:top w:val="single" w:color="000000" w:sz="4" w:space="0"/>
              <w:left w:val="single" w:color="000000" w:sz="4" w:space="0"/>
              <w:bottom w:val="single" w:color="auto" w:sz="4" w:space="0"/>
              <w:right w:val="single" w:color="auto" w:sz="4" w:space="0"/>
            </w:tcBorders>
            <w:vAlign w:val="center"/>
          </w:tcPr>
          <w:p w14:paraId="7634EE92">
            <w:pPr>
              <w:spacing w:after="0" w:line="68" w:lineRule="atLeast"/>
              <w:rPr>
                <w:rFonts w:ascii="仿宋" w:hAnsi="仿宋" w:eastAsia="仿宋" w:cs="仿宋"/>
                <w:sz w:val="24"/>
                <w:szCs w:val="24"/>
              </w:rPr>
            </w:pPr>
            <w:r>
              <w:rPr>
                <w:rFonts w:hint="eastAsia" w:ascii="仿宋" w:hAnsi="仿宋" w:eastAsia="仿宋" w:cs="仿宋"/>
                <w:sz w:val="24"/>
                <w:szCs w:val="24"/>
              </w:rPr>
              <w:t>项目质量达标率（4分）</w:t>
            </w:r>
          </w:p>
        </w:tc>
        <w:tc>
          <w:tcPr>
            <w:tcW w:w="6911" w:type="dxa"/>
            <w:tcBorders>
              <w:top w:val="single" w:color="000000" w:sz="4" w:space="0"/>
              <w:left w:val="single" w:color="auto" w:sz="4" w:space="0"/>
              <w:bottom w:val="single" w:color="auto" w:sz="4" w:space="0"/>
              <w:right w:val="single" w:color="auto" w:sz="4" w:space="0"/>
            </w:tcBorders>
            <w:vAlign w:val="center"/>
          </w:tcPr>
          <w:p w14:paraId="5D973EB6">
            <w:pPr>
              <w:spacing w:after="0" w:line="240" w:lineRule="exact"/>
              <w:rPr>
                <w:rFonts w:ascii="仿宋" w:hAnsi="仿宋" w:eastAsia="仿宋" w:cs="仿宋"/>
                <w:sz w:val="24"/>
                <w:szCs w:val="24"/>
              </w:rPr>
            </w:pPr>
            <w:r>
              <w:rPr>
                <w:rFonts w:hint="eastAsia" w:ascii="仿宋" w:hAnsi="仿宋" w:eastAsia="仿宋" w:cs="仿宋"/>
                <w:sz w:val="24"/>
                <w:szCs w:val="24"/>
              </w:rPr>
              <w:t>部门已完成项目中质量达标项目个数占已完成项目个数的比率,用以反映和评价部门履职质量目标的实现程度。</w:t>
            </w:r>
          </w:p>
          <w:p w14:paraId="56196AAE">
            <w:pPr>
              <w:spacing w:after="0" w:line="240" w:lineRule="exact"/>
              <w:rPr>
                <w:rFonts w:ascii="仿宋" w:hAnsi="仿宋" w:eastAsia="仿宋" w:cs="仿宋"/>
                <w:sz w:val="24"/>
                <w:szCs w:val="24"/>
              </w:rPr>
            </w:pPr>
            <w:r>
              <w:rPr>
                <w:rFonts w:hint="eastAsia" w:ascii="仿宋" w:hAnsi="仿宋" w:eastAsia="仿宋" w:cs="仿宋"/>
                <w:sz w:val="24"/>
                <w:szCs w:val="24"/>
              </w:rPr>
              <w:t>项目质量达标率=（已完成项目中质量达标项目个数/已完成项目个数）×100%。</w:t>
            </w:r>
          </w:p>
          <w:p w14:paraId="3A9E5C66">
            <w:pPr>
              <w:spacing w:after="0" w:line="68" w:lineRule="atLeast"/>
              <w:rPr>
                <w:rFonts w:ascii="仿宋" w:hAnsi="仿宋" w:eastAsia="仿宋" w:cs="仿宋"/>
                <w:sz w:val="24"/>
                <w:szCs w:val="24"/>
              </w:rPr>
            </w:pPr>
            <w:r>
              <w:rPr>
                <w:rFonts w:hint="eastAsia" w:ascii="仿宋" w:hAnsi="仿宋" w:eastAsia="仿宋" w:cs="仿宋"/>
                <w:sz w:val="24"/>
                <w:szCs w:val="24"/>
              </w:rPr>
              <w:t>项目质量达标是指项目决算验收合格。</w:t>
            </w:r>
          </w:p>
        </w:tc>
        <w:tc>
          <w:tcPr>
            <w:tcW w:w="3423" w:type="dxa"/>
            <w:tcBorders>
              <w:top w:val="single" w:color="000000" w:sz="4" w:space="0"/>
              <w:left w:val="single" w:color="auto" w:sz="4" w:space="0"/>
              <w:bottom w:val="single" w:color="auto" w:sz="4" w:space="0"/>
              <w:right w:val="single" w:color="auto" w:sz="4" w:space="0"/>
            </w:tcBorders>
            <w:vAlign w:val="center"/>
          </w:tcPr>
          <w:p w14:paraId="4A70546D">
            <w:pPr>
              <w:spacing w:after="0" w:line="68" w:lineRule="atLeast"/>
              <w:rPr>
                <w:rFonts w:ascii="仿宋" w:hAnsi="仿宋" w:eastAsia="仿宋" w:cs="仿宋"/>
                <w:sz w:val="24"/>
                <w:szCs w:val="24"/>
              </w:rPr>
            </w:pPr>
            <w:r>
              <w:rPr>
                <w:rFonts w:hint="eastAsia" w:ascii="仿宋" w:hAnsi="仿宋" w:eastAsia="仿宋" w:cs="仿宋"/>
                <w:sz w:val="24"/>
                <w:szCs w:val="24"/>
              </w:rPr>
              <w:t>目标值100%；以4分为上限，采用完成比率法计分：得分=项目质量达标率×4，≤95%的扣4分。</w:t>
            </w:r>
          </w:p>
        </w:tc>
        <w:tc>
          <w:tcPr>
            <w:tcW w:w="1090" w:type="dxa"/>
            <w:tcBorders>
              <w:top w:val="single" w:color="000000" w:sz="4" w:space="0"/>
              <w:left w:val="single" w:color="auto" w:sz="4" w:space="0"/>
              <w:bottom w:val="single" w:color="auto" w:sz="4" w:space="0"/>
              <w:right w:val="single" w:color="000000" w:sz="4" w:space="0"/>
            </w:tcBorders>
            <w:vAlign w:val="center"/>
          </w:tcPr>
          <w:p w14:paraId="68EFE0A8">
            <w:pPr>
              <w:spacing w:after="0" w:line="68" w:lineRule="atLeast"/>
              <w:rPr>
                <w:rFonts w:ascii="仿宋" w:hAnsi="仿宋" w:eastAsia="仿宋" w:cs="仿宋"/>
                <w:sz w:val="24"/>
                <w:szCs w:val="24"/>
              </w:rPr>
            </w:pPr>
            <w:r>
              <w:rPr>
                <w:rFonts w:hint="eastAsia" w:ascii="仿宋" w:hAnsi="仿宋" w:eastAsia="仿宋" w:cs="仿宋"/>
                <w:sz w:val="24"/>
                <w:szCs w:val="24"/>
              </w:rPr>
              <w:t> </w:t>
            </w:r>
          </w:p>
        </w:tc>
      </w:tr>
      <w:tr w14:paraId="206B4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1" w:hRule="atLeast"/>
          <w:jc w:val="center"/>
        </w:trPr>
        <w:tc>
          <w:tcPr>
            <w:tcW w:w="733" w:type="dxa"/>
            <w:vMerge w:val="continue"/>
            <w:tcBorders>
              <w:left w:val="single" w:color="000000" w:sz="4" w:space="0"/>
              <w:right w:val="single" w:color="000000" w:sz="4" w:space="0"/>
            </w:tcBorders>
            <w:vAlign w:val="center"/>
          </w:tcPr>
          <w:p w14:paraId="53FB04D4">
            <w:pPr>
              <w:spacing w:after="0"/>
              <w:rPr>
                <w:rFonts w:ascii="仿宋" w:hAnsi="仿宋" w:eastAsia="仿宋" w:cs="仿宋"/>
                <w:sz w:val="24"/>
                <w:szCs w:val="24"/>
              </w:rPr>
            </w:pPr>
          </w:p>
        </w:tc>
        <w:tc>
          <w:tcPr>
            <w:tcW w:w="803" w:type="dxa"/>
            <w:vMerge w:val="continue"/>
            <w:tcBorders>
              <w:left w:val="single" w:color="000000" w:sz="4" w:space="0"/>
              <w:right w:val="single" w:color="000000" w:sz="4" w:space="0"/>
            </w:tcBorders>
            <w:vAlign w:val="center"/>
          </w:tcPr>
          <w:p w14:paraId="748BC146">
            <w:pPr>
              <w:spacing w:after="0"/>
              <w:rPr>
                <w:rFonts w:ascii="仿宋" w:hAnsi="仿宋" w:eastAsia="仿宋" w:cs="仿宋"/>
                <w:sz w:val="24"/>
                <w:szCs w:val="24"/>
              </w:rPr>
            </w:pPr>
          </w:p>
        </w:tc>
        <w:tc>
          <w:tcPr>
            <w:tcW w:w="1182" w:type="dxa"/>
            <w:tcBorders>
              <w:top w:val="single" w:color="000000" w:sz="4" w:space="0"/>
              <w:left w:val="single" w:color="000000" w:sz="4" w:space="0"/>
              <w:bottom w:val="single" w:color="auto" w:sz="4" w:space="0"/>
              <w:right w:val="single" w:color="auto" w:sz="4" w:space="0"/>
            </w:tcBorders>
            <w:vAlign w:val="center"/>
          </w:tcPr>
          <w:p w14:paraId="14D034F2">
            <w:pPr>
              <w:spacing w:after="0" w:line="68" w:lineRule="atLeast"/>
              <w:rPr>
                <w:rFonts w:ascii="仿宋" w:hAnsi="仿宋" w:eastAsia="仿宋" w:cs="仿宋"/>
                <w:sz w:val="24"/>
                <w:szCs w:val="24"/>
              </w:rPr>
            </w:pPr>
            <w:r>
              <w:rPr>
                <w:rFonts w:hint="eastAsia" w:ascii="仿宋" w:hAnsi="仿宋" w:eastAsia="仿宋" w:cs="仿宋"/>
                <w:sz w:val="24"/>
                <w:szCs w:val="24"/>
              </w:rPr>
              <w:t>重点工作办结率（4分）</w:t>
            </w:r>
          </w:p>
        </w:tc>
        <w:tc>
          <w:tcPr>
            <w:tcW w:w="6911" w:type="dxa"/>
            <w:tcBorders>
              <w:top w:val="single" w:color="000000" w:sz="4" w:space="0"/>
              <w:left w:val="single" w:color="auto" w:sz="4" w:space="0"/>
              <w:bottom w:val="single" w:color="auto" w:sz="4" w:space="0"/>
              <w:right w:val="single" w:color="auto" w:sz="4" w:space="0"/>
            </w:tcBorders>
            <w:vAlign w:val="center"/>
          </w:tcPr>
          <w:p w14:paraId="7E447A62">
            <w:pPr>
              <w:spacing w:after="0" w:line="68" w:lineRule="atLeast"/>
              <w:rPr>
                <w:rFonts w:ascii="仿宋" w:hAnsi="仿宋" w:eastAsia="仿宋" w:cs="仿宋"/>
                <w:sz w:val="24"/>
                <w:szCs w:val="24"/>
              </w:rPr>
            </w:pPr>
            <w:r>
              <w:rPr>
                <w:rFonts w:hint="eastAsia" w:ascii="仿宋" w:hAnsi="仿宋" w:eastAsia="仿宋" w:cs="仿宋"/>
                <w:sz w:val="24"/>
                <w:szCs w:val="24"/>
              </w:rPr>
              <w:t>部门年度重点工作实际完成数与交办或下达数的比率，用以反映部门对重点工作的办理落实程度。</w:t>
            </w:r>
          </w:p>
          <w:p w14:paraId="125028A9">
            <w:pPr>
              <w:spacing w:after="0" w:line="68" w:lineRule="atLeast"/>
              <w:rPr>
                <w:rFonts w:ascii="仿宋" w:hAnsi="仿宋" w:eastAsia="仿宋" w:cs="仿宋"/>
                <w:sz w:val="24"/>
                <w:szCs w:val="24"/>
              </w:rPr>
            </w:pPr>
            <w:r>
              <w:rPr>
                <w:rFonts w:hint="eastAsia" w:ascii="仿宋" w:hAnsi="仿宋" w:eastAsia="仿宋" w:cs="仿宋"/>
                <w:sz w:val="24"/>
                <w:szCs w:val="24"/>
              </w:rPr>
              <w:t>重点工作办结率=（重点工作实际完成数/交办或下达数）×100%。</w:t>
            </w:r>
          </w:p>
          <w:p w14:paraId="51F543D3">
            <w:pPr>
              <w:spacing w:after="0" w:line="68" w:lineRule="atLeast"/>
              <w:rPr>
                <w:rFonts w:ascii="仿宋" w:hAnsi="仿宋" w:eastAsia="仿宋" w:cs="仿宋"/>
                <w:sz w:val="24"/>
                <w:szCs w:val="24"/>
              </w:rPr>
            </w:pPr>
            <w:r>
              <w:rPr>
                <w:rFonts w:hint="eastAsia" w:ascii="仿宋" w:hAnsi="仿宋" w:eastAsia="仿宋" w:cs="仿宋"/>
                <w:sz w:val="24"/>
                <w:szCs w:val="24"/>
              </w:rPr>
              <w:t>重点工作是指党委、政府、人大、相关部门交办或下达的工作任务。</w:t>
            </w:r>
          </w:p>
        </w:tc>
        <w:tc>
          <w:tcPr>
            <w:tcW w:w="3423" w:type="dxa"/>
            <w:tcBorders>
              <w:top w:val="single" w:color="000000" w:sz="4" w:space="0"/>
              <w:left w:val="single" w:color="auto" w:sz="4" w:space="0"/>
              <w:bottom w:val="single" w:color="auto" w:sz="4" w:space="0"/>
              <w:right w:val="single" w:color="auto" w:sz="4" w:space="0"/>
            </w:tcBorders>
            <w:vAlign w:val="center"/>
          </w:tcPr>
          <w:p w14:paraId="358D2359">
            <w:pPr>
              <w:spacing w:after="0" w:line="68" w:lineRule="atLeast"/>
              <w:rPr>
                <w:rFonts w:ascii="仿宋" w:hAnsi="仿宋" w:eastAsia="仿宋" w:cs="仿宋"/>
                <w:sz w:val="24"/>
                <w:szCs w:val="24"/>
              </w:rPr>
            </w:pPr>
            <w:r>
              <w:rPr>
                <w:rFonts w:hint="eastAsia" w:ascii="仿宋" w:hAnsi="仿宋" w:eastAsia="仿宋" w:cs="仿宋"/>
                <w:sz w:val="24"/>
                <w:szCs w:val="24"/>
              </w:rPr>
              <w:t>目标值100%；以4分为上限，采用完成比率法计分：得分=重点工作办结率×4，≤90%的扣4分。</w:t>
            </w:r>
          </w:p>
        </w:tc>
        <w:tc>
          <w:tcPr>
            <w:tcW w:w="1090" w:type="dxa"/>
            <w:tcBorders>
              <w:top w:val="single" w:color="000000" w:sz="4" w:space="0"/>
              <w:left w:val="single" w:color="auto" w:sz="4" w:space="0"/>
              <w:bottom w:val="single" w:color="auto" w:sz="4" w:space="0"/>
              <w:right w:val="single" w:color="000000" w:sz="4" w:space="0"/>
            </w:tcBorders>
            <w:vAlign w:val="center"/>
          </w:tcPr>
          <w:p w14:paraId="398F5568">
            <w:pPr>
              <w:spacing w:after="0" w:line="68" w:lineRule="atLeast"/>
              <w:rPr>
                <w:rFonts w:ascii="仿宋" w:hAnsi="仿宋" w:eastAsia="仿宋" w:cs="仿宋"/>
                <w:sz w:val="24"/>
                <w:szCs w:val="24"/>
              </w:rPr>
            </w:pPr>
            <w:r>
              <w:rPr>
                <w:rFonts w:hint="eastAsia" w:ascii="仿宋" w:hAnsi="仿宋" w:eastAsia="仿宋" w:cs="仿宋"/>
                <w:sz w:val="24"/>
                <w:szCs w:val="24"/>
              </w:rPr>
              <w:t> </w:t>
            </w:r>
          </w:p>
        </w:tc>
      </w:tr>
      <w:tr w14:paraId="16C78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9" w:hRule="atLeast"/>
          <w:jc w:val="center"/>
        </w:trPr>
        <w:tc>
          <w:tcPr>
            <w:tcW w:w="733" w:type="dxa"/>
            <w:vMerge w:val="continue"/>
            <w:tcBorders>
              <w:left w:val="single" w:color="000000" w:sz="4" w:space="0"/>
              <w:bottom w:val="single" w:color="000000" w:sz="4" w:space="0"/>
              <w:right w:val="single" w:color="000000" w:sz="4" w:space="0"/>
            </w:tcBorders>
            <w:vAlign w:val="center"/>
          </w:tcPr>
          <w:p w14:paraId="5907886D">
            <w:pPr>
              <w:spacing w:after="0"/>
              <w:rPr>
                <w:rFonts w:ascii="仿宋" w:hAnsi="仿宋" w:eastAsia="仿宋" w:cs="仿宋"/>
                <w:sz w:val="24"/>
                <w:szCs w:val="24"/>
              </w:rPr>
            </w:pPr>
          </w:p>
        </w:tc>
        <w:tc>
          <w:tcPr>
            <w:tcW w:w="803" w:type="dxa"/>
            <w:vMerge w:val="continue"/>
            <w:tcBorders>
              <w:left w:val="single" w:color="000000" w:sz="4" w:space="0"/>
              <w:bottom w:val="single" w:color="000000" w:sz="4" w:space="0"/>
              <w:right w:val="single" w:color="000000" w:sz="4" w:space="0"/>
            </w:tcBorders>
            <w:vAlign w:val="center"/>
          </w:tcPr>
          <w:p w14:paraId="74321DCA">
            <w:pPr>
              <w:spacing w:after="0"/>
              <w:rPr>
                <w:rFonts w:ascii="仿宋" w:hAnsi="仿宋" w:eastAsia="仿宋" w:cs="仿宋"/>
                <w:sz w:val="24"/>
                <w:szCs w:val="24"/>
              </w:rPr>
            </w:pPr>
          </w:p>
        </w:tc>
        <w:tc>
          <w:tcPr>
            <w:tcW w:w="1182" w:type="dxa"/>
            <w:tcBorders>
              <w:top w:val="single" w:color="000000" w:sz="4" w:space="0"/>
              <w:left w:val="single" w:color="000000" w:sz="4" w:space="0"/>
              <w:bottom w:val="single" w:color="auto" w:sz="4" w:space="0"/>
              <w:right w:val="single" w:color="auto" w:sz="4" w:space="0"/>
            </w:tcBorders>
            <w:vAlign w:val="center"/>
          </w:tcPr>
          <w:p w14:paraId="4D055BA3">
            <w:pPr>
              <w:spacing w:after="0" w:line="68" w:lineRule="atLeast"/>
              <w:rPr>
                <w:rFonts w:ascii="仿宋" w:hAnsi="仿宋" w:eastAsia="仿宋" w:cs="仿宋"/>
                <w:sz w:val="24"/>
                <w:szCs w:val="24"/>
              </w:rPr>
            </w:pPr>
            <w:r>
              <w:rPr>
                <w:rFonts w:hint="eastAsia" w:ascii="仿宋" w:hAnsi="仿宋" w:eastAsia="仿宋" w:cs="仿宋"/>
                <w:sz w:val="24"/>
                <w:szCs w:val="24"/>
              </w:rPr>
              <w:t>部门绩效自评项目占比率（3分）</w:t>
            </w:r>
          </w:p>
        </w:tc>
        <w:tc>
          <w:tcPr>
            <w:tcW w:w="6911" w:type="dxa"/>
            <w:tcBorders>
              <w:top w:val="single" w:color="000000" w:sz="4" w:space="0"/>
              <w:left w:val="single" w:color="auto" w:sz="4" w:space="0"/>
              <w:bottom w:val="single" w:color="auto" w:sz="4" w:space="0"/>
              <w:right w:val="single" w:color="auto" w:sz="4" w:space="0"/>
            </w:tcBorders>
            <w:vAlign w:val="center"/>
          </w:tcPr>
          <w:p w14:paraId="067EB816">
            <w:pPr>
              <w:spacing w:after="0" w:line="240" w:lineRule="exact"/>
              <w:rPr>
                <w:rFonts w:ascii="仿宋" w:hAnsi="仿宋" w:eastAsia="仿宋" w:cs="仿宋"/>
                <w:sz w:val="24"/>
                <w:szCs w:val="24"/>
              </w:rPr>
            </w:pPr>
            <w:r>
              <w:rPr>
                <w:rFonts w:hint="eastAsia" w:ascii="仿宋" w:hAnsi="仿宋" w:eastAsia="仿宋" w:cs="仿宋"/>
                <w:sz w:val="24"/>
                <w:szCs w:val="24"/>
              </w:rPr>
              <w:t>部门自评项目在所有项目中所占的份额，反映和评价部门对项目自评的重视程度。</w:t>
            </w:r>
          </w:p>
          <w:p w14:paraId="18A95882">
            <w:pPr>
              <w:spacing w:after="0" w:line="240" w:lineRule="exact"/>
              <w:rPr>
                <w:rFonts w:ascii="仿宋" w:hAnsi="仿宋" w:eastAsia="仿宋" w:cs="仿宋"/>
                <w:sz w:val="24"/>
                <w:szCs w:val="24"/>
              </w:rPr>
            </w:pPr>
            <w:r>
              <w:rPr>
                <w:rFonts w:hint="eastAsia" w:ascii="仿宋" w:hAnsi="仿宋" w:eastAsia="仿宋" w:cs="仿宋"/>
                <w:sz w:val="24"/>
                <w:szCs w:val="24"/>
              </w:rPr>
              <w:t>占比率=(自评项目资金量/项目支出资金量)×100%。</w:t>
            </w:r>
          </w:p>
          <w:p w14:paraId="160C68ED">
            <w:pPr>
              <w:spacing w:after="0" w:line="68" w:lineRule="atLeast"/>
              <w:rPr>
                <w:rFonts w:ascii="仿宋" w:hAnsi="仿宋" w:eastAsia="仿宋" w:cs="仿宋"/>
                <w:sz w:val="24"/>
                <w:szCs w:val="24"/>
              </w:rPr>
            </w:pPr>
            <w:r>
              <w:rPr>
                <w:rFonts w:hint="eastAsia" w:ascii="仿宋" w:hAnsi="仿宋" w:eastAsia="仿宋" w:cs="仿宋"/>
                <w:sz w:val="24"/>
                <w:szCs w:val="24"/>
              </w:rPr>
              <w:t>部门支出项目绩效自评范围：本年度列入本级财政预算安排的项目。</w:t>
            </w:r>
          </w:p>
        </w:tc>
        <w:tc>
          <w:tcPr>
            <w:tcW w:w="3423" w:type="dxa"/>
            <w:tcBorders>
              <w:top w:val="single" w:color="000000" w:sz="4" w:space="0"/>
              <w:left w:val="single" w:color="auto" w:sz="4" w:space="0"/>
              <w:bottom w:val="single" w:color="auto" w:sz="4" w:space="0"/>
              <w:right w:val="single" w:color="auto" w:sz="4" w:space="0"/>
            </w:tcBorders>
            <w:vAlign w:val="center"/>
          </w:tcPr>
          <w:p w14:paraId="5C6EF418">
            <w:pPr>
              <w:spacing w:after="0" w:line="68" w:lineRule="atLeast"/>
              <w:rPr>
                <w:rFonts w:ascii="仿宋" w:hAnsi="仿宋" w:eastAsia="仿宋" w:cs="仿宋"/>
                <w:sz w:val="24"/>
                <w:szCs w:val="24"/>
              </w:rPr>
            </w:pPr>
            <w:r>
              <w:rPr>
                <w:rFonts w:hint="eastAsia" w:ascii="仿宋" w:hAnsi="仿宋" w:eastAsia="仿宋" w:cs="仿宋"/>
                <w:sz w:val="24"/>
                <w:szCs w:val="24"/>
              </w:rPr>
              <w:t>达到目标值得3分，未达到目标值采用完成比率法计分：得分=占比率/目标值×3，超过目标值不加分。</w:t>
            </w:r>
          </w:p>
        </w:tc>
        <w:tc>
          <w:tcPr>
            <w:tcW w:w="1090" w:type="dxa"/>
            <w:tcBorders>
              <w:top w:val="single" w:color="000000" w:sz="4" w:space="0"/>
              <w:left w:val="single" w:color="auto" w:sz="4" w:space="0"/>
              <w:bottom w:val="single" w:color="auto" w:sz="4" w:space="0"/>
              <w:right w:val="single" w:color="000000" w:sz="4" w:space="0"/>
            </w:tcBorders>
            <w:vAlign w:val="center"/>
          </w:tcPr>
          <w:p w14:paraId="7A6081A4">
            <w:pPr>
              <w:spacing w:after="0" w:line="68" w:lineRule="atLeast"/>
              <w:rPr>
                <w:rFonts w:ascii="仿宋" w:hAnsi="仿宋" w:eastAsia="仿宋" w:cs="仿宋"/>
                <w:sz w:val="24"/>
                <w:szCs w:val="24"/>
              </w:rPr>
            </w:pPr>
          </w:p>
        </w:tc>
      </w:tr>
      <w:tr w14:paraId="731BB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8" w:hRule="atLeast"/>
          <w:jc w:val="center"/>
        </w:trPr>
        <w:tc>
          <w:tcPr>
            <w:tcW w:w="733" w:type="dxa"/>
            <w:vMerge w:val="restart"/>
            <w:tcBorders>
              <w:top w:val="single" w:color="000000" w:sz="4" w:space="0"/>
              <w:left w:val="single" w:color="000000" w:sz="4" w:space="0"/>
              <w:right w:val="single" w:color="000000" w:sz="4" w:space="0"/>
            </w:tcBorders>
            <w:vAlign w:val="center"/>
          </w:tcPr>
          <w:p w14:paraId="79427D82">
            <w:pPr>
              <w:spacing w:after="0" w:line="68" w:lineRule="atLeast"/>
              <w:rPr>
                <w:rFonts w:ascii="仿宋" w:hAnsi="仿宋" w:eastAsia="仿宋" w:cs="仿宋"/>
                <w:sz w:val="24"/>
                <w:szCs w:val="24"/>
              </w:rPr>
            </w:pPr>
          </w:p>
          <w:p w14:paraId="53BD19C5">
            <w:pPr>
              <w:spacing w:after="0" w:line="68" w:lineRule="atLeast"/>
              <w:rPr>
                <w:rFonts w:ascii="仿宋" w:hAnsi="仿宋" w:eastAsia="仿宋" w:cs="仿宋"/>
                <w:sz w:val="24"/>
                <w:szCs w:val="24"/>
              </w:rPr>
            </w:pPr>
          </w:p>
          <w:p w14:paraId="516A4EFA">
            <w:pPr>
              <w:spacing w:after="0" w:line="68" w:lineRule="atLeast"/>
              <w:rPr>
                <w:rFonts w:ascii="仿宋" w:hAnsi="仿宋" w:eastAsia="仿宋" w:cs="仿宋"/>
                <w:sz w:val="24"/>
                <w:szCs w:val="24"/>
              </w:rPr>
            </w:pPr>
          </w:p>
          <w:p w14:paraId="7F6180D8">
            <w:pPr>
              <w:spacing w:after="0" w:line="68" w:lineRule="atLeast"/>
              <w:rPr>
                <w:rFonts w:ascii="仿宋" w:hAnsi="仿宋" w:eastAsia="仿宋" w:cs="仿宋"/>
                <w:sz w:val="24"/>
                <w:szCs w:val="24"/>
              </w:rPr>
            </w:pPr>
          </w:p>
          <w:p w14:paraId="52E7A1B6">
            <w:pPr>
              <w:spacing w:after="0" w:line="68" w:lineRule="atLeast"/>
              <w:rPr>
                <w:rFonts w:ascii="仿宋" w:hAnsi="仿宋" w:eastAsia="仿宋" w:cs="仿宋"/>
                <w:sz w:val="24"/>
                <w:szCs w:val="24"/>
              </w:rPr>
            </w:pPr>
          </w:p>
          <w:p w14:paraId="14F5F75C">
            <w:pPr>
              <w:spacing w:after="0" w:line="68" w:lineRule="atLeast"/>
              <w:rPr>
                <w:rFonts w:ascii="仿宋" w:hAnsi="仿宋" w:eastAsia="仿宋" w:cs="仿宋"/>
                <w:sz w:val="24"/>
                <w:szCs w:val="24"/>
              </w:rPr>
            </w:pPr>
          </w:p>
          <w:p w14:paraId="54DF092D">
            <w:pPr>
              <w:spacing w:after="0" w:line="68" w:lineRule="atLeast"/>
              <w:rPr>
                <w:rFonts w:ascii="仿宋" w:hAnsi="仿宋" w:eastAsia="仿宋" w:cs="仿宋"/>
                <w:sz w:val="24"/>
                <w:szCs w:val="24"/>
              </w:rPr>
            </w:pPr>
          </w:p>
          <w:p w14:paraId="1F500DCC">
            <w:pPr>
              <w:spacing w:after="0" w:line="68" w:lineRule="atLeast"/>
              <w:rPr>
                <w:rFonts w:ascii="仿宋" w:hAnsi="仿宋" w:eastAsia="仿宋" w:cs="仿宋"/>
                <w:sz w:val="24"/>
                <w:szCs w:val="24"/>
              </w:rPr>
            </w:pPr>
            <w:r>
              <w:rPr>
                <w:rFonts w:hint="eastAsia" w:ascii="仿宋" w:hAnsi="仿宋" w:eastAsia="仿宋" w:cs="仿宋"/>
                <w:sz w:val="24"/>
                <w:szCs w:val="24"/>
              </w:rPr>
              <w:t>效果（15）</w:t>
            </w:r>
          </w:p>
          <w:p w14:paraId="0AF2A87B">
            <w:pPr>
              <w:spacing w:after="0" w:line="68" w:lineRule="atLeast"/>
              <w:rPr>
                <w:rFonts w:ascii="仿宋" w:hAnsi="仿宋" w:eastAsia="仿宋" w:cs="仿宋"/>
                <w:sz w:val="24"/>
                <w:szCs w:val="24"/>
              </w:rPr>
            </w:pPr>
          </w:p>
          <w:p w14:paraId="4641FA05">
            <w:pPr>
              <w:spacing w:after="0" w:line="68" w:lineRule="atLeast"/>
              <w:rPr>
                <w:rFonts w:ascii="仿宋" w:hAnsi="仿宋" w:eastAsia="仿宋" w:cs="仿宋"/>
                <w:sz w:val="24"/>
                <w:szCs w:val="24"/>
              </w:rPr>
            </w:pPr>
          </w:p>
          <w:p w14:paraId="2FC280AA">
            <w:pPr>
              <w:spacing w:after="0" w:line="68" w:lineRule="atLeast"/>
              <w:rPr>
                <w:rFonts w:ascii="仿宋" w:hAnsi="仿宋" w:eastAsia="仿宋" w:cs="仿宋"/>
                <w:sz w:val="24"/>
                <w:szCs w:val="24"/>
              </w:rPr>
            </w:pPr>
          </w:p>
          <w:p w14:paraId="4A17D9E7">
            <w:pPr>
              <w:spacing w:after="0" w:line="68" w:lineRule="atLeast"/>
              <w:rPr>
                <w:rFonts w:ascii="仿宋" w:hAnsi="仿宋" w:eastAsia="仿宋" w:cs="仿宋"/>
                <w:sz w:val="24"/>
                <w:szCs w:val="24"/>
              </w:rPr>
            </w:pPr>
          </w:p>
          <w:p w14:paraId="4DF3F829">
            <w:pPr>
              <w:spacing w:after="0" w:line="68" w:lineRule="atLeast"/>
              <w:rPr>
                <w:rFonts w:ascii="仿宋" w:hAnsi="仿宋" w:eastAsia="仿宋" w:cs="仿宋"/>
                <w:sz w:val="24"/>
                <w:szCs w:val="24"/>
              </w:rPr>
            </w:pPr>
          </w:p>
          <w:p w14:paraId="05AC7264">
            <w:pPr>
              <w:spacing w:after="0" w:line="68" w:lineRule="atLeast"/>
              <w:rPr>
                <w:rFonts w:ascii="仿宋" w:hAnsi="仿宋" w:eastAsia="仿宋" w:cs="仿宋"/>
                <w:sz w:val="24"/>
                <w:szCs w:val="24"/>
              </w:rPr>
            </w:pPr>
          </w:p>
          <w:p w14:paraId="6C5B9D9F">
            <w:pPr>
              <w:spacing w:after="0" w:line="68" w:lineRule="atLeast"/>
              <w:rPr>
                <w:rFonts w:ascii="仿宋" w:hAnsi="仿宋" w:eastAsia="仿宋" w:cs="仿宋"/>
                <w:sz w:val="24"/>
                <w:szCs w:val="24"/>
              </w:rPr>
            </w:pPr>
          </w:p>
          <w:p w14:paraId="22B04368">
            <w:pPr>
              <w:spacing w:after="0" w:line="68" w:lineRule="atLeast"/>
              <w:rPr>
                <w:rFonts w:ascii="仿宋" w:hAnsi="仿宋" w:eastAsia="仿宋" w:cs="仿宋"/>
                <w:sz w:val="24"/>
                <w:szCs w:val="24"/>
              </w:rPr>
            </w:pPr>
          </w:p>
          <w:p w14:paraId="010F5CD5">
            <w:pPr>
              <w:spacing w:after="0" w:line="68" w:lineRule="atLeast"/>
              <w:rPr>
                <w:rFonts w:ascii="仿宋" w:hAnsi="仿宋" w:eastAsia="仿宋" w:cs="仿宋"/>
                <w:sz w:val="24"/>
                <w:szCs w:val="24"/>
              </w:rPr>
            </w:pPr>
          </w:p>
          <w:p w14:paraId="606D88FD">
            <w:pPr>
              <w:spacing w:after="0" w:line="68" w:lineRule="atLeast"/>
              <w:rPr>
                <w:rFonts w:ascii="仿宋" w:hAnsi="仿宋" w:eastAsia="仿宋" w:cs="仿宋"/>
                <w:sz w:val="24"/>
                <w:szCs w:val="24"/>
              </w:rPr>
            </w:pPr>
          </w:p>
          <w:p w14:paraId="3F922EF6">
            <w:pPr>
              <w:spacing w:after="0" w:line="68" w:lineRule="atLeast"/>
              <w:rPr>
                <w:rFonts w:ascii="仿宋" w:hAnsi="仿宋" w:eastAsia="仿宋" w:cs="仿宋"/>
                <w:sz w:val="24"/>
                <w:szCs w:val="24"/>
              </w:rPr>
            </w:pPr>
          </w:p>
          <w:p w14:paraId="5AEAB21F">
            <w:pPr>
              <w:spacing w:after="0" w:line="68" w:lineRule="atLeast"/>
              <w:rPr>
                <w:rFonts w:ascii="仿宋" w:hAnsi="仿宋" w:eastAsia="仿宋" w:cs="仿宋"/>
                <w:sz w:val="24"/>
                <w:szCs w:val="24"/>
              </w:rPr>
            </w:pPr>
          </w:p>
          <w:p w14:paraId="16B87817">
            <w:pPr>
              <w:spacing w:after="0" w:line="68" w:lineRule="atLeast"/>
              <w:rPr>
                <w:rFonts w:ascii="仿宋" w:hAnsi="仿宋" w:eastAsia="仿宋" w:cs="仿宋"/>
                <w:sz w:val="24"/>
                <w:szCs w:val="24"/>
              </w:rPr>
            </w:pPr>
          </w:p>
          <w:p w14:paraId="67906B44">
            <w:pPr>
              <w:spacing w:after="0" w:line="68" w:lineRule="atLeast"/>
              <w:rPr>
                <w:rFonts w:ascii="仿宋" w:hAnsi="仿宋" w:eastAsia="仿宋" w:cs="仿宋"/>
                <w:sz w:val="24"/>
                <w:szCs w:val="24"/>
              </w:rPr>
            </w:pPr>
          </w:p>
          <w:p w14:paraId="07BAB766">
            <w:pPr>
              <w:spacing w:after="0" w:line="68" w:lineRule="atLeast"/>
              <w:rPr>
                <w:rFonts w:ascii="仿宋" w:hAnsi="仿宋" w:eastAsia="仿宋" w:cs="仿宋"/>
                <w:sz w:val="24"/>
                <w:szCs w:val="24"/>
              </w:rPr>
            </w:pPr>
          </w:p>
          <w:p w14:paraId="1F00FDD1">
            <w:pPr>
              <w:spacing w:after="0" w:line="68" w:lineRule="atLeast"/>
              <w:rPr>
                <w:rFonts w:ascii="仿宋" w:hAnsi="仿宋" w:eastAsia="仿宋" w:cs="仿宋"/>
                <w:sz w:val="24"/>
                <w:szCs w:val="24"/>
              </w:rPr>
            </w:pPr>
          </w:p>
          <w:p w14:paraId="69BB84F6">
            <w:pPr>
              <w:spacing w:after="0" w:line="68" w:lineRule="atLeast"/>
              <w:rPr>
                <w:rFonts w:ascii="仿宋" w:hAnsi="仿宋" w:eastAsia="仿宋" w:cs="仿宋"/>
                <w:sz w:val="24"/>
                <w:szCs w:val="24"/>
              </w:rPr>
            </w:pPr>
            <w:r>
              <w:rPr>
                <w:rFonts w:hint="eastAsia" w:ascii="仿宋" w:hAnsi="仿宋" w:eastAsia="仿宋" w:cs="仿宋"/>
                <w:sz w:val="24"/>
                <w:szCs w:val="24"/>
              </w:rPr>
              <w:t>效果（15）</w:t>
            </w:r>
          </w:p>
          <w:p w14:paraId="05974DFC">
            <w:pPr>
              <w:spacing w:after="0" w:line="68" w:lineRule="atLeast"/>
              <w:rPr>
                <w:rFonts w:ascii="仿宋" w:hAnsi="仿宋" w:eastAsia="仿宋" w:cs="仿宋"/>
                <w:sz w:val="24"/>
                <w:szCs w:val="24"/>
              </w:rPr>
            </w:pPr>
          </w:p>
        </w:tc>
        <w:tc>
          <w:tcPr>
            <w:tcW w:w="803" w:type="dxa"/>
            <w:tcBorders>
              <w:top w:val="single" w:color="auto" w:sz="4" w:space="0"/>
              <w:left w:val="single" w:color="000000" w:sz="4" w:space="0"/>
              <w:bottom w:val="single" w:color="auto" w:sz="4" w:space="0"/>
              <w:right w:val="single" w:color="000000" w:sz="4" w:space="0"/>
            </w:tcBorders>
            <w:vAlign w:val="center"/>
          </w:tcPr>
          <w:p w14:paraId="1709FAE3">
            <w:pPr>
              <w:spacing w:after="0" w:line="68" w:lineRule="atLeast"/>
              <w:rPr>
                <w:rFonts w:ascii="仿宋" w:hAnsi="仿宋" w:eastAsia="仿宋" w:cs="仿宋"/>
                <w:sz w:val="24"/>
                <w:szCs w:val="24"/>
              </w:rPr>
            </w:pPr>
            <w:r>
              <w:rPr>
                <w:rFonts w:hint="eastAsia" w:ascii="仿宋" w:hAnsi="仿宋" w:eastAsia="仿宋" w:cs="仿宋"/>
                <w:sz w:val="24"/>
                <w:szCs w:val="24"/>
              </w:rPr>
              <w:t>监督发现问题</w:t>
            </w:r>
          </w:p>
          <w:p w14:paraId="4CCCA103">
            <w:pPr>
              <w:spacing w:after="0" w:line="68" w:lineRule="atLeast"/>
              <w:rPr>
                <w:rFonts w:ascii="仿宋" w:hAnsi="仿宋" w:eastAsia="仿宋" w:cs="仿宋"/>
                <w:sz w:val="24"/>
                <w:szCs w:val="24"/>
              </w:rPr>
            </w:pPr>
            <w:r>
              <w:rPr>
                <w:rFonts w:hint="eastAsia" w:ascii="仿宋" w:hAnsi="仿宋" w:eastAsia="仿宋" w:cs="仿宋"/>
                <w:sz w:val="24"/>
                <w:szCs w:val="24"/>
              </w:rPr>
              <w:t>（2分）</w:t>
            </w:r>
          </w:p>
        </w:tc>
        <w:tc>
          <w:tcPr>
            <w:tcW w:w="1182" w:type="dxa"/>
            <w:tcBorders>
              <w:top w:val="single" w:color="000000" w:sz="4" w:space="0"/>
              <w:left w:val="single" w:color="000000" w:sz="4" w:space="0"/>
              <w:bottom w:val="single" w:color="000000" w:sz="4" w:space="0"/>
              <w:right w:val="single" w:color="auto" w:sz="4" w:space="0"/>
            </w:tcBorders>
            <w:vAlign w:val="center"/>
          </w:tcPr>
          <w:p w14:paraId="5A790777">
            <w:pPr>
              <w:spacing w:after="0" w:line="68" w:lineRule="atLeast"/>
              <w:rPr>
                <w:rFonts w:ascii="仿宋" w:hAnsi="仿宋" w:eastAsia="仿宋" w:cs="仿宋"/>
                <w:sz w:val="24"/>
                <w:szCs w:val="24"/>
              </w:rPr>
            </w:pPr>
            <w:r>
              <w:rPr>
                <w:rFonts w:hint="eastAsia" w:ascii="仿宋" w:hAnsi="仿宋" w:eastAsia="仿宋" w:cs="仿宋"/>
                <w:sz w:val="24"/>
                <w:szCs w:val="24"/>
              </w:rPr>
              <w:t>违规率（2分）</w:t>
            </w:r>
          </w:p>
        </w:tc>
        <w:tc>
          <w:tcPr>
            <w:tcW w:w="6911" w:type="dxa"/>
            <w:tcBorders>
              <w:top w:val="single" w:color="000000" w:sz="4" w:space="0"/>
              <w:left w:val="single" w:color="auto" w:sz="4" w:space="0"/>
              <w:bottom w:val="single" w:color="000000" w:sz="4" w:space="0"/>
              <w:right w:val="single" w:color="auto" w:sz="4" w:space="0"/>
            </w:tcBorders>
            <w:vAlign w:val="center"/>
          </w:tcPr>
          <w:p w14:paraId="3CEFC5DD">
            <w:pPr>
              <w:spacing w:after="0" w:line="68" w:lineRule="atLeast"/>
              <w:rPr>
                <w:rFonts w:ascii="仿宋" w:hAnsi="仿宋" w:eastAsia="仿宋" w:cs="仿宋"/>
                <w:sz w:val="24"/>
                <w:szCs w:val="24"/>
              </w:rPr>
            </w:pPr>
            <w:r>
              <w:rPr>
                <w:rFonts w:hint="eastAsia" w:ascii="仿宋" w:hAnsi="仿宋" w:eastAsia="仿宋" w:cs="仿宋"/>
                <w:sz w:val="24"/>
                <w:szCs w:val="24"/>
              </w:rPr>
              <w:t>部门存在违规问题的资金数量占部门预算支出资金总额的比重，用以反映和考核部门预算资金管理使用的合法、合规情况。</w:t>
            </w:r>
          </w:p>
          <w:p w14:paraId="3CCDC843">
            <w:pPr>
              <w:spacing w:after="0" w:line="68" w:lineRule="atLeast"/>
              <w:rPr>
                <w:rFonts w:ascii="仿宋" w:hAnsi="仿宋" w:eastAsia="仿宋" w:cs="仿宋"/>
                <w:sz w:val="24"/>
                <w:szCs w:val="24"/>
              </w:rPr>
            </w:pPr>
            <w:r>
              <w:rPr>
                <w:rFonts w:hint="eastAsia" w:ascii="仿宋" w:hAnsi="仿宋" w:eastAsia="仿宋" w:cs="仿宋"/>
                <w:sz w:val="24"/>
                <w:szCs w:val="24"/>
              </w:rPr>
              <w:t>违规率=存在违规问题的资金额/部门预算支出资金总额×100%</w:t>
            </w:r>
          </w:p>
        </w:tc>
        <w:tc>
          <w:tcPr>
            <w:tcW w:w="3423" w:type="dxa"/>
            <w:tcBorders>
              <w:top w:val="single" w:color="000000" w:sz="4" w:space="0"/>
              <w:left w:val="single" w:color="auto" w:sz="4" w:space="0"/>
              <w:bottom w:val="single" w:color="000000" w:sz="4" w:space="0"/>
              <w:right w:val="single" w:color="auto" w:sz="4" w:space="0"/>
            </w:tcBorders>
            <w:vAlign w:val="center"/>
          </w:tcPr>
          <w:p w14:paraId="6B9E72FB">
            <w:pPr>
              <w:spacing w:after="0" w:line="240" w:lineRule="exact"/>
              <w:rPr>
                <w:rFonts w:ascii="仿宋" w:hAnsi="仿宋" w:eastAsia="仿宋" w:cs="仿宋"/>
                <w:sz w:val="24"/>
                <w:szCs w:val="24"/>
              </w:rPr>
            </w:pPr>
            <w:r>
              <w:rPr>
                <w:rFonts w:hint="eastAsia" w:ascii="仿宋" w:hAnsi="仿宋" w:eastAsia="仿宋" w:cs="仿宋"/>
                <w:sz w:val="24"/>
                <w:szCs w:val="24"/>
              </w:rPr>
              <w:t>目标值0，达到目标值得2分，未达到目标值的每增加0.1个百分点扣0.1分</w:t>
            </w:r>
          </w:p>
        </w:tc>
        <w:tc>
          <w:tcPr>
            <w:tcW w:w="1090" w:type="dxa"/>
            <w:tcBorders>
              <w:top w:val="single" w:color="000000" w:sz="4" w:space="0"/>
              <w:left w:val="single" w:color="auto" w:sz="4" w:space="0"/>
              <w:bottom w:val="single" w:color="000000" w:sz="4" w:space="0"/>
              <w:right w:val="single" w:color="000000" w:sz="4" w:space="0"/>
            </w:tcBorders>
            <w:vAlign w:val="center"/>
          </w:tcPr>
          <w:p w14:paraId="3B03B159">
            <w:pPr>
              <w:spacing w:after="0" w:line="68" w:lineRule="atLeast"/>
              <w:rPr>
                <w:rFonts w:ascii="仿宋" w:hAnsi="仿宋" w:eastAsia="仿宋" w:cs="仿宋"/>
                <w:sz w:val="24"/>
                <w:szCs w:val="24"/>
              </w:rPr>
            </w:pPr>
            <w:r>
              <w:rPr>
                <w:rFonts w:hint="eastAsia" w:ascii="仿宋" w:hAnsi="仿宋" w:eastAsia="仿宋" w:cs="仿宋"/>
                <w:sz w:val="24"/>
                <w:szCs w:val="24"/>
              </w:rPr>
              <w:t> </w:t>
            </w:r>
          </w:p>
        </w:tc>
      </w:tr>
      <w:tr w14:paraId="2BBC2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5" w:hRule="atLeast"/>
          <w:jc w:val="center"/>
        </w:trPr>
        <w:tc>
          <w:tcPr>
            <w:tcW w:w="733" w:type="dxa"/>
            <w:vMerge w:val="continue"/>
            <w:tcBorders>
              <w:left w:val="single" w:color="000000" w:sz="4" w:space="0"/>
              <w:right w:val="single" w:color="000000" w:sz="4" w:space="0"/>
            </w:tcBorders>
            <w:vAlign w:val="center"/>
          </w:tcPr>
          <w:p w14:paraId="3C695EA4">
            <w:pPr>
              <w:spacing w:after="0" w:line="68" w:lineRule="atLeast"/>
              <w:rPr>
                <w:rFonts w:ascii="仿宋" w:hAnsi="仿宋" w:eastAsia="仿宋" w:cs="仿宋"/>
                <w:sz w:val="24"/>
                <w:szCs w:val="24"/>
              </w:rPr>
            </w:pPr>
          </w:p>
        </w:tc>
        <w:tc>
          <w:tcPr>
            <w:tcW w:w="803" w:type="dxa"/>
            <w:tcBorders>
              <w:top w:val="single" w:color="auto" w:sz="4" w:space="0"/>
              <w:left w:val="single" w:color="000000" w:sz="4" w:space="0"/>
              <w:bottom w:val="single" w:color="auto" w:sz="4" w:space="0"/>
              <w:right w:val="single" w:color="000000" w:sz="4" w:space="0"/>
            </w:tcBorders>
            <w:vAlign w:val="center"/>
          </w:tcPr>
          <w:p w14:paraId="2F33AA32">
            <w:pPr>
              <w:spacing w:after="0" w:line="68" w:lineRule="atLeast"/>
              <w:rPr>
                <w:rFonts w:ascii="仿宋" w:hAnsi="仿宋" w:eastAsia="仿宋" w:cs="仿宋"/>
                <w:sz w:val="24"/>
                <w:szCs w:val="24"/>
              </w:rPr>
            </w:pPr>
            <w:r>
              <w:rPr>
                <w:rFonts w:hint="eastAsia" w:ascii="仿宋" w:hAnsi="仿宋" w:eastAsia="仿宋" w:cs="仿宋"/>
                <w:sz w:val="24"/>
                <w:szCs w:val="24"/>
              </w:rPr>
              <w:t>工作成效（5）</w:t>
            </w:r>
          </w:p>
        </w:tc>
        <w:tc>
          <w:tcPr>
            <w:tcW w:w="1182" w:type="dxa"/>
            <w:tcBorders>
              <w:top w:val="single" w:color="000000" w:sz="4" w:space="0"/>
              <w:left w:val="single" w:color="000000" w:sz="4" w:space="0"/>
              <w:bottom w:val="single" w:color="000000" w:sz="4" w:space="0"/>
              <w:right w:val="single" w:color="auto" w:sz="4" w:space="0"/>
            </w:tcBorders>
            <w:vAlign w:val="center"/>
          </w:tcPr>
          <w:p w14:paraId="16987DC0">
            <w:pPr>
              <w:spacing w:after="0" w:line="68" w:lineRule="atLeast"/>
              <w:rPr>
                <w:rFonts w:ascii="仿宋" w:hAnsi="仿宋" w:eastAsia="仿宋" w:cs="仿宋"/>
                <w:sz w:val="24"/>
                <w:szCs w:val="24"/>
              </w:rPr>
            </w:pPr>
            <w:r>
              <w:rPr>
                <w:rFonts w:hint="eastAsia" w:ascii="仿宋" w:hAnsi="仿宋" w:eastAsia="仿宋" w:cs="仿宋"/>
                <w:bCs/>
                <w:color w:val="000000"/>
                <w:sz w:val="24"/>
                <w:szCs w:val="24"/>
              </w:rPr>
              <w:t>部门预算绩效管理考核评价</w:t>
            </w:r>
            <w:r>
              <w:rPr>
                <w:rFonts w:hint="eastAsia" w:ascii="仿宋" w:hAnsi="仿宋" w:eastAsia="仿宋" w:cs="仿宋"/>
                <w:bCs/>
                <w:sz w:val="24"/>
                <w:szCs w:val="24"/>
              </w:rPr>
              <w:t>（5）</w:t>
            </w:r>
          </w:p>
        </w:tc>
        <w:tc>
          <w:tcPr>
            <w:tcW w:w="6911" w:type="dxa"/>
            <w:tcBorders>
              <w:top w:val="single" w:color="000000" w:sz="4" w:space="0"/>
              <w:left w:val="single" w:color="auto" w:sz="4" w:space="0"/>
              <w:bottom w:val="single" w:color="000000" w:sz="4" w:space="0"/>
              <w:right w:val="single" w:color="auto" w:sz="4" w:space="0"/>
            </w:tcBorders>
            <w:vAlign w:val="center"/>
          </w:tcPr>
          <w:p w14:paraId="2EC02945">
            <w:pPr>
              <w:spacing w:after="0" w:line="240" w:lineRule="exact"/>
              <w:rPr>
                <w:rFonts w:ascii="仿宋" w:hAnsi="仿宋" w:eastAsia="仿宋" w:cs="仿宋"/>
                <w:sz w:val="24"/>
                <w:szCs w:val="24"/>
              </w:rPr>
            </w:pPr>
            <w:r>
              <w:rPr>
                <w:rFonts w:hint="eastAsia" w:ascii="仿宋" w:hAnsi="仿宋" w:eastAsia="仿宋" w:cs="仿宋"/>
                <w:color w:val="000000"/>
                <w:sz w:val="24"/>
                <w:szCs w:val="24"/>
              </w:rPr>
              <w:t>财政部门对部门开展预算绩效管理工作的评价结果，用以反映部门对预算绩效管理工作的重视程度和取得的成效。</w:t>
            </w:r>
          </w:p>
          <w:p w14:paraId="7663E64E">
            <w:pPr>
              <w:spacing w:after="0" w:line="240" w:lineRule="exact"/>
              <w:rPr>
                <w:rFonts w:ascii="仿宋" w:hAnsi="仿宋" w:eastAsia="仿宋" w:cs="仿宋"/>
                <w:sz w:val="24"/>
                <w:szCs w:val="24"/>
              </w:rPr>
            </w:pPr>
            <w:r>
              <w:rPr>
                <w:rFonts w:hint="eastAsia" w:ascii="仿宋" w:hAnsi="仿宋" w:eastAsia="仿宋" w:cs="仿宋"/>
                <w:color w:val="000000"/>
                <w:sz w:val="24"/>
                <w:szCs w:val="24"/>
              </w:rPr>
              <w:t>1.财政部门对部门绩效管理工作开展情况进行核查评价，包括绩效目标管理、绩效执行监控、绩效自评和评价结果应用等情况，按百分制。</w:t>
            </w:r>
          </w:p>
          <w:p w14:paraId="224C402D">
            <w:pPr>
              <w:spacing w:after="0" w:line="68" w:lineRule="atLeast"/>
              <w:rPr>
                <w:rFonts w:ascii="仿宋" w:hAnsi="仿宋" w:eastAsia="仿宋" w:cs="仿宋"/>
                <w:sz w:val="24"/>
                <w:szCs w:val="24"/>
              </w:rPr>
            </w:pPr>
            <w:r>
              <w:rPr>
                <w:rFonts w:hint="eastAsia" w:ascii="仿宋" w:hAnsi="仿宋" w:eastAsia="仿宋" w:cs="仿宋"/>
                <w:color w:val="000000"/>
                <w:sz w:val="24"/>
                <w:szCs w:val="24"/>
              </w:rPr>
              <w:t>2.以部门为单位进行综合计算，得出各部门绩效管理工作评价结果。</w:t>
            </w:r>
          </w:p>
        </w:tc>
        <w:tc>
          <w:tcPr>
            <w:tcW w:w="3423" w:type="dxa"/>
            <w:tcBorders>
              <w:top w:val="single" w:color="000000" w:sz="4" w:space="0"/>
              <w:left w:val="single" w:color="auto" w:sz="4" w:space="0"/>
              <w:bottom w:val="single" w:color="000000" w:sz="4" w:space="0"/>
              <w:right w:val="single" w:color="auto" w:sz="4" w:space="0"/>
            </w:tcBorders>
            <w:vAlign w:val="center"/>
          </w:tcPr>
          <w:p w14:paraId="37CB393C">
            <w:pPr>
              <w:spacing w:after="0" w:line="240" w:lineRule="exact"/>
              <w:rPr>
                <w:rFonts w:ascii="仿宋" w:hAnsi="仿宋" w:eastAsia="仿宋" w:cs="仿宋"/>
                <w:sz w:val="24"/>
                <w:szCs w:val="24"/>
              </w:rPr>
            </w:pPr>
            <w:r>
              <w:rPr>
                <w:rFonts w:hint="eastAsia" w:ascii="仿宋" w:hAnsi="仿宋" w:eastAsia="仿宋" w:cs="仿宋"/>
                <w:color w:val="000000"/>
                <w:sz w:val="24"/>
                <w:szCs w:val="24"/>
              </w:rPr>
              <w:t>综合得分=（部门绩效管理工作评价结果/100）*5分</w:t>
            </w:r>
          </w:p>
          <w:p w14:paraId="268A8FA2">
            <w:pPr>
              <w:spacing w:after="0" w:line="68" w:lineRule="atLeast"/>
              <w:rPr>
                <w:rFonts w:ascii="仿宋" w:hAnsi="仿宋" w:eastAsia="仿宋" w:cs="仿宋"/>
                <w:sz w:val="24"/>
                <w:szCs w:val="24"/>
              </w:rPr>
            </w:pPr>
            <w:r>
              <w:rPr>
                <w:rFonts w:hint="eastAsia" w:ascii="仿宋" w:hAnsi="仿宋" w:eastAsia="仿宋" w:cs="仿宋"/>
                <w:sz w:val="24"/>
                <w:szCs w:val="24"/>
              </w:rPr>
              <w:t> </w:t>
            </w:r>
          </w:p>
        </w:tc>
        <w:tc>
          <w:tcPr>
            <w:tcW w:w="1090" w:type="dxa"/>
            <w:tcBorders>
              <w:top w:val="single" w:color="000000" w:sz="4" w:space="0"/>
              <w:left w:val="single" w:color="auto" w:sz="4" w:space="0"/>
              <w:bottom w:val="single" w:color="000000" w:sz="4" w:space="0"/>
              <w:right w:val="single" w:color="000000" w:sz="4" w:space="0"/>
            </w:tcBorders>
            <w:vAlign w:val="center"/>
          </w:tcPr>
          <w:p w14:paraId="04BAD855">
            <w:pPr>
              <w:spacing w:after="0" w:line="68" w:lineRule="atLeast"/>
              <w:rPr>
                <w:rFonts w:ascii="仿宋" w:hAnsi="仿宋" w:eastAsia="仿宋" w:cs="仿宋"/>
                <w:sz w:val="24"/>
                <w:szCs w:val="24"/>
              </w:rPr>
            </w:pPr>
          </w:p>
        </w:tc>
      </w:tr>
      <w:tr w14:paraId="3490F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7" w:hRule="atLeast"/>
          <w:jc w:val="center"/>
        </w:trPr>
        <w:tc>
          <w:tcPr>
            <w:tcW w:w="733" w:type="dxa"/>
            <w:vMerge w:val="continue"/>
            <w:tcBorders>
              <w:left w:val="single" w:color="000000" w:sz="4" w:space="0"/>
              <w:right w:val="single" w:color="000000" w:sz="4" w:space="0"/>
            </w:tcBorders>
            <w:vAlign w:val="center"/>
          </w:tcPr>
          <w:p w14:paraId="77F50912">
            <w:pPr>
              <w:spacing w:after="0"/>
              <w:rPr>
                <w:rFonts w:ascii="仿宋" w:hAnsi="仿宋" w:eastAsia="仿宋" w:cs="仿宋"/>
                <w:sz w:val="24"/>
                <w:szCs w:val="24"/>
              </w:rPr>
            </w:pPr>
          </w:p>
        </w:tc>
        <w:tc>
          <w:tcPr>
            <w:tcW w:w="803" w:type="dxa"/>
            <w:tcBorders>
              <w:top w:val="single" w:color="auto" w:sz="4" w:space="0"/>
              <w:left w:val="single" w:color="000000" w:sz="4" w:space="0"/>
              <w:bottom w:val="single" w:color="auto" w:sz="4" w:space="0"/>
              <w:right w:val="single" w:color="000000" w:sz="4" w:space="0"/>
            </w:tcBorders>
            <w:vAlign w:val="center"/>
          </w:tcPr>
          <w:p w14:paraId="5DF692E2">
            <w:pPr>
              <w:spacing w:after="0" w:line="68" w:lineRule="atLeast"/>
              <w:rPr>
                <w:rFonts w:ascii="仿宋" w:hAnsi="仿宋" w:eastAsia="仿宋" w:cs="仿宋"/>
                <w:sz w:val="24"/>
                <w:szCs w:val="24"/>
              </w:rPr>
            </w:pPr>
            <w:r>
              <w:rPr>
                <w:rFonts w:hint="eastAsia" w:ascii="仿宋" w:hAnsi="仿宋" w:eastAsia="仿宋" w:cs="仿宋"/>
                <w:sz w:val="24"/>
                <w:szCs w:val="24"/>
              </w:rPr>
              <w:t>评价结果应用</w:t>
            </w:r>
          </w:p>
          <w:p w14:paraId="0EB46D84">
            <w:pPr>
              <w:spacing w:after="0" w:line="68" w:lineRule="atLeast"/>
              <w:rPr>
                <w:rFonts w:ascii="仿宋" w:hAnsi="仿宋" w:eastAsia="仿宋" w:cs="仿宋"/>
                <w:sz w:val="24"/>
                <w:szCs w:val="24"/>
              </w:rPr>
            </w:pPr>
            <w:r>
              <w:rPr>
                <w:rFonts w:hint="eastAsia" w:ascii="仿宋" w:hAnsi="仿宋" w:eastAsia="仿宋" w:cs="仿宋"/>
                <w:sz w:val="24"/>
                <w:szCs w:val="24"/>
              </w:rPr>
              <w:t>（2分）</w:t>
            </w:r>
          </w:p>
        </w:tc>
        <w:tc>
          <w:tcPr>
            <w:tcW w:w="1182" w:type="dxa"/>
            <w:tcBorders>
              <w:top w:val="single" w:color="000000" w:sz="4" w:space="0"/>
              <w:left w:val="single" w:color="000000" w:sz="4" w:space="0"/>
              <w:bottom w:val="single" w:color="000000" w:sz="4" w:space="0"/>
              <w:right w:val="single" w:color="auto" w:sz="4" w:space="0"/>
            </w:tcBorders>
            <w:vAlign w:val="center"/>
          </w:tcPr>
          <w:p w14:paraId="1342C5E7">
            <w:pPr>
              <w:spacing w:after="0" w:line="68" w:lineRule="atLeast"/>
              <w:rPr>
                <w:rFonts w:ascii="仿宋" w:hAnsi="仿宋" w:eastAsia="仿宋" w:cs="仿宋"/>
                <w:sz w:val="24"/>
                <w:szCs w:val="24"/>
              </w:rPr>
            </w:pPr>
            <w:r>
              <w:rPr>
                <w:rFonts w:hint="eastAsia" w:ascii="仿宋" w:hAnsi="仿宋" w:eastAsia="仿宋" w:cs="仿宋"/>
                <w:sz w:val="24"/>
                <w:szCs w:val="24"/>
              </w:rPr>
              <w:t>应用率（2分）</w:t>
            </w:r>
          </w:p>
        </w:tc>
        <w:tc>
          <w:tcPr>
            <w:tcW w:w="6911" w:type="dxa"/>
            <w:tcBorders>
              <w:top w:val="single" w:color="000000" w:sz="4" w:space="0"/>
              <w:left w:val="single" w:color="auto" w:sz="4" w:space="0"/>
              <w:bottom w:val="single" w:color="000000" w:sz="4" w:space="0"/>
              <w:right w:val="single" w:color="auto" w:sz="4" w:space="0"/>
            </w:tcBorders>
            <w:vAlign w:val="center"/>
          </w:tcPr>
          <w:p w14:paraId="5726B88C">
            <w:pPr>
              <w:spacing w:after="0" w:line="68" w:lineRule="atLeast"/>
              <w:rPr>
                <w:rFonts w:ascii="仿宋" w:hAnsi="仿宋" w:eastAsia="仿宋" w:cs="仿宋"/>
                <w:sz w:val="24"/>
                <w:szCs w:val="24"/>
              </w:rPr>
            </w:pPr>
            <w:r>
              <w:rPr>
                <w:rFonts w:hint="eastAsia" w:ascii="仿宋" w:hAnsi="仿宋" w:eastAsia="仿宋" w:cs="仿宋"/>
                <w:sz w:val="24"/>
                <w:szCs w:val="24"/>
              </w:rPr>
              <w:t>部门应用绩效评价结果的项目数占绩效评价项目数的比重，用以反映和考核部门绩效评价结果的利用水平和程度。</w:t>
            </w:r>
          </w:p>
          <w:p w14:paraId="2EA50428">
            <w:pPr>
              <w:spacing w:after="0" w:line="68" w:lineRule="atLeast"/>
              <w:rPr>
                <w:rFonts w:ascii="仿宋" w:hAnsi="仿宋" w:eastAsia="仿宋" w:cs="仿宋"/>
                <w:sz w:val="24"/>
                <w:szCs w:val="24"/>
              </w:rPr>
            </w:pPr>
            <w:r>
              <w:rPr>
                <w:rFonts w:hint="eastAsia" w:ascii="仿宋" w:hAnsi="仿宋" w:eastAsia="仿宋" w:cs="仿宋"/>
                <w:sz w:val="24"/>
                <w:szCs w:val="24"/>
              </w:rPr>
              <w:t>应用率=应用绩效评价结果的项目数量/部门实施绩效评价项目数量×100%。</w:t>
            </w:r>
          </w:p>
          <w:p w14:paraId="448AA176">
            <w:pPr>
              <w:spacing w:after="0" w:line="68" w:lineRule="atLeast"/>
              <w:rPr>
                <w:rFonts w:ascii="仿宋" w:hAnsi="仿宋" w:eastAsia="仿宋" w:cs="仿宋"/>
                <w:sz w:val="24"/>
                <w:szCs w:val="24"/>
              </w:rPr>
            </w:pPr>
            <w:r>
              <w:rPr>
                <w:rFonts w:hint="eastAsia" w:ascii="仿宋" w:hAnsi="仿宋" w:eastAsia="仿宋" w:cs="仿宋"/>
                <w:sz w:val="24"/>
                <w:szCs w:val="24"/>
              </w:rPr>
              <w:t>应用绩效评价结果包括向财政部门报告绩效评价结果、向被评价单位反馈绩效评价结果、内部公开绩效评价结果和落实整改措施等方面，其中，落实整改措施包括调整预算结构、改革预算管理、整改发现问题、健全制度措施和实施绩效问责。</w:t>
            </w:r>
          </w:p>
        </w:tc>
        <w:tc>
          <w:tcPr>
            <w:tcW w:w="3423" w:type="dxa"/>
            <w:tcBorders>
              <w:top w:val="single" w:color="000000" w:sz="4" w:space="0"/>
              <w:left w:val="single" w:color="auto" w:sz="4" w:space="0"/>
              <w:bottom w:val="single" w:color="000000" w:sz="4" w:space="0"/>
              <w:right w:val="single" w:color="auto" w:sz="4" w:space="0"/>
            </w:tcBorders>
            <w:vAlign w:val="center"/>
          </w:tcPr>
          <w:p w14:paraId="19757EA4">
            <w:pPr>
              <w:spacing w:after="0" w:line="240" w:lineRule="exact"/>
              <w:rPr>
                <w:rFonts w:ascii="仿宋" w:hAnsi="仿宋" w:eastAsia="仿宋" w:cs="仿宋"/>
                <w:sz w:val="24"/>
                <w:szCs w:val="24"/>
              </w:rPr>
            </w:pPr>
            <w:r>
              <w:rPr>
                <w:rFonts w:hint="eastAsia" w:ascii="仿宋" w:hAnsi="仿宋" w:eastAsia="仿宋" w:cs="仿宋"/>
                <w:sz w:val="24"/>
                <w:szCs w:val="24"/>
              </w:rPr>
              <w:t>目标值为100%；以2分为上限，采用完成比率法计分：得分=应用率×2，超出目标值不加分。</w:t>
            </w:r>
          </w:p>
        </w:tc>
        <w:tc>
          <w:tcPr>
            <w:tcW w:w="1090" w:type="dxa"/>
            <w:tcBorders>
              <w:top w:val="single" w:color="000000" w:sz="4" w:space="0"/>
              <w:left w:val="single" w:color="auto" w:sz="4" w:space="0"/>
              <w:bottom w:val="single" w:color="000000" w:sz="4" w:space="0"/>
              <w:right w:val="single" w:color="000000" w:sz="4" w:space="0"/>
            </w:tcBorders>
            <w:vAlign w:val="center"/>
          </w:tcPr>
          <w:p w14:paraId="1D49D9BC">
            <w:pPr>
              <w:spacing w:after="0" w:line="68" w:lineRule="atLeast"/>
              <w:rPr>
                <w:rFonts w:ascii="仿宋" w:hAnsi="仿宋" w:eastAsia="仿宋" w:cs="仿宋"/>
                <w:sz w:val="24"/>
                <w:szCs w:val="24"/>
              </w:rPr>
            </w:pPr>
          </w:p>
        </w:tc>
      </w:tr>
      <w:tr w14:paraId="62A4D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9" w:hRule="atLeast"/>
          <w:jc w:val="center"/>
        </w:trPr>
        <w:tc>
          <w:tcPr>
            <w:tcW w:w="733" w:type="dxa"/>
            <w:vMerge w:val="continue"/>
            <w:tcBorders>
              <w:left w:val="single" w:color="000000" w:sz="4" w:space="0"/>
              <w:right w:val="single" w:color="000000" w:sz="4" w:space="0"/>
            </w:tcBorders>
            <w:vAlign w:val="center"/>
          </w:tcPr>
          <w:p w14:paraId="702E7560">
            <w:pPr>
              <w:spacing w:after="0"/>
              <w:rPr>
                <w:rFonts w:ascii="仿宋" w:hAnsi="仿宋" w:eastAsia="仿宋" w:cs="仿宋"/>
                <w:sz w:val="24"/>
                <w:szCs w:val="24"/>
              </w:rPr>
            </w:pPr>
          </w:p>
        </w:tc>
        <w:tc>
          <w:tcPr>
            <w:tcW w:w="803" w:type="dxa"/>
            <w:tcBorders>
              <w:top w:val="single" w:color="auto" w:sz="4" w:space="0"/>
              <w:left w:val="single" w:color="000000" w:sz="4" w:space="0"/>
              <w:bottom w:val="single" w:color="auto" w:sz="4" w:space="0"/>
              <w:right w:val="single" w:color="000000" w:sz="4" w:space="0"/>
            </w:tcBorders>
            <w:vAlign w:val="center"/>
          </w:tcPr>
          <w:p w14:paraId="1B536378">
            <w:pPr>
              <w:spacing w:after="0" w:line="68" w:lineRule="atLeast"/>
              <w:rPr>
                <w:rFonts w:ascii="仿宋" w:hAnsi="仿宋" w:eastAsia="仿宋" w:cs="仿宋"/>
                <w:sz w:val="24"/>
                <w:szCs w:val="24"/>
              </w:rPr>
            </w:pPr>
            <w:r>
              <w:rPr>
                <w:rFonts w:hint="eastAsia" w:ascii="仿宋" w:hAnsi="仿宋" w:eastAsia="仿宋" w:cs="仿宋"/>
                <w:sz w:val="24"/>
                <w:szCs w:val="24"/>
              </w:rPr>
              <w:t>结果应用创新（1分）</w:t>
            </w:r>
          </w:p>
        </w:tc>
        <w:tc>
          <w:tcPr>
            <w:tcW w:w="1182" w:type="dxa"/>
            <w:tcBorders>
              <w:top w:val="single" w:color="000000" w:sz="4" w:space="0"/>
              <w:left w:val="single" w:color="000000" w:sz="4" w:space="0"/>
              <w:bottom w:val="single" w:color="000000" w:sz="4" w:space="0"/>
              <w:right w:val="single" w:color="auto" w:sz="4" w:space="0"/>
            </w:tcBorders>
            <w:vAlign w:val="center"/>
          </w:tcPr>
          <w:p w14:paraId="19245D8B">
            <w:pPr>
              <w:spacing w:after="0" w:line="68" w:lineRule="atLeast"/>
              <w:rPr>
                <w:rFonts w:ascii="仿宋" w:hAnsi="仿宋" w:eastAsia="仿宋" w:cs="仿宋"/>
                <w:sz w:val="24"/>
                <w:szCs w:val="24"/>
              </w:rPr>
            </w:pPr>
            <w:r>
              <w:rPr>
                <w:rFonts w:hint="eastAsia" w:ascii="仿宋" w:hAnsi="仿宋" w:eastAsia="仿宋" w:cs="仿宋"/>
                <w:sz w:val="24"/>
                <w:szCs w:val="24"/>
              </w:rPr>
              <w:t>结果应用创新（1分）</w:t>
            </w:r>
          </w:p>
        </w:tc>
        <w:tc>
          <w:tcPr>
            <w:tcW w:w="6911" w:type="dxa"/>
            <w:tcBorders>
              <w:top w:val="single" w:color="000000" w:sz="4" w:space="0"/>
              <w:left w:val="single" w:color="auto" w:sz="4" w:space="0"/>
              <w:bottom w:val="single" w:color="000000" w:sz="4" w:space="0"/>
              <w:right w:val="single" w:color="auto" w:sz="4" w:space="0"/>
            </w:tcBorders>
            <w:vAlign w:val="center"/>
          </w:tcPr>
          <w:p w14:paraId="06A51005">
            <w:pPr>
              <w:spacing w:after="0" w:line="68" w:lineRule="atLeast"/>
              <w:rPr>
                <w:rFonts w:ascii="仿宋" w:hAnsi="仿宋" w:eastAsia="仿宋" w:cs="仿宋"/>
                <w:sz w:val="24"/>
                <w:szCs w:val="24"/>
              </w:rPr>
            </w:pPr>
            <w:r>
              <w:rPr>
                <w:rFonts w:hint="eastAsia" w:ascii="仿宋" w:hAnsi="仿宋" w:eastAsia="仿宋" w:cs="仿宋"/>
                <w:sz w:val="24"/>
                <w:szCs w:val="24"/>
              </w:rPr>
              <w:t>部门将绩效结果主动对外公开、预算绩效管理工作开展情况向同级政府、人大等部门报告，用以反映和考核部门在结果应用方面的创新情况。</w:t>
            </w:r>
          </w:p>
          <w:p w14:paraId="754CC759">
            <w:pPr>
              <w:spacing w:after="0" w:line="68" w:lineRule="atLeast"/>
              <w:rPr>
                <w:rFonts w:ascii="仿宋" w:hAnsi="仿宋" w:eastAsia="仿宋" w:cs="仿宋"/>
                <w:sz w:val="24"/>
                <w:szCs w:val="24"/>
              </w:rPr>
            </w:pPr>
            <w:r>
              <w:rPr>
                <w:rFonts w:hint="eastAsia" w:ascii="仿宋" w:hAnsi="仿宋" w:eastAsia="仿宋" w:cs="仿宋"/>
                <w:sz w:val="24"/>
                <w:szCs w:val="24"/>
              </w:rPr>
              <w:t>评价要点：</w:t>
            </w:r>
          </w:p>
          <w:p w14:paraId="11EE7856">
            <w:pPr>
              <w:spacing w:after="0" w:line="68" w:lineRule="atLeast"/>
              <w:rPr>
                <w:rFonts w:ascii="仿宋" w:hAnsi="仿宋" w:eastAsia="仿宋" w:cs="仿宋"/>
                <w:sz w:val="24"/>
                <w:szCs w:val="24"/>
              </w:rPr>
            </w:pPr>
            <w:r>
              <w:rPr>
                <w:rFonts w:hint="eastAsia" w:ascii="仿宋" w:hAnsi="仿宋" w:eastAsia="仿宋" w:cs="仿宋"/>
                <w:sz w:val="24"/>
                <w:szCs w:val="24"/>
              </w:rPr>
              <w:t>1.部门是否按要求对社会公开绩效评价结果。</w:t>
            </w:r>
          </w:p>
          <w:p w14:paraId="19E0334F">
            <w:pPr>
              <w:spacing w:after="0" w:line="68" w:lineRule="atLeast"/>
              <w:rPr>
                <w:rFonts w:ascii="仿宋" w:hAnsi="仿宋" w:eastAsia="仿宋" w:cs="仿宋"/>
                <w:sz w:val="24"/>
                <w:szCs w:val="24"/>
              </w:rPr>
            </w:pPr>
            <w:r>
              <w:rPr>
                <w:rFonts w:hint="eastAsia" w:ascii="仿宋" w:hAnsi="仿宋" w:eastAsia="仿宋" w:cs="仿宋"/>
                <w:sz w:val="24"/>
                <w:szCs w:val="24"/>
              </w:rPr>
              <w:t>2.部门是否将预算绩效管理工作开展情况向同级政府、人大等部门报告。</w:t>
            </w:r>
          </w:p>
        </w:tc>
        <w:tc>
          <w:tcPr>
            <w:tcW w:w="3423" w:type="dxa"/>
            <w:tcBorders>
              <w:top w:val="single" w:color="000000" w:sz="4" w:space="0"/>
              <w:left w:val="single" w:color="auto" w:sz="4" w:space="0"/>
              <w:bottom w:val="single" w:color="000000" w:sz="4" w:space="0"/>
              <w:right w:val="single" w:color="auto" w:sz="4" w:space="0"/>
            </w:tcBorders>
            <w:vAlign w:val="center"/>
          </w:tcPr>
          <w:p w14:paraId="7DA74F75">
            <w:pPr>
              <w:spacing w:after="0" w:line="240" w:lineRule="exact"/>
              <w:rPr>
                <w:rFonts w:ascii="仿宋" w:hAnsi="仿宋" w:eastAsia="仿宋" w:cs="仿宋"/>
                <w:sz w:val="24"/>
                <w:szCs w:val="24"/>
              </w:rPr>
            </w:pPr>
            <w:r>
              <w:rPr>
                <w:rFonts w:hint="eastAsia" w:ascii="仿宋" w:hAnsi="仿宋" w:eastAsia="仿宋" w:cs="仿宋"/>
                <w:sz w:val="24"/>
                <w:szCs w:val="24"/>
              </w:rPr>
              <w:t>全部符合（1分）；</w:t>
            </w:r>
          </w:p>
          <w:p w14:paraId="5919958D">
            <w:pPr>
              <w:spacing w:after="0" w:line="240" w:lineRule="exact"/>
              <w:rPr>
                <w:rFonts w:ascii="仿宋" w:hAnsi="仿宋" w:eastAsia="仿宋" w:cs="仿宋"/>
                <w:sz w:val="24"/>
                <w:szCs w:val="24"/>
              </w:rPr>
            </w:pPr>
            <w:r>
              <w:rPr>
                <w:rFonts w:hint="eastAsia" w:ascii="仿宋" w:hAnsi="仿宋" w:eastAsia="仿宋" w:cs="仿宋"/>
                <w:sz w:val="24"/>
                <w:szCs w:val="24"/>
              </w:rPr>
              <w:t>符合其中两项（0.5分）</w:t>
            </w:r>
          </w:p>
          <w:p w14:paraId="5541F3B5">
            <w:pPr>
              <w:spacing w:after="0" w:line="240" w:lineRule="exact"/>
              <w:rPr>
                <w:rFonts w:ascii="仿宋" w:hAnsi="仿宋" w:eastAsia="仿宋" w:cs="仿宋"/>
                <w:sz w:val="24"/>
                <w:szCs w:val="24"/>
              </w:rPr>
            </w:pPr>
            <w:r>
              <w:rPr>
                <w:rFonts w:hint="eastAsia" w:ascii="仿宋" w:hAnsi="仿宋" w:eastAsia="仿宋" w:cs="仿宋"/>
                <w:sz w:val="24"/>
                <w:szCs w:val="24"/>
              </w:rPr>
              <w:t>符合其中一项及以下（0分）。</w:t>
            </w:r>
          </w:p>
        </w:tc>
        <w:tc>
          <w:tcPr>
            <w:tcW w:w="1090" w:type="dxa"/>
            <w:tcBorders>
              <w:top w:val="single" w:color="000000" w:sz="4" w:space="0"/>
              <w:left w:val="single" w:color="auto" w:sz="4" w:space="0"/>
              <w:bottom w:val="single" w:color="000000" w:sz="4" w:space="0"/>
              <w:right w:val="single" w:color="000000" w:sz="4" w:space="0"/>
            </w:tcBorders>
            <w:vAlign w:val="center"/>
          </w:tcPr>
          <w:p w14:paraId="65AA9704">
            <w:pPr>
              <w:spacing w:after="0" w:line="68" w:lineRule="atLeast"/>
              <w:rPr>
                <w:rFonts w:ascii="仿宋" w:hAnsi="仿宋" w:eastAsia="仿宋" w:cs="仿宋"/>
                <w:sz w:val="24"/>
                <w:szCs w:val="24"/>
              </w:rPr>
            </w:pPr>
          </w:p>
        </w:tc>
      </w:tr>
      <w:tr w14:paraId="1B6D7461">
        <w:tblPrEx>
          <w:tblCellMar>
            <w:top w:w="0" w:type="dxa"/>
            <w:left w:w="108" w:type="dxa"/>
            <w:bottom w:w="0" w:type="dxa"/>
            <w:right w:w="108" w:type="dxa"/>
          </w:tblCellMar>
        </w:tblPrEx>
        <w:trPr>
          <w:trHeight w:val="1478" w:hRule="atLeast"/>
          <w:jc w:val="center"/>
        </w:trPr>
        <w:tc>
          <w:tcPr>
            <w:tcW w:w="733" w:type="dxa"/>
            <w:vMerge w:val="continue"/>
            <w:tcBorders>
              <w:left w:val="single" w:color="000000" w:sz="4" w:space="0"/>
              <w:right w:val="single" w:color="000000" w:sz="4" w:space="0"/>
            </w:tcBorders>
            <w:vAlign w:val="center"/>
          </w:tcPr>
          <w:p w14:paraId="325DD2E9">
            <w:pPr>
              <w:spacing w:after="0"/>
              <w:rPr>
                <w:rFonts w:ascii="仿宋" w:hAnsi="仿宋" w:eastAsia="仿宋" w:cs="仿宋"/>
                <w:sz w:val="24"/>
                <w:szCs w:val="24"/>
              </w:rPr>
            </w:pPr>
          </w:p>
        </w:tc>
        <w:tc>
          <w:tcPr>
            <w:tcW w:w="803" w:type="dxa"/>
            <w:tcBorders>
              <w:top w:val="single" w:color="auto" w:sz="4" w:space="0"/>
              <w:left w:val="single" w:color="000000" w:sz="4" w:space="0"/>
              <w:bottom w:val="single" w:color="auto" w:sz="4" w:space="0"/>
              <w:right w:val="single" w:color="000000" w:sz="4" w:space="0"/>
            </w:tcBorders>
            <w:vAlign w:val="center"/>
          </w:tcPr>
          <w:p w14:paraId="60ECF2E4">
            <w:pPr>
              <w:spacing w:after="0" w:line="68" w:lineRule="atLeast"/>
              <w:rPr>
                <w:rFonts w:ascii="仿宋" w:hAnsi="仿宋" w:eastAsia="仿宋" w:cs="仿宋"/>
                <w:sz w:val="24"/>
                <w:szCs w:val="24"/>
              </w:rPr>
            </w:pPr>
            <w:r>
              <w:rPr>
                <w:rFonts w:hint="eastAsia" w:ascii="仿宋" w:hAnsi="仿宋" w:eastAsia="仿宋" w:cs="仿宋"/>
                <w:sz w:val="24"/>
                <w:szCs w:val="24"/>
              </w:rPr>
              <w:t>社会效益（5分）</w:t>
            </w:r>
          </w:p>
        </w:tc>
        <w:tc>
          <w:tcPr>
            <w:tcW w:w="1182" w:type="dxa"/>
            <w:tcBorders>
              <w:top w:val="single" w:color="000000" w:sz="4" w:space="0"/>
              <w:left w:val="single" w:color="000000" w:sz="4" w:space="0"/>
              <w:bottom w:val="single" w:color="000000" w:sz="4" w:space="0"/>
              <w:right w:val="single" w:color="auto" w:sz="4" w:space="0"/>
            </w:tcBorders>
            <w:vAlign w:val="center"/>
          </w:tcPr>
          <w:p w14:paraId="5B74C0B3">
            <w:pPr>
              <w:spacing w:after="0" w:line="68" w:lineRule="atLeast"/>
              <w:rPr>
                <w:rFonts w:ascii="仿宋" w:hAnsi="仿宋" w:eastAsia="仿宋" w:cs="仿宋"/>
                <w:sz w:val="24"/>
                <w:szCs w:val="24"/>
              </w:rPr>
            </w:pPr>
            <w:r>
              <w:rPr>
                <w:rFonts w:hint="eastAsia" w:ascii="仿宋" w:hAnsi="仿宋" w:eastAsia="仿宋" w:cs="仿宋"/>
                <w:sz w:val="24"/>
                <w:szCs w:val="24"/>
              </w:rPr>
              <w:t>社会公众满意度（5分）</w:t>
            </w:r>
          </w:p>
        </w:tc>
        <w:tc>
          <w:tcPr>
            <w:tcW w:w="6911" w:type="dxa"/>
            <w:tcBorders>
              <w:top w:val="single" w:color="000000" w:sz="4" w:space="0"/>
              <w:left w:val="single" w:color="auto" w:sz="4" w:space="0"/>
              <w:bottom w:val="single" w:color="000000" w:sz="4" w:space="0"/>
              <w:right w:val="single" w:color="auto" w:sz="4" w:space="0"/>
            </w:tcBorders>
            <w:vAlign w:val="center"/>
          </w:tcPr>
          <w:p w14:paraId="372EAACB">
            <w:pPr>
              <w:spacing w:after="0" w:line="68" w:lineRule="atLeast"/>
              <w:rPr>
                <w:rFonts w:ascii="仿宋" w:hAnsi="仿宋" w:eastAsia="仿宋" w:cs="仿宋"/>
                <w:sz w:val="24"/>
                <w:szCs w:val="24"/>
              </w:rPr>
            </w:pPr>
            <w:r>
              <w:rPr>
                <w:rFonts w:hint="eastAsia" w:ascii="仿宋" w:hAnsi="仿宋" w:eastAsia="仿宋" w:cs="仿宋"/>
                <w:sz w:val="24"/>
                <w:szCs w:val="24"/>
              </w:rPr>
              <w:t>通过问卷调查了解社会公众对部门履职效果、解决民众关心的热点问题、厉行节约等方面的满意程度，反映和评价部门支出所带来的社会效益。</w:t>
            </w:r>
          </w:p>
        </w:tc>
        <w:tc>
          <w:tcPr>
            <w:tcW w:w="3423" w:type="dxa"/>
            <w:tcBorders>
              <w:top w:val="single" w:color="000000" w:sz="4" w:space="0"/>
              <w:left w:val="single" w:color="auto" w:sz="4" w:space="0"/>
              <w:bottom w:val="single" w:color="000000" w:sz="4" w:space="0"/>
              <w:right w:val="single" w:color="auto" w:sz="4" w:space="0"/>
            </w:tcBorders>
            <w:vAlign w:val="center"/>
          </w:tcPr>
          <w:p w14:paraId="52A152CB">
            <w:pPr>
              <w:spacing w:after="0" w:line="240" w:lineRule="exact"/>
              <w:rPr>
                <w:rFonts w:ascii="仿宋" w:hAnsi="仿宋" w:eastAsia="仿宋" w:cs="仿宋"/>
                <w:sz w:val="24"/>
                <w:szCs w:val="24"/>
              </w:rPr>
            </w:pPr>
            <w:r>
              <w:rPr>
                <w:rFonts w:hint="eastAsia" w:ascii="仿宋" w:hAnsi="仿宋" w:eastAsia="仿宋" w:cs="仿宋"/>
                <w:sz w:val="24"/>
                <w:szCs w:val="24"/>
              </w:rPr>
              <w:t>按照满意度调查的优秀、良好、合格、不合格给予该项指标打分：</w:t>
            </w:r>
          </w:p>
          <w:p w14:paraId="55074CBC">
            <w:pPr>
              <w:spacing w:after="0" w:line="68" w:lineRule="atLeast"/>
              <w:rPr>
                <w:rFonts w:ascii="仿宋" w:hAnsi="仿宋" w:eastAsia="仿宋" w:cs="仿宋"/>
                <w:sz w:val="24"/>
                <w:szCs w:val="24"/>
              </w:rPr>
            </w:pPr>
            <w:r>
              <w:rPr>
                <w:rFonts w:hint="eastAsia" w:ascii="仿宋" w:hAnsi="仿宋" w:eastAsia="仿宋" w:cs="仿宋"/>
                <w:sz w:val="24"/>
                <w:szCs w:val="24"/>
              </w:rPr>
              <w:t>优秀（5分）；良好（3分）；合格（1分）；不合格（0分）。</w:t>
            </w:r>
          </w:p>
        </w:tc>
        <w:tc>
          <w:tcPr>
            <w:tcW w:w="1090" w:type="dxa"/>
            <w:tcBorders>
              <w:top w:val="single" w:color="000000" w:sz="4" w:space="0"/>
              <w:left w:val="single" w:color="auto" w:sz="4" w:space="0"/>
              <w:bottom w:val="single" w:color="000000" w:sz="4" w:space="0"/>
              <w:right w:val="single" w:color="000000" w:sz="4" w:space="0"/>
            </w:tcBorders>
            <w:vAlign w:val="center"/>
          </w:tcPr>
          <w:p w14:paraId="64D48690">
            <w:pPr>
              <w:spacing w:after="0" w:line="68" w:lineRule="atLeast"/>
              <w:rPr>
                <w:rFonts w:ascii="仿宋" w:hAnsi="仿宋" w:eastAsia="仿宋" w:cs="仿宋"/>
                <w:sz w:val="24"/>
                <w:szCs w:val="24"/>
              </w:rPr>
            </w:pPr>
          </w:p>
        </w:tc>
      </w:tr>
      <w:tr w14:paraId="1B41B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33" w:type="dxa"/>
            <w:tcBorders>
              <w:left w:val="single" w:color="000000" w:sz="4" w:space="0"/>
              <w:right w:val="single" w:color="000000" w:sz="4" w:space="0"/>
            </w:tcBorders>
            <w:vAlign w:val="center"/>
          </w:tcPr>
          <w:p w14:paraId="50872F0B">
            <w:pPr>
              <w:spacing w:after="0"/>
              <w:rPr>
                <w:rFonts w:ascii="仿宋" w:hAnsi="仿宋" w:eastAsia="仿宋" w:cs="仿宋"/>
                <w:sz w:val="24"/>
                <w:szCs w:val="24"/>
              </w:rPr>
            </w:pPr>
            <w:r>
              <w:rPr>
                <w:rFonts w:hint="eastAsia" w:ascii="仿宋" w:hAnsi="仿宋" w:eastAsia="仿宋" w:cs="仿宋"/>
                <w:sz w:val="24"/>
                <w:szCs w:val="24"/>
              </w:rPr>
              <w:t>小计</w:t>
            </w:r>
          </w:p>
        </w:tc>
        <w:tc>
          <w:tcPr>
            <w:tcW w:w="803" w:type="dxa"/>
            <w:tcBorders>
              <w:top w:val="single" w:color="auto" w:sz="4" w:space="0"/>
              <w:left w:val="single" w:color="000000" w:sz="4" w:space="0"/>
              <w:bottom w:val="single" w:color="auto" w:sz="4" w:space="0"/>
              <w:right w:val="single" w:color="000000" w:sz="4" w:space="0"/>
            </w:tcBorders>
            <w:vAlign w:val="center"/>
          </w:tcPr>
          <w:p w14:paraId="34ADD489">
            <w:pPr>
              <w:spacing w:after="0" w:line="68" w:lineRule="atLeast"/>
              <w:rPr>
                <w:rFonts w:ascii="仿宋" w:hAnsi="仿宋" w:eastAsia="仿宋" w:cs="仿宋"/>
                <w:sz w:val="24"/>
                <w:szCs w:val="24"/>
              </w:rPr>
            </w:pPr>
            <w:r>
              <w:rPr>
                <w:rFonts w:hint="eastAsia" w:ascii="仿宋" w:hAnsi="仿宋" w:eastAsia="仿宋" w:cs="仿宋"/>
                <w:sz w:val="24"/>
                <w:szCs w:val="24"/>
              </w:rPr>
              <w:t>100</w:t>
            </w:r>
          </w:p>
        </w:tc>
        <w:tc>
          <w:tcPr>
            <w:tcW w:w="1182" w:type="dxa"/>
            <w:tcBorders>
              <w:top w:val="single" w:color="000000" w:sz="4" w:space="0"/>
              <w:left w:val="single" w:color="000000" w:sz="4" w:space="0"/>
              <w:bottom w:val="single" w:color="000000" w:sz="4" w:space="0"/>
              <w:right w:val="single" w:color="auto" w:sz="4" w:space="0"/>
            </w:tcBorders>
            <w:vAlign w:val="center"/>
          </w:tcPr>
          <w:p w14:paraId="14FC777E">
            <w:pPr>
              <w:spacing w:after="0" w:line="68" w:lineRule="atLeast"/>
              <w:rPr>
                <w:rFonts w:ascii="仿宋" w:hAnsi="仿宋" w:eastAsia="仿宋" w:cs="仿宋"/>
                <w:sz w:val="24"/>
                <w:szCs w:val="24"/>
              </w:rPr>
            </w:pPr>
          </w:p>
        </w:tc>
        <w:tc>
          <w:tcPr>
            <w:tcW w:w="6911" w:type="dxa"/>
            <w:tcBorders>
              <w:top w:val="single" w:color="000000" w:sz="4" w:space="0"/>
              <w:left w:val="single" w:color="auto" w:sz="4" w:space="0"/>
              <w:bottom w:val="single" w:color="000000" w:sz="4" w:space="0"/>
              <w:right w:val="single" w:color="auto" w:sz="4" w:space="0"/>
            </w:tcBorders>
            <w:vAlign w:val="center"/>
          </w:tcPr>
          <w:p w14:paraId="143FAD33">
            <w:pPr>
              <w:spacing w:after="0" w:line="68" w:lineRule="atLeast"/>
              <w:rPr>
                <w:rFonts w:ascii="仿宋" w:hAnsi="仿宋" w:eastAsia="仿宋" w:cs="仿宋"/>
                <w:sz w:val="24"/>
                <w:szCs w:val="24"/>
              </w:rPr>
            </w:pPr>
          </w:p>
        </w:tc>
        <w:tc>
          <w:tcPr>
            <w:tcW w:w="3423" w:type="dxa"/>
            <w:tcBorders>
              <w:top w:val="single" w:color="000000" w:sz="4" w:space="0"/>
              <w:left w:val="single" w:color="auto" w:sz="4" w:space="0"/>
              <w:bottom w:val="single" w:color="000000" w:sz="4" w:space="0"/>
              <w:right w:val="single" w:color="auto" w:sz="4" w:space="0"/>
            </w:tcBorders>
            <w:vAlign w:val="center"/>
          </w:tcPr>
          <w:p w14:paraId="36727374">
            <w:pPr>
              <w:spacing w:after="0" w:line="68" w:lineRule="atLeast"/>
              <w:rPr>
                <w:rFonts w:ascii="仿宋" w:hAnsi="仿宋" w:eastAsia="仿宋" w:cs="仿宋"/>
                <w:sz w:val="24"/>
                <w:szCs w:val="24"/>
              </w:rPr>
            </w:pPr>
          </w:p>
        </w:tc>
        <w:tc>
          <w:tcPr>
            <w:tcW w:w="1090" w:type="dxa"/>
            <w:tcBorders>
              <w:top w:val="single" w:color="000000" w:sz="4" w:space="0"/>
              <w:left w:val="single" w:color="auto" w:sz="4" w:space="0"/>
              <w:bottom w:val="single" w:color="000000" w:sz="4" w:space="0"/>
              <w:right w:val="single" w:color="000000" w:sz="4" w:space="0"/>
            </w:tcBorders>
            <w:vAlign w:val="center"/>
          </w:tcPr>
          <w:p w14:paraId="20614D7D">
            <w:pPr>
              <w:spacing w:after="0" w:line="68" w:lineRule="atLeast"/>
              <w:rPr>
                <w:rFonts w:ascii="仿宋" w:hAnsi="仿宋" w:eastAsia="仿宋" w:cs="仿宋"/>
                <w:sz w:val="24"/>
                <w:szCs w:val="24"/>
              </w:rPr>
            </w:pPr>
          </w:p>
        </w:tc>
      </w:tr>
      <w:tr w14:paraId="24CD6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733" w:type="dxa"/>
            <w:tcBorders>
              <w:left w:val="single" w:color="000000" w:sz="4" w:space="0"/>
              <w:bottom w:val="single" w:color="000000" w:sz="4" w:space="0"/>
              <w:right w:val="single" w:color="000000" w:sz="4" w:space="0"/>
            </w:tcBorders>
            <w:vAlign w:val="center"/>
          </w:tcPr>
          <w:p w14:paraId="60198E37">
            <w:pPr>
              <w:spacing w:after="0"/>
              <w:rPr>
                <w:rFonts w:ascii="仿宋" w:hAnsi="仿宋" w:eastAsia="仿宋" w:cs="仿宋"/>
                <w:sz w:val="24"/>
                <w:szCs w:val="24"/>
              </w:rPr>
            </w:pPr>
            <w:r>
              <w:rPr>
                <w:rFonts w:hint="eastAsia" w:ascii="仿宋" w:hAnsi="仿宋" w:eastAsia="仿宋" w:cs="仿宋"/>
                <w:sz w:val="24"/>
                <w:szCs w:val="24"/>
              </w:rPr>
              <w:t>评价结果</w:t>
            </w:r>
          </w:p>
        </w:tc>
        <w:tc>
          <w:tcPr>
            <w:tcW w:w="803" w:type="dxa"/>
            <w:tcBorders>
              <w:top w:val="single" w:color="auto" w:sz="4" w:space="0"/>
              <w:left w:val="single" w:color="000000" w:sz="4" w:space="0"/>
              <w:bottom w:val="single" w:color="auto" w:sz="4" w:space="0"/>
              <w:right w:val="single" w:color="000000" w:sz="4" w:space="0"/>
            </w:tcBorders>
            <w:vAlign w:val="center"/>
          </w:tcPr>
          <w:p w14:paraId="23F8B557">
            <w:pPr>
              <w:spacing w:after="0" w:line="68" w:lineRule="atLeast"/>
              <w:rPr>
                <w:rFonts w:ascii="仿宋" w:hAnsi="仿宋" w:eastAsia="仿宋" w:cs="仿宋"/>
                <w:sz w:val="24"/>
                <w:szCs w:val="24"/>
              </w:rPr>
            </w:pPr>
          </w:p>
        </w:tc>
        <w:tc>
          <w:tcPr>
            <w:tcW w:w="1182" w:type="dxa"/>
            <w:tcBorders>
              <w:top w:val="single" w:color="000000" w:sz="4" w:space="0"/>
              <w:left w:val="single" w:color="000000" w:sz="4" w:space="0"/>
              <w:bottom w:val="single" w:color="000000" w:sz="4" w:space="0"/>
              <w:right w:val="single" w:color="auto" w:sz="4" w:space="0"/>
            </w:tcBorders>
            <w:vAlign w:val="center"/>
          </w:tcPr>
          <w:p w14:paraId="21A7FFFA">
            <w:pPr>
              <w:spacing w:after="0" w:line="68" w:lineRule="atLeast"/>
              <w:rPr>
                <w:rFonts w:ascii="仿宋" w:hAnsi="仿宋" w:eastAsia="仿宋" w:cs="仿宋"/>
                <w:sz w:val="24"/>
                <w:szCs w:val="24"/>
              </w:rPr>
            </w:pPr>
          </w:p>
        </w:tc>
        <w:tc>
          <w:tcPr>
            <w:tcW w:w="10334" w:type="dxa"/>
            <w:gridSpan w:val="2"/>
            <w:tcBorders>
              <w:top w:val="single" w:color="000000" w:sz="4" w:space="0"/>
              <w:left w:val="single" w:color="auto" w:sz="4" w:space="0"/>
              <w:bottom w:val="single" w:color="000000" w:sz="4" w:space="0"/>
              <w:right w:val="single" w:color="auto" w:sz="4" w:space="0"/>
            </w:tcBorders>
            <w:vAlign w:val="center"/>
          </w:tcPr>
          <w:p w14:paraId="68581259">
            <w:pPr>
              <w:spacing w:after="0" w:line="68" w:lineRule="atLeast"/>
              <w:rPr>
                <w:rFonts w:ascii="仿宋" w:hAnsi="仿宋" w:eastAsia="仿宋" w:cs="仿宋"/>
                <w:sz w:val="24"/>
                <w:szCs w:val="24"/>
              </w:rPr>
            </w:pPr>
            <w:r>
              <w:rPr>
                <w:rFonts w:hint="eastAsia" w:ascii="仿宋" w:hAnsi="仿宋" w:eastAsia="仿宋" w:cs="仿宋"/>
                <w:sz w:val="24"/>
                <w:szCs w:val="24"/>
              </w:rPr>
              <w:t xml:space="preserve">□优秀  90分≤得分≤100分； </w:t>
            </w:r>
            <w:r>
              <w:rPr>
                <w:rFonts w:hint="eastAsia" w:ascii="仿宋" w:hAnsi="仿宋" w:eastAsia="仿宋" w:cs="仿宋"/>
                <w:sz w:val="24"/>
                <w:szCs w:val="24"/>
              </w:rPr>
              <w:sym w:font="Wingdings 2" w:char="0052"/>
            </w:r>
            <w:r>
              <w:rPr>
                <w:rFonts w:hint="eastAsia" w:ascii="仿宋" w:hAnsi="仿宋" w:eastAsia="仿宋" w:cs="仿宋"/>
                <w:sz w:val="24"/>
                <w:szCs w:val="24"/>
              </w:rPr>
              <w:t>良好  80分≤得分≤89分；</w:t>
            </w:r>
          </w:p>
          <w:p w14:paraId="61E7BE80">
            <w:pPr>
              <w:spacing w:after="0" w:line="68" w:lineRule="atLeast"/>
              <w:rPr>
                <w:rFonts w:ascii="仿宋" w:hAnsi="仿宋" w:eastAsia="仿宋" w:cs="仿宋"/>
                <w:sz w:val="24"/>
                <w:szCs w:val="24"/>
              </w:rPr>
            </w:pPr>
            <w:r>
              <w:rPr>
                <w:rFonts w:hint="eastAsia" w:ascii="仿宋" w:hAnsi="仿宋" w:eastAsia="仿宋" w:cs="仿宋"/>
                <w:sz w:val="24"/>
                <w:szCs w:val="24"/>
              </w:rPr>
              <w:t xml:space="preserve">  □中  60分≤得分≤79分；  □较差  0≤得分≤59分</w:t>
            </w:r>
          </w:p>
        </w:tc>
        <w:tc>
          <w:tcPr>
            <w:tcW w:w="1090" w:type="dxa"/>
            <w:tcBorders>
              <w:top w:val="single" w:color="000000" w:sz="4" w:space="0"/>
              <w:left w:val="single" w:color="auto" w:sz="4" w:space="0"/>
              <w:bottom w:val="single" w:color="000000" w:sz="4" w:space="0"/>
              <w:right w:val="single" w:color="000000" w:sz="4" w:space="0"/>
            </w:tcBorders>
            <w:vAlign w:val="center"/>
          </w:tcPr>
          <w:p w14:paraId="6904CBF2">
            <w:pPr>
              <w:spacing w:after="0" w:line="68" w:lineRule="atLeast"/>
              <w:rPr>
                <w:rFonts w:ascii="仿宋" w:hAnsi="仿宋" w:eastAsia="仿宋" w:cs="仿宋"/>
                <w:sz w:val="24"/>
                <w:szCs w:val="24"/>
              </w:rPr>
            </w:pPr>
          </w:p>
        </w:tc>
      </w:tr>
    </w:tbl>
    <w:p w14:paraId="57B066A8">
      <w:pPr>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附件3</w:t>
      </w:r>
    </w:p>
    <w:p w14:paraId="13AE0801">
      <w:pPr>
        <w:spacing w:after="0"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中方县政府网站及政务新媒体信息发布审查表</w:t>
      </w:r>
    </w:p>
    <w:p w14:paraId="38D682DE">
      <w:pPr>
        <w:spacing w:after="0" w:line="400" w:lineRule="exact"/>
        <w:jc w:val="center"/>
        <w:rPr>
          <w:rFonts w:ascii="方正小标宋简体" w:hAnsi="方正小标宋简体" w:eastAsia="方正小标宋简体" w:cs="方正小标宋简体"/>
          <w:sz w:val="44"/>
          <w:szCs w:val="44"/>
        </w:rPr>
      </w:pPr>
    </w:p>
    <w:p w14:paraId="6F3B2345">
      <w:pPr>
        <w:rPr>
          <w:rFonts w:ascii="仿宋" w:hAnsi="仿宋" w:eastAsia="仿宋" w:cs="仿宋"/>
          <w:sz w:val="24"/>
          <w:szCs w:val="24"/>
        </w:rPr>
      </w:pPr>
      <w:r>
        <w:rPr>
          <w:rFonts w:hint="eastAsia" w:ascii="仿宋" w:hAnsi="仿宋" w:eastAsia="仿宋" w:cs="仿宋"/>
          <w:sz w:val="24"/>
          <w:szCs w:val="24"/>
        </w:rPr>
        <w:t>单位：   中方县教育局2022  年   4 月  17 日</w:t>
      </w:r>
    </w:p>
    <w:tbl>
      <w:tblPr>
        <w:tblStyle w:val="7"/>
        <w:tblW w:w="147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383"/>
        <w:gridCol w:w="3507"/>
        <w:gridCol w:w="2781"/>
        <w:gridCol w:w="3277"/>
        <w:gridCol w:w="2081"/>
      </w:tblGrid>
      <w:tr w14:paraId="7E633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709" w:type="dxa"/>
            <w:vAlign w:val="bottom"/>
          </w:tcPr>
          <w:p w14:paraId="2661C291">
            <w:pPr>
              <w:spacing w:after="0"/>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2383" w:type="dxa"/>
            <w:vAlign w:val="bottom"/>
          </w:tcPr>
          <w:p w14:paraId="67AF36F3">
            <w:pPr>
              <w:spacing w:after="0"/>
              <w:jc w:val="center"/>
              <w:rPr>
                <w:rFonts w:ascii="仿宋" w:hAnsi="仿宋" w:eastAsia="仿宋" w:cs="仿宋"/>
                <w:b/>
                <w:bCs/>
                <w:sz w:val="24"/>
                <w:szCs w:val="24"/>
              </w:rPr>
            </w:pPr>
            <w:r>
              <w:rPr>
                <w:rFonts w:hint="eastAsia" w:ascii="仿宋" w:hAnsi="仿宋" w:eastAsia="仿宋" w:cs="仿宋"/>
                <w:b/>
                <w:bCs/>
                <w:sz w:val="24"/>
                <w:szCs w:val="24"/>
              </w:rPr>
              <w:t>信息名称</w:t>
            </w:r>
          </w:p>
        </w:tc>
        <w:tc>
          <w:tcPr>
            <w:tcW w:w="3507" w:type="dxa"/>
            <w:vAlign w:val="bottom"/>
          </w:tcPr>
          <w:p w14:paraId="27F6CE37">
            <w:pPr>
              <w:spacing w:after="0"/>
              <w:jc w:val="center"/>
              <w:rPr>
                <w:rFonts w:ascii="仿宋" w:hAnsi="仿宋" w:eastAsia="仿宋" w:cs="仿宋"/>
                <w:b/>
                <w:bCs/>
                <w:sz w:val="24"/>
                <w:szCs w:val="24"/>
              </w:rPr>
            </w:pPr>
            <w:r>
              <w:rPr>
                <w:rFonts w:hint="eastAsia" w:ascii="仿宋" w:hAnsi="仿宋" w:eastAsia="仿宋" w:cs="仿宋"/>
                <w:b/>
                <w:bCs/>
                <w:sz w:val="24"/>
                <w:szCs w:val="24"/>
              </w:rPr>
              <w:t>信息来源</w:t>
            </w:r>
          </w:p>
        </w:tc>
        <w:tc>
          <w:tcPr>
            <w:tcW w:w="2781" w:type="dxa"/>
            <w:vAlign w:val="bottom"/>
          </w:tcPr>
          <w:p w14:paraId="75D03368">
            <w:pPr>
              <w:spacing w:after="0"/>
              <w:jc w:val="center"/>
              <w:rPr>
                <w:rFonts w:ascii="仿宋" w:hAnsi="仿宋" w:eastAsia="仿宋" w:cs="仿宋"/>
                <w:b/>
                <w:bCs/>
                <w:sz w:val="24"/>
                <w:szCs w:val="24"/>
              </w:rPr>
            </w:pPr>
            <w:r>
              <w:rPr>
                <w:rFonts w:hint="eastAsia" w:ascii="仿宋" w:hAnsi="仿宋" w:eastAsia="仿宋" w:cs="仿宋"/>
                <w:b/>
                <w:bCs/>
                <w:sz w:val="24"/>
                <w:szCs w:val="24"/>
              </w:rPr>
              <w:t>发布形式</w:t>
            </w:r>
          </w:p>
        </w:tc>
        <w:tc>
          <w:tcPr>
            <w:tcW w:w="3277" w:type="dxa"/>
            <w:vAlign w:val="bottom"/>
          </w:tcPr>
          <w:p w14:paraId="4705EC81">
            <w:pPr>
              <w:spacing w:after="0"/>
              <w:jc w:val="center"/>
              <w:rPr>
                <w:rFonts w:ascii="仿宋" w:hAnsi="仿宋" w:eastAsia="仿宋" w:cs="仿宋"/>
                <w:b/>
                <w:bCs/>
                <w:sz w:val="24"/>
                <w:szCs w:val="24"/>
              </w:rPr>
            </w:pPr>
            <w:r>
              <w:rPr>
                <w:rFonts w:hint="eastAsia" w:ascii="仿宋" w:hAnsi="仿宋" w:eastAsia="仿宋" w:cs="仿宋"/>
                <w:b/>
                <w:bCs/>
                <w:sz w:val="24"/>
                <w:szCs w:val="24"/>
              </w:rPr>
              <w:t>保密机构或保密员</w:t>
            </w:r>
            <w:r>
              <w:rPr>
                <w:rFonts w:hint="eastAsia" w:ascii="仿宋" w:hAnsi="仿宋" w:eastAsia="仿宋" w:cs="仿宋"/>
                <w:b/>
                <w:bCs/>
                <w:sz w:val="24"/>
                <w:szCs w:val="24"/>
                <w:u w:val="single"/>
              </w:rPr>
              <w:t>复审</w:t>
            </w:r>
          </w:p>
        </w:tc>
        <w:tc>
          <w:tcPr>
            <w:tcW w:w="2081" w:type="dxa"/>
            <w:vAlign w:val="bottom"/>
          </w:tcPr>
          <w:p w14:paraId="4DC1855D">
            <w:pPr>
              <w:spacing w:after="0"/>
              <w:jc w:val="center"/>
              <w:rPr>
                <w:rFonts w:ascii="仿宋" w:hAnsi="仿宋" w:eastAsia="仿宋" w:cs="仿宋"/>
                <w:b/>
                <w:bCs/>
                <w:sz w:val="24"/>
                <w:szCs w:val="24"/>
              </w:rPr>
            </w:pPr>
            <w:r>
              <w:rPr>
                <w:rFonts w:hint="eastAsia" w:ascii="仿宋" w:hAnsi="仿宋" w:eastAsia="仿宋" w:cs="仿宋"/>
                <w:b/>
                <w:bCs/>
                <w:sz w:val="24"/>
                <w:szCs w:val="24"/>
              </w:rPr>
              <w:t>主管领导</w:t>
            </w:r>
            <w:r>
              <w:rPr>
                <w:rFonts w:hint="eastAsia" w:ascii="仿宋" w:hAnsi="仿宋" w:eastAsia="仿宋" w:cs="仿宋"/>
                <w:b/>
                <w:bCs/>
                <w:sz w:val="24"/>
                <w:szCs w:val="24"/>
                <w:u w:val="single"/>
              </w:rPr>
              <w:t>终审</w:t>
            </w:r>
          </w:p>
        </w:tc>
      </w:tr>
      <w:tr w14:paraId="7531D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14:paraId="1CB1E097">
            <w:pPr>
              <w:spacing w:after="0" w:line="500" w:lineRule="exact"/>
              <w:jc w:val="center"/>
              <w:rPr>
                <w:rFonts w:ascii="仿宋" w:hAnsi="仿宋" w:eastAsia="仿宋" w:cs="仿宋"/>
                <w:sz w:val="24"/>
                <w:szCs w:val="24"/>
              </w:rPr>
            </w:pPr>
          </w:p>
        </w:tc>
        <w:tc>
          <w:tcPr>
            <w:tcW w:w="2383" w:type="dxa"/>
            <w:vAlign w:val="center"/>
          </w:tcPr>
          <w:p w14:paraId="0DD54907">
            <w:pPr>
              <w:spacing w:after="0" w:line="500" w:lineRule="exact"/>
              <w:jc w:val="center"/>
              <w:rPr>
                <w:rFonts w:ascii="仿宋" w:hAnsi="仿宋" w:eastAsia="仿宋" w:cs="仿宋"/>
                <w:sz w:val="24"/>
                <w:szCs w:val="24"/>
              </w:rPr>
            </w:pPr>
          </w:p>
        </w:tc>
        <w:tc>
          <w:tcPr>
            <w:tcW w:w="3507" w:type="dxa"/>
            <w:vAlign w:val="center"/>
          </w:tcPr>
          <w:p w14:paraId="33C3792A">
            <w:pPr>
              <w:spacing w:after="0" w:line="500" w:lineRule="exact"/>
              <w:rPr>
                <w:rFonts w:ascii="仿宋" w:hAnsi="仿宋" w:eastAsia="仿宋" w:cs="仿宋"/>
                <w:sz w:val="24"/>
                <w:szCs w:val="24"/>
              </w:rPr>
            </w:pPr>
            <w:r>
              <w:rPr>
                <w:rFonts w:hint="eastAsia" w:ascii="仿宋" w:hAnsi="仿宋" w:eastAsia="仿宋" w:cs="仿宋"/>
                <w:sz w:val="24"/>
                <w:szCs w:val="24"/>
              </w:rPr>
              <w:t>本机关、单位制发  □</w:t>
            </w:r>
          </w:p>
          <w:p w14:paraId="6E3399C5">
            <w:pPr>
              <w:spacing w:after="0" w:line="500" w:lineRule="exact"/>
              <w:rPr>
                <w:rFonts w:ascii="仿宋" w:hAnsi="仿宋" w:eastAsia="仿宋" w:cs="仿宋"/>
                <w:sz w:val="24"/>
                <w:szCs w:val="24"/>
              </w:rPr>
            </w:pPr>
            <w:r>
              <w:rPr>
                <w:rFonts w:hint="eastAsia" w:ascii="仿宋" w:hAnsi="仿宋" w:eastAsia="仿宋" w:cs="仿宋"/>
                <w:sz w:val="24"/>
                <w:szCs w:val="24"/>
              </w:rPr>
              <w:t>转载（注明转载来源）：</w:t>
            </w:r>
          </w:p>
          <w:p w14:paraId="5B8C35A3">
            <w:pPr>
              <w:spacing w:after="0" w:line="500" w:lineRule="exact"/>
              <w:rPr>
                <w:rFonts w:ascii="仿宋" w:hAnsi="仿宋" w:eastAsia="仿宋" w:cs="仿宋"/>
                <w:sz w:val="24"/>
                <w:szCs w:val="24"/>
                <w:u w:val="single"/>
              </w:rPr>
            </w:pPr>
          </w:p>
        </w:tc>
        <w:tc>
          <w:tcPr>
            <w:tcW w:w="2781" w:type="dxa"/>
            <w:vAlign w:val="center"/>
          </w:tcPr>
          <w:p w14:paraId="296DA06A">
            <w:pPr>
              <w:spacing w:after="0" w:line="500" w:lineRule="exact"/>
              <w:rPr>
                <w:rFonts w:ascii="仿宋" w:hAnsi="仿宋" w:eastAsia="仿宋" w:cs="仿宋"/>
                <w:sz w:val="24"/>
                <w:szCs w:val="24"/>
              </w:rPr>
            </w:pPr>
            <w:r>
              <w:rPr>
                <w:rFonts w:hint="eastAsia" w:ascii="仿宋" w:hAnsi="仿宋" w:eastAsia="仿宋" w:cs="仿宋"/>
                <w:sz w:val="24"/>
                <w:szCs w:val="24"/>
              </w:rPr>
              <w:t>政府网站主动公开  □</w:t>
            </w:r>
          </w:p>
          <w:p w14:paraId="608BAF66">
            <w:pPr>
              <w:spacing w:after="0" w:line="500" w:lineRule="exact"/>
              <w:rPr>
                <w:rFonts w:ascii="仿宋" w:hAnsi="仿宋" w:eastAsia="仿宋" w:cs="仿宋"/>
                <w:sz w:val="24"/>
                <w:szCs w:val="24"/>
              </w:rPr>
            </w:pPr>
            <w:r>
              <w:rPr>
                <w:rFonts w:hint="eastAsia" w:ascii="仿宋" w:hAnsi="仿宋" w:eastAsia="仿宋" w:cs="仿宋"/>
                <w:sz w:val="24"/>
                <w:szCs w:val="24"/>
              </w:rPr>
              <w:t xml:space="preserve">依申请公开        </w:t>
            </w:r>
            <w:r>
              <w:rPr>
                <w:rFonts w:hint="eastAsia" w:ascii="仿宋" w:hAnsi="仿宋" w:eastAsia="仿宋" w:cs="仿宋"/>
                <w:sz w:val="24"/>
                <w:szCs w:val="24"/>
              </w:rPr>
              <w:sym w:font="Wingdings 2" w:char="0052"/>
            </w:r>
          </w:p>
          <w:p w14:paraId="2A66957D">
            <w:pPr>
              <w:spacing w:after="0" w:line="500" w:lineRule="exact"/>
              <w:rPr>
                <w:rFonts w:ascii="仿宋" w:hAnsi="仿宋" w:eastAsia="仿宋" w:cs="仿宋"/>
                <w:sz w:val="24"/>
                <w:szCs w:val="24"/>
              </w:rPr>
            </w:pPr>
            <w:r>
              <w:rPr>
                <w:rFonts w:hint="eastAsia" w:ascii="仿宋" w:hAnsi="仿宋" w:eastAsia="仿宋" w:cs="仿宋"/>
                <w:sz w:val="24"/>
                <w:szCs w:val="24"/>
              </w:rPr>
              <w:t>其他</w:t>
            </w:r>
          </w:p>
        </w:tc>
        <w:tc>
          <w:tcPr>
            <w:tcW w:w="3277" w:type="dxa"/>
            <w:vAlign w:val="center"/>
          </w:tcPr>
          <w:p w14:paraId="28D19CD1">
            <w:pPr>
              <w:spacing w:after="0" w:line="500" w:lineRule="exact"/>
              <w:rPr>
                <w:rFonts w:ascii="仿宋" w:hAnsi="仿宋" w:eastAsia="仿宋" w:cs="仿宋"/>
                <w:sz w:val="24"/>
                <w:szCs w:val="24"/>
              </w:rPr>
            </w:pPr>
            <w:r>
              <w:rPr>
                <w:rFonts w:hint="eastAsia" w:ascii="仿宋" w:hAnsi="仿宋" w:eastAsia="仿宋" w:cs="仿宋"/>
                <w:sz w:val="24"/>
                <w:szCs w:val="24"/>
              </w:rPr>
              <w:t>非涉密，同意公开□</w:t>
            </w:r>
          </w:p>
          <w:p w14:paraId="03F18CE1">
            <w:pPr>
              <w:spacing w:after="0" w:line="500" w:lineRule="exact"/>
              <w:rPr>
                <w:rFonts w:ascii="仿宋" w:hAnsi="仿宋" w:eastAsia="仿宋" w:cs="仿宋"/>
                <w:sz w:val="24"/>
                <w:szCs w:val="24"/>
              </w:rPr>
            </w:pPr>
            <w:r>
              <w:rPr>
                <w:rFonts w:hint="eastAsia" w:ascii="仿宋" w:hAnsi="仿宋" w:eastAsia="仿宋" w:cs="仿宋"/>
                <w:sz w:val="24"/>
                <w:szCs w:val="24"/>
              </w:rPr>
              <w:t>不同意，□</w:t>
            </w:r>
          </w:p>
        </w:tc>
        <w:tc>
          <w:tcPr>
            <w:tcW w:w="2081" w:type="dxa"/>
            <w:vAlign w:val="center"/>
          </w:tcPr>
          <w:p w14:paraId="381AA2F9">
            <w:pPr>
              <w:spacing w:after="0" w:line="500" w:lineRule="exact"/>
              <w:jc w:val="center"/>
              <w:rPr>
                <w:rFonts w:ascii="仿宋" w:hAnsi="仿宋" w:eastAsia="仿宋" w:cs="仿宋"/>
                <w:sz w:val="24"/>
                <w:szCs w:val="24"/>
              </w:rPr>
            </w:pPr>
          </w:p>
        </w:tc>
      </w:tr>
      <w:tr w14:paraId="4BD2E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14:paraId="2F292813">
            <w:pPr>
              <w:spacing w:after="0" w:line="500" w:lineRule="exact"/>
              <w:jc w:val="center"/>
              <w:rPr>
                <w:rFonts w:ascii="仿宋" w:hAnsi="仿宋" w:eastAsia="仿宋" w:cs="仿宋"/>
                <w:sz w:val="24"/>
                <w:szCs w:val="24"/>
              </w:rPr>
            </w:pPr>
          </w:p>
        </w:tc>
        <w:tc>
          <w:tcPr>
            <w:tcW w:w="2383" w:type="dxa"/>
            <w:vAlign w:val="center"/>
          </w:tcPr>
          <w:p w14:paraId="5DE023EE">
            <w:pPr>
              <w:spacing w:after="0" w:line="500" w:lineRule="exact"/>
              <w:jc w:val="center"/>
              <w:rPr>
                <w:rFonts w:ascii="仿宋" w:hAnsi="仿宋" w:eastAsia="仿宋" w:cs="仿宋"/>
                <w:sz w:val="24"/>
                <w:szCs w:val="24"/>
              </w:rPr>
            </w:pPr>
          </w:p>
        </w:tc>
        <w:tc>
          <w:tcPr>
            <w:tcW w:w="3507" w:type="dxa"/>
            <w:vAlign w:val="center"/>
          </w:tcPr>
          <w:p w14:paraId="1242DBE5">
            <w:pPr>
              <w:spacing w:after="0" w:line="500" w:lineRule="exact"/>
              <w:rPr>
                <w:rFonts w:ascii="仿宋" w:hAnsi="仿宋" w:eastAsia="仿宋" w:cs="仿宋"/>
                <w:sz w:val="24"/>
                <w:szCs w:val="24"/>
              </w:rPr>
            </w:pPr>
            <w:r>
              <w:rPr>
                <w:rFonts w:hint="eastAsia" w:ascii="仿宋" w:hAnsi="仿宋" w:eastAsia="仿宋" w:cs="仿宋"/>
                <w:sz w:val="24"/>
                <w:szCs w:val="24"/>
              </w:rPr>
              <w:t>本机关、单位制发  □</w:t>
            </w:r>
          </w:p>
          <w:p w14:paraId="26FD224A">
            <w:pPr>
              <w:spacing w:after="0" w:line="500" w:lineRule="exact"/>
              <w:rPr>
                <w:rFonts w:ascii="仿宋" w:hAnsi="仿宋" w:eastAsia="仿宋" w:cs="仿宋"/>
                <w:sz w:val="24"/>
                <w:szCs w:val="24"/>
              </w:rPr>
            </w:pPr>
            <w:r>
              <w:rPr>
                <w:rFonts w:hint="eastAsia" w:ascii="仿宋" w:hAnsi="仿宋" w:eastAsia="仿宋" w:cs="仿宋"/>
                <w:sz w:val="24"/>
                <w:szCs w:val="24"/>
              </w:rPr>
              <w:t>转载（注明转载来源）：</w:t>
            </w:r>
          </w:p>
          <w:p w14:paraId="017672C8">
            <w:pPr>
              <w:spacing w:after="0" w:line="500" w:lineRule="exact"/>
              <w:rPr>
                <w:rFonts w:ascii="仿宋" w:hAnsi="仿宋" w:eastAsia="仿宋" w:cs="仿宋"/>
                <w:sz w:val="24"/>
                <w:szCs w:val="24"/>
              </w:rPr>
            </w:pPr>
          </w:p>
        </w:tc>
        <w:tc>
          <w:tcPr>
            <w:tcW w:w="2781" w:type="dxa"/>
            <w:vAlign w:val="center"/>
          </w:tcPr>
          <w:p w14:paraId="4CF3D794">
            <w:pPr>
              <w:spacing w:after="0" w:line="500" w:lineRule="exact"/>
              <w:rPr>
                <w:rFonts w:ascii="仿宋" w:hAnsi="仿宋" w:eastAsia="仿宋" w:cs="仿宋"/>
                <w:sz w:val="24"/>
                <w:szCs w:val="24"/>
              </w:rPr>
            </w:pPr>
            <w:r>
              <w:rPr>
                <w:rFonts w:hint="eastAsia" w:ascii="仿宋" w:hAnsi="仿宋" w:eastAsia="仿宋" w:cs="仿宋"/>
                <w:sz w:val="24"/>
                <w:szCs w:val="24"/>
              </w:rPr>
              <w:t>政府网站主动公开  □</w:t>
            </w:r>
          </w:p>
          <w:p w14:paraId="39AD94C8">
            <w:pPr>
              <w:spacing w:after="0" w:line="500" w:lineRule="exact"/>
              <w:rPr>
                <w:rFonts w:ascii="仿宋" w:hAnsi="仿宋" w:eastAsia="仿宋" w:cs="仿宋"/>
                <w:sz w:val="24"/>
                <w:szCs w:val="24"/>
              </w:rPr>
            </w:pPr>
            <w:r>
              <w:rPr>
                <w:rFonts w:hint="eastAsia" w:ascii="仿宋" w:hAnsi="仿宋" w:eastAsia="仿宋" w:cs="仿宋"/>
                <w:sz w:val="24"/>
                <w:szCs w:val="24"/>
              </w:rPr>
              <w:t>依申请公开        □</w:t>
            </w:r>
          </w:p>
          <w:p w14:paraId="40110CC6">
            <w:pPr>
              <w:spacing w:after="0" w:line="500" w:lineRule="exact"/>
              <w:rPr>
                <w:rFonts w:ascii="仿宋" w:hAnsi="仿宋" w:eastAsia="仿宋" w:cs="仿宋"/>
                <w:sz w:val="24"/>
                <w:szCs w:val="24"/>
              </w:rPr>
            </w:pPr>
            <w:r>
              <w:rPr>
                <w:rFonts w:hint="eastAsia" w:ascii="仿宋" w:hAnsi="仿宋" w:eastAsia="仿宋" w:cs="仿宋"/>
                <w:sz w:val="24"/>
                <w:szCs w:val="24"/>
              </w:rPr>
              <w:t>其他</w:t>
            </w:r>
          </w:p>
        </w:tc>
        <w:tc>
          <w:tcPr>
            <w:tcW w:w="3277" w:type="dxa"/>
            <w:vAlign w:val="center"/>
          </w:tcPr>
          <w:p w14:paraId="7453DA0D">
            <w:pPr>
              <w:spacing w:after="0" w:line="500" w:lineRule="exact"/>
              <w:rPr>
                <w:rFonts w:ascii="仿宋" w:hAnsi="仿宋" w:eastAsia="仿宋" w:cs="仿宋"/>
                <w:sz w:val="24"/>
                <w:szCs w:val="24"/>
              </w:rPr>
            </w:pPr>
            <w:r>
              <w:rPr>
                <w:rFonts w:hint="eastAsia" w:ascii="仿宋" w:hAnsi="仿宋" w:eastAsia="仿宋" w:cs="仿宋"/>
                <w:sz w:val="24"/>
                <w:szCs w:val="24"/>
              </w:rPr>
              <w:t>非涉密，同意公开□</w:t>
            </w:r>
          </w:p>
          <w:p w14:paraId="32C9FA4D">
            <w:pPr>
              <w:spacing w:after="0" w:line="500" w:lineRule="exact"/>
              <w:rPr>
                <w:rFonts w:ascii="仿宋" w:hAnsi="仿宋" w:eastAsia="仿宋" w:cs="仿宋"/>
                <w:sz w:val="24"/>
                <w:szCs w:val="24"/>
              </w:rPr>
            </w:pPr>
            <w:r>
              <w:rPr>
                <w:rFonts w:hint="eastAsia" w:ascii="仿宋" w:hAnsi="仿宋" w:eastAsia="仿宋" w:cs="仿宋"/>
                <w:sz w:val="24"/>
                <w:szCs w:val="24"/>
              </w:rPr>
              <w:t>不同意，□</w:t>
            </w:r>
          </w:p>
        </w:tc>
        <w:tc>
          <w:tcPr>
            <w:tcW w:w="2081" w:type="dxa"/>
            <w:vAlign w:val="center"/>
          </w:tcPr>
          <w:p w14:paraId="17893015">
            <w:pPr>
              <w:spacing w:after="0" w:line="500" w:lineRule="exact"/>
              <w:jc w:val="center"/>
              <w:rPr>
                <w:rFonts w:ascii="仿宋" w:hAnsi="仿宋" w:eastAsia="仿宋" w:cs="仿宋"/>
                <w:sz w:val="24"/>
                <w:szCs w:val="24"/>
              </w:rPr>
            </w:pPr>
          </w:p>
        </w:tc>
      </w:tr>
      <w:tr w14:paraId="122C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9380" w:type="dxa"/>
            <w:gridSpan w:val="4"/>
            <w:vAlign w:val="center"/>
          </w:tcPr>
          <w:p w14:paraId="306F0133">
            <w:pPr>
              <w:spacing w:after="0" w:line="500" w:lineRule="exact"/>
              <w:rPr>
                <w:rFonts w:ascii="仿宋" w:hAnsi="仿宋" w:eastAsia="仿宋" w:cs="仿宋"/>
                <w:sz w:val="24"/>
                <w:szCs w:val="24"/>
              </w:rPr>
            </w:pPr>
            <w:r>
              <w:rPr>
                <w:rFonts w:hint="eastAsia" w:ascii="仿宋" w:hAnsi="仿宋" w:eastAsia="仿宋" w:cs="仿宋"/>
                <w:sz w:val="24"/>
                <w:szCs w:val="24"/>
              </w:rPr>
              <w:t>承办人</w:t>
            </w:r>
            <w:r>
              <w:rPr>
                <w:rFonts w:hint="eastAsia" w:ascii="仿宋" w:hAnsi="仿宋" w:eastAsia="仿宋" w:cs="仿宋"/>
                <w:sz w:val="24"/>
                <w:szCs w:val="24"/>
                <w:u w:val="single"/>
              </w:rPr>
              <w:t>初审</w:t>
            </w:r>
            <w:r>
              <w:rPr>
                <w:rFonts w:hint="eastAsia" w:ascii="仿宋" w:hAnsi="仿宋" w:eastAsia="仿宋" w:cs="仿宋"/>
                <w:sz w:val="24"/>
                <w:szCs w:val="24"/>
              </w:rPr>
              <w:t>（签字）</w:t>
            </w:r>
          </w:p>
        </w:tc>
        <w:tc>
          <w:tcPr>
            <w:tcW w:w="3277" w:type="dxa"/>
            <w:vAlign w:val="center"/>
          </w:tcPr>
          <w:p w14:paraId="0B1DDDFC">
            <w:pPr>
              <w:spacing w:after="0" w:line="500" w:lineRule="exact"/>
              <w:rPr>
                <w:rFonts w:ascii="仿宋" w:hAnsi="仿宋" w:eastAsia="仿宋" w:cs="仿宋"/>
                <w:sz w:val="24"/>
                <w:szCs w:val="24"/>
              </w:rPr>
            </w:pPr>
            <w:r>
              <w:rPr>
                <w:rFonts w:hint="eastAsia" w:ascii="仿宋" w:hAnsi="仿宋" w:eastAsia="仿宋" w:cs="仿宋"/>
                <w:sz w:val="24"/>
                <w:szCs w:val="24"/>
              </w:rPr>
              <w:t>（签字）</w:t>
            </w:r>
          </w:p>
        </w:tc>
        <w:tc>
          <w:tcPr>
            <w:tcW w:w="2081" w:type="dxa"/>
            <w:vAlign w:val="center"/>
          </w:tcPr>
          <w:p w14:paraId="61CDE23E">
            <w:pPr>
              <w:spacing w:after="0" w:line="500" w:lineRule="exact"/>
              <w:rPr>
                <w:rFonts w:ascii="仿宋" w:hAnsi="仿宋" w:eastAsia="仿宋" w:cs="仿宋"/>
                <w:sz w:val="24"/>
                <w:szCs w:val="24"/>
              </w:rPr>
            </w:pPr>
            <w:r>
              <w:rPr>
                <w:rFonts w:hint="eastAsia" w:ascii="仿宋" w:hAnsi="仿宋" w:eastAsia="仿宋" w:cs="仿宋"/>
                <w:sz w:val="24"/>
                <w:szCs w:val="24"/>
              </w:rPr>
              <w:t>（签字）</w:t>
            </w:r>
          </w:p>
        </w:tc>
      </w:tr>
    </w:tbl>
    <w:p w14:paraId="30A56FF4">
      <w:pPr>
        <w:spacing w:after="0" w:line="400" w:lineRule="exact"/>
        <w:ind w:firstLine="480" w:firstLineChars="200"/>
        <w:rPr>
          <w:rFonts w:ascii="仿宋" w:hAnsi="仿宋" w:eastAsia="仿宋" w:cs="仿宋"/>
          <w:sz w:val="24"/>
          <w:szCs w:val="24"/>
        </w:rPr>
      </w:pPr>
    </w:p>
    <w:p w14:paraId="3DA3CB61">
      <w:pPr>
        <w:spacing w:after="0" w:line="400" w:lineRule="exact"/>
        <w:ind w:firstLine="480" w:firstLineChars="200"/>
        <w:rPr>
          <w:rFonts w:ascii="仿宋" w:hAnsi="仿宋" w:eastAsia="仿宋" w:cs="仿宋"/>
          <w:sz w:val="24"/>
          <w:szCs w:val="24"/>
        </w:rPr>
      </w:pPr>
      <w:r>
        <w:rPr>
          <w:rFonts w:hint="eastAsia" w:ascii="仿宋" w:hAnsi="仿宋" w:eastAsia="仿宋" w:cs="仿宋"/>
          <w:sz w:val="24"/>
          <w:szCs w:val="24"/>
        </w:rPr>
        <w:t>注：1.机关、单位政府网站及政务新媒体发布信息前要认真填写本表；</w:t>
      </w:r>
    </w:p>
    <w:p w14:paraId="60CC06E3">
      <w:pPr>
        <w:spacing w:after="0" w:line="400" w:lineRule="exact"/>
        <w:ind w:firstLine="960" w:firstLineChars="400"/>
        <w:rPr>
          <w:rFonts w:ascii="仿宋" w:hAnsi="仿宋" w:eastAsia="仿宋" w:cs="仿宋"/>
          <w:sz w:val="24"/>
          <w:szCs w:val="24"/>
        </w:rPr>
      </w:pPr>
      <w:r>
        <w:rPr>
          <w:rFonts w:hint="eastAsia" w:ascii="仿宋" w:hAnsi="仿宋" w:eastAsia="仿宋" w:cs="仿宋"/>
          <w:sz w:val="24"/>
          <w:szCs w:val="24"/>
        </w:rPr>
        <w:t>2.严格落实信息发布保密审查制度和“三审制”，请在相应的“□”打“√”或填写意见；</w:t>
      </w:r>
    </w:p>
    <w:p w14:paraId="2F4ADC5F">
      <w:pPr>
        <w:spacing w:after="0" w:line="400" w:lineRule="exact"/>
        <w:ind w:firstLine="960" w:firstLineChars="400"/>
        <w:rPr>
          <w:rFonts w:ascii="仿宋" w:hAnsi="仿宋" w:eastAsia="仿宋" w:cs="仿宋"/>
          <w:sz w:val="24"/>
          <w:szCs w:val="24"/>
        </w:rPr>
      </w:pPr>
      <w:r>
        <w:rPr>
          <w:rFonts w:hint="eastAsia" w:ascii="仿宋" w:hAnsi="仿宋" w:eastAsia="仿宋" w:cs="仿宋"/>
          <w:sz w:val="24"/>
          <w:szCs w:val="24"/>
        </w:rPr>
        <w:t>3.信息发布要严把文字、保密、政治关，不能确定信息是否可以公开时，要组织保密审查并报上级部门确认；</w:t>
      </w:r>
    </w:p>
    <w:p w14:paraId="1D148B4E">
      <w:pPr>
        <w:spacing w:after="0" w:line="400" w:lineRule="exact"/>
        <w:ind w:firstLine="960" w:firstLineChars="400"/>
        <w:rPr>
          <w:rFonts w:ascii="仿宋" w:hAnsi="仿宋" w:eastAsia="仿宋" w:cs="仿宋"/>
          <w:sz w:val="24"/>
          <w:szCs w:val="24"/>
        </w:rPr>
      </w:pPr>
      <w:r>
        <w:rPr>
          <w:rFonts w:hint="eastAsia" w:ascii="仿宋" w:hAnsi="仿宋" w:eastAsia="仿宋" w:cs="仿宋"/>
          <w:sz w:val="24"/>
          <w:szCs w:val="24"/>
        </w:rPr>
        <w:t>4.本表由本机关、单位负责组织填写和保管</w:t>
      </w:r>
    </w:p>
    <w:p w14:paraId="17CC9B78">
      <w:pPr>
        <w:rPr>
          <w:rFonts w:ascii="仿宋" w:hAnsi="仿宋" w:eastAsia="仿宋" w:cs="仿宋"/>
          <w:sz w:val="24"/>
          <w:szCs w:val="24"/>
        </w:rPr>
      </w:pPr>
    </w:p>
    <w:sectPr>
      <w:pgSz w:w="16838" w:h="11906" w:orient="landscape"/>
      <w:pgMar w:top="1587" w:right="1587" w:bottom="1587" w:left="1587"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02BBA">
    <w:pPr>
      <w:pStyle w:val="5"/>
    </w:pPr>
    <w:r>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path/>
          <v:fill on="f" focussize="0,0"/>
          <v:stroke on="f" joinstyle="miter"/>
          <v:imagedata o:title=""/>
          <o:lock v:ext="edit"/>
          <v:textbox inset="0mm,0mm,0mm,0mm" style="mso-fit-shape-to-text:t;">
            <w:txbxContent>
              <w:p w14:paraId="2E7FD9C8">
                <w:pPr>
                  <w:pStyle w:val="5"/>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7</w:t>
                </w:r>
                <w:r>
                  <w:rPr>
                    <w:sz w:val="21"/>
                    <w:szCs w:val="21"/>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F755F"/>
    <w:multiLevelType w:val="singleLevel"/>
    <w:tmpl w:val="8F7F755F"/>
    <w:lvl w:ilvl="0" w:tentative="0">
      <w:start w:val="3"/>
      <w:numFmt w:val="decimal"/>
      <w:suff w:val="nothing"/>
      <w:lvlText w:val="%1、"/>
      <w:lvlJc w:val="left"/>
    </w:lvl>
  </w:abstractNum>
  <w:abstractNum w:abstractNumId="1">
    <w:nsid w:val="18900C1A"/>
    <w:multiLevelType w:val="singleLevel"/>
    <w:tmpl w:val="18900C1A"/>
    <w:lvl w:ilvl="0" w:tentative="0">
      <w:start w:val="4"/>
      <w:numFmt w:val="chineseCounting"/>
      <w:suff w:val="nothing"/>
      <w:lvlText w:val="%1、"/>
      <w:lvlJc w:val="left"/>
      <w:rPr>
        <w:rFonts w:hint="eastAsia"/>
      </w:rPr>
    </w:lvl>
  </w:abstractNum>
  <w:abstractNum w:abstractNumId="2">
    <w:nsid w:val="67F2628A"/>
    <w:multiLevelType w:val="singleLevel"/>
    <w:tmpl w:val="67F2628A"/>
    <w:lvl w:ilvl="0" w:tentative="0">
      <w:start w:val="2"/>
      <w:numFmt w:val="chineseCounting"/>
      <w:suff w:val="nothing"/>
      <w:lvlText w:val="（%1）"/>
      <w:lvlJc w:val="left"/>
      <w:pPr>
        <w:ind w:left="20"/>
      </w:pPr>
      <w:rPr>
        <w:rFonts w:hint="eastAsia"/>
      </w:rPr>
    </w:lvl>
  </w:abstractNum>
  <w:abstractNum w:abstractNumId="3">
    <w:nsid w:val="70D7F68D"/>
    <w:multiLevelType w:val="singleLevel"/>
    <w:tmpl w:val="70D7F68D"/>
    <w:lvl w:ilvl="0" w:tentative="0">
      <w:start w:val="1"/>
      <w:numFmt w:val="decimal"/>
      <w:lvlText w:val="%1."/>
      <w:lvlJc w:val="left"/>
      <w:pPr>
        <w:tabs>
          <w:tab w:val="left" w:pos="312"/>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BmYjZiZWE3NzkyOTNhZWQwZTgzODE2ZmE1Y2FkYjIifQ=="/>
  </w:docVars>
  <w:rsids>
    <w:rsidRoot w:val="48A975D9"/>
    <w:rsid w:val="00201E97"/>
    <w:rsid w:val="002D3CE2"/>
    <w:rsid w:val="0038144F"/>
    <w:rsid w:val="004603E1"/>
    <w:rsid w:val="005621FE"/>
    <w:rsid w:val="00727493"/>
    <w:rsid w:val="007318F3"/>
    <w:rsid w:val="0075001C"/>
    <w:rsid w:val="00762772"/>
    <w:rsid w:val="007C5F0C"/>
    <w:rsid w:val="009850FF"/>
    <w:rsid w:val="00E15CCF"/>
    <w:rsid w:val="00EE0280"/>
    <w:rsid w:val="00F35880"/>
    <w:rsid w:val="030E36B4"/>
    <w:rsid w:val="0AE95AB6"/>
    <w:rsid w:val="0D502D9F"/>
    <w:rsid w:val="0F0B6333"/>
    <w:rsid w:val="112847B9"/>
    <w:rsid w:val="12445C18"/>
    <w:rsid w:val="14457B58"/>
    <w:rsid w:val="14E32A08"/>
    <w:rsid w:val="1B31321D"/>
    <w:rsid w:val="1E8E0FC3"/>
    <w:rsid w:val="1F8A0F37"/>
    <w:rsid w:val="1F9F6B3E"/>
    <w:rsid w:val="27D927A3"/>
    <w:rsid w:val="3B540362"/>
    <w:rsid w:val="42D40179"/>
    <w:rsid w:val="452F605E"/>
    <w:rsid w:val="469D2B56"/>
    <w:rsid w:val="48A975D9"/>
    <w:rsid w:val="4B36543C"/>
    <w:rsid w:val="56763B7B"/>
    <w:rsid w:val="573F793B"/>
    <w:rsid w:val="58540A60"/>
    <w:rsid w:val="659C059F"/>
    <w:rsid w:val="6C2621F0"/>
    <w:rsid w:val="6C7837BE"/>
    <w:rsid w:val="71BE16E0"/>
    <w:rsid w:val="725E4ED7"/>
    <w:rsid w:val="74017DDB"/>
    <w:rsid w:val="7EB60CAD"/>
    <w:rsid w:val="7FC501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after="0"/>
      <w:ind w:firstLine="420" w:firstLineChars="100"/>
    </w:pPr>
    <w:rPr>
      <w:rFonts w:ascii="Times New Roman" w:hAnsi="Times New Roman" w:eastAsia="宋体"/>
      <w:sz w:val="24"/>
    </w:rPr>
  </w:style>
  <w:style w:type="paragraph" w:styleId="3">
    <w:name w:val="Body Text"/>
    <w:basedOn w:val="1"/>
    <w:qFormat/>
    <w:uiPriority w:val="99"/>
    <w:pPr>
      <w:spacing w:after="120"/>
    </w:pPr>
  </w:style>
  <w:style w:type="paragraph" w:styleId="4">
    <w:name w:val="Body Text Indent 3"/>
    <w:basedOn w:val="1"/>
    <w:qFormat/>
    <w:uiPriority w:val="0"/>
    <w:pPr>
      <w:spacing w:after="120"/>
      <w:ind w:left="420"/>
    </w:pPr>
    <w:rPr>
      <w:rFonts w:ascii="Times New Roman" w:hAnsi="Times New Roman" w:eastAsia="宋体"/>
      <w:sz w:val="24"/>
    </w:rPr>
  </w:style>
  <w:style w:type="paragraph" w:styleId="5">
    <w:name w:val="footer"/>
    <w:basedOn w:val="1"/>
    <w:semiHidden/>
    <w:unhideWhenUsed/>
    <w:qFormat/>
    <w:uiPriority w:val="99"/>
    <w:pPr>
      <w:tabs>
        <w:tab w:val="center" w:pos="4153"/>
        <w:tab w:val="right" w:pos="8306"/>
      </w:tabs>
    </w:pPr>
    <w:rPr>
      <w:sz w:val="18"/>
      <w:szCs w:val="18"/>
    </w:rPr>
  </w:style>
  <w:style w:type="paragraph" w:styleId="6">
    <w:name w:val="header"/>
    <w:basedOn w:val="1"/>
    <w:link w:val="10"/>
    <w:qFormat/>
    <w:uiPriority w:val="0"/>
    <w:pPr>
      <w:pBdr>
        <w:bottom w:val="single" w:color="auto" w:sz="6" w:space="1"/>
      </w:pBdr>
      <w:tabs>
        <w:tab w:val="center" w:pos="4153"/>
        <w:tab w:val="right" w:pos="8306"/>
      </w:tabs>
      <w:jc w:val="center"/>
    </w:pPr>
    <w:rPr>
      <w:sz w:val="18"/>
      <w:szCs w:val="18"/>
    </w:rPr>
  </w:style>
  <w:style w:type="paragraph" w:styleId="9">
    <w:name w:val="List Paragraph"/>
    <w:basedOn w:val="1"/>
    <w:qFormat/>
    <w:uiPriority w:val="34"/>
    <w:pPr>
      <w:ind w:firstLine="420" w:firstLineChars="200"/>
    </w:pPr>
  </w:style>
  <w:style w:type="character" w:customStyle="1" w:styleId="10">
    <w:name w:val="页眉 Char"/>
    <w:basedOn w:val="8"/>
    <w:link w:val="6"/>
    <w:qFormat/>
    <w:uiPriority w:val="0"/>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8913</Words>
  <Characters>9295</Characters>
  <Lines>69</Lines>
  <Paragraphs>19</Paragraphs>
  <TotalTime>0</TotalTime>
  <ScaleCrop>false</ScaleCrop>
  <LinksUpToDate>false</LinksUpToDate>
  <CharactersWithSpaces>9385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2022-04-07T00:31:00Z</dcterms:created>
  <dc:creator>A MAN</dc:creator>
  <cp:lastModifiedBy>地大物博</cp:lastModifiedBy>
  <cp:lastPrinted>2024-09-09T01:24:00Z</cp:lastPrinted>
  <dcterms:modified xsi:type="dcterms:W3CDTF">2024-09-11T07:08:01Z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E87F73B19459429B8E061E724470749E</vt:lpwstr>
  </property>
  <property fmtid="{D5CDD505-2E9C-101B-9397-08002B2CF9AE}" pid="4" name="commondata">
    <vt:lpwstr>eyJoZGlkIjoiNTczMmU5ZGU5ZTc4ZGFjMTMxMDAyN2Y0NzkzNDRhNzQifQ==</vt:lpwstr>
  </property>
</Properties>
</file>