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B4" w:rsidRDefault="003F0EB4">
      <w:pPr>
        <w:jc w:val="center"/>
        <w:rPr>
          <w:rFonts w:ascii="Times New Roman" w:eastAsia="方正小标宋_GBK" w:hAnsi="Times New Roman"/>
          <w:sz w:val="48"/>
          <w:szCs w:val="48"/>
        </w:rPr>
      </w:pPr>
    </w:p>
    <w:p w:rsidR="003F0EB4" w:rsidRDefault="00DF1102">
      <w:pPr>
        <w:jc w:val="center"/>
        <w:rPr>
          <w:rFonts w:ascii="Times New Roman" w:eastAsia="方正小标宋_GBK" w:hAnsi="Times New Roman"/>
          <w:sz w:val="48"/>
          <w:szCs w:val="48"/>
        </w:rPr>
      </w:pPr>
      <w:r>
        <w:rPr>
          <w:rFonts w:ascii="Times New Roman" w:eastAsia="方正小标宋_GBK" w:hAnsi="Times New Roman"/>
          <w:sz w:val="48"/>
          <w:szCs w:val="48"/>
        </w:rPr>
        <w:t>20</w:t>
      </w:r>
      <w:r w:rsidR="00A95077">
        <w:rPr>
          <w:rFonts w:ascii="Times New Roman" w:eastAsia="方正小标宋_GBK" w:hAnsi="Times New Roman" w:hint="eastAsia"/>
          <w:sz w:val="48"/>
          <w:szCs w:val="48"/>
        </w:rPr>
        <w:t>20</w:t>
      </w:r>
      <w:r>
        <w:rPr>
          <w:rFonts w:ascii="Times New Roman" w:eastAsia="方正小标宋_GBK" w:hAnsi="Times New Roman"/>
          <w:sz w:val="48"/>
          <w:szCs w:val="48"/>
        </w:rPr>
        <w:t>年度部门整体支出绩效自评报告</w:t>
      </w: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3F0EB4" w:rsidRDefault="003F0EB4">
      <w:pPr>
        <w:jc w:val="center"/>
        <w:rPr>
          <w:rFonts w:ascii="Times New Roman" w:eastAsia="黑体" w:hAnsi="Times New Roman"/>
          <w:sz w:val="32"/>
          <w:szCs w:val="32"/>
        </w:rPr>
      </w:pPr>
    </w:p>
    <w:p w:rsidR="00271192" w:rsidRDefault="00271192">
      <w:pPr>
        <w:jc w:val="center"/>
        <w:rPr>
          <w:rFonts w:ascii="Times New Roman" w:eastAsia="黑体" w:hAnsi="Times New Roman"/>
          <w:sz w:val="44"/>
          <w:szCs w:val="44"/>
        </w:rPr>
      </w:pPr>
    </w:p>
    <w:p w:rsidR="00271192" w:rsidRDefault="00271192">
      <w:pPr>
        <w:jc w:val="center"/>
        <w:rPr>
          <w:rFonts w:ascii="Times New Roman" w:eastAsia="黑体" w:hAnsi="Times New Roman"/>
          <w:sz w:val="44"/>
          <w:szCs w:val="44"/>
        </w:rPr>
      </w:pPr>
    </w:p>
    <w:p w:rsidR="00271192" w:rsidRDefault="00271192">
      <w:pPr>
        <w:jc w:val="center"/>
        <w:rPr>
          <w:rFonts w:ascii="Times New Roman" w:eastAsia="黑体" w:hAnsi="Times New Roman"/>
          <w:sz w:val="44"/>
          <w:szCs w:val="44"/>
        </w:rPr>
      </w:pPr>
    </w:p>
    <w:p w:rsidR="003F0EB4" w:rsidRDefault="00DF1102">
      <w:pPr>
        <w:jc w:val="center"/>
        <w:rPr>
          <w:rFonts w:ascii="Times New Roman" w:eastAsia="黑体" w:hAnsi="Times New Roman"/>
          <w:sz w:val="44"/>
          <w:szCs w:val="44"/>
        </w:rPr>
      </w:pPr>
      <w:r>
        <w:rPr>
          <w:rFonts w:ascii="Times New Roman" w:eastAsia="黑体" w:hAnsi="Times New Roman" w:hint="eastAsia"/>
          <w:sz w:val="44"/>
          <w:szCs w:val="44"/>
        </w:rPr>
        <w:t>中方县库区移民事务中心</w:t>
      </w:r>
    </w:p>
    <w:p w:rsidR="003F0EB4" w:rsidRDefault="003F0EB4">
      <w:pPr>
        <w:jc w:val="center"/>
        <w:rPr>
          <w:rFonts w:ascii="Times New Roman" w:eastAsia="黑体" w:hAnsi="Times New Roman"/>
          <w:sz w:val="32"/>
          <w:szCs w:val="32"/>
        </w:rPr>
      </w:pPr>
    </w:p>
    <w:p w:rsidR="003F0EB4" w:rsidRPr="00271192" w:rsidRDefault="00DF1102" w:rsidP="00271192">
      <w:pPr>
        <w:widowControl/>
        <w:spacing w:line="600" w:lineRule="exact"/>
        <w:ind w:firstLineChars="131" w:firstLine="419"/>
        <w:jc w:val="center"/>
        <w:rPr>
          <w:rFonts w:ascii="Times New Roman" w:eastAsia="黑体" w:hAnsi="Times New Roman"/>
          <w:sz w:val="32"/>
          <w:szCs w:val="32"/>
        </w:rPr>
      </w:pPr>
      <w:r w:rsidRPr="00271192">
        <w:rPr>
          <w:rFonts w:ascii="Times New Roman" w:eastAsia="黑体" w:hAnsi="Times New Roman"/>
          <w:sz w:val="32"/>
          <w:szCs w:val="32"/>
        </w:rPr>
        <w:br w:type="page"/>
      </w:r>
      <w:r w:rsidRPr="00271192">
        <w:rPr>
          <w:rFonts w:ascii="Times New Roman" w:eastAsia="黑体" w:hAnsi="Times New Roman" w:hint="eastAsia"/>
          <w:sz w:val="44"/>
          <w:szCs w:val="44"/>
        </w:rPr>
        <w:lastRenderedPageBreak/>
        <w:t>目</w:t>
      </w:r>
      <w:r w:rsidRPr="00271192">
        <w:rPr>
          <w:rFonts w:ascii="Times New Roman" w:eastAsia="黑体" w:hAnsi="Times New Roman" w:hint="eastAsia"/>
          <w:sz w:val="44"/>
          <w:szCs w:val="44"/>
        </w:rPr>
        <w:t xml:space="preserve">    </w:t>
      </w:r>
      <w:r w:rsidRPr="00271192">
        <w:rPr>
          <w:rFonts w:ascii="Times New Roman" w:eastAsia="黑体" w:hAnsi="Times New Roman" w:hint="eastAsia"/>
          <w:sz w:val="44"/>
          <w:szCs w:val="44"/>
        </w:rPr>
        <w:t>录</w:t>
      </w:r>
    </w:p>
    <w:p w:rsidR="003F0EB4" w:rsidRDefault="003F0EB4">
      <w:pPr>
        <w:pStyle w:val="a5"/>
        <w:widowControl/>
        <w:spacing w:line="600" w:lineRule="exact"/>
        <w:ind w:firstLineChars="0" w:firstLine="0"/>
        <w:rPr>
          <w:rFonts w:ascii="楷体_GB2312" w:eastAsia="楷体_GB2312" w:hAnsi="楷体_GB2312" w:cs="楷体_GB2312"/>
          <w:sz w:val="32"/>
          <w:szCs w:val="32"/>
        </w:rPr>
      </w:pPr>
    </w:p>
    <w:p w:rsidR="003F0EB4" w:rsidRDefault="00DF1102">
      <w:pPr>
        <w:pStyle w:val="a5"/>
        <w:widowControl/>
        <w:spacing w:line="600" w:lineRule="exact"/>
        <w:ind w:firstLineChars="0" w:firstLine="0"/>
        <w:rPr>
          <w:rFonts w:ascii="楷体_GB2312" w:eastAsia="楷体_GB2312" w:hAnsi="楷体_GB2312" w:cs="楷体_GB2312"/>
          <w:bCs/>
          <w:color w:val="000000"/>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bCs/>
          <w:color w:val="000000"/>
          <w:sz w:val="32"/>
          <w:szCs w:val="32"/>
        </w:rPr>
        <w:t>单位基本情况</w:t>
      </w:r>
    </w:p>
    <w:p w:rsidR="003F0EB4" w:rsidRDefault="00DF1102">
      <w:pPr>
        <w:spacing w:line="560" w:lineRule="exac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二、部门整体支出管理及使用情况</w:t>
      </w:r>
    </w:p>
    <w:p w:rsidR="003F0EB4" w:rsidRDefault="00DF1102">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（一）基本支出</w:t>
      </w:r>
    </w:p>
    <w:p w:rsidR="003F0EB4" w:rsidRDefault="00DF1102">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（二）项目支出</w:t>
      </w:r>
    </w:p>
    <w:p w:rsidR="003F0EB4" w:rsidRDefault="00DF1102">
      <w:pPr>
        <w:spacing w:line="560" w:lineRule="exac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三、部门整体支出绩效情况</w:t>
      </w:r>
    </w:p>
    <w:p w:rsidR="003F0EB4" w:rsidRDefault="00DF1102">
      <w:pPr>
        <w:widowControl/>
        <w:spacing w:line="600" w:lineRule="exact"/>
        <w:jc w:val="left"/>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rPr>
        <w:t>四、</w:t>
      </w:r>
      <w:r>
        <w:rPr>
          <w:rFonts w:ascii="楷体_GB2312" w:eastAsia="楷体_GB2312" w:hAnsi="楷体_GB2312" w:cs="楷体_GB2312" w:hint="eastAsia"/>
          <w:sz w:val="32"/>
          <w:szCs w:val="32"/>
        </w:rPr>
        <w:t>存在的主要问题及下一步改进措施</w:t>
      </w:r>
    </w:p>
    <w:p w:rsidR="003F0EB4" w:rsidRDefault="00DF1102">
      <w:pPr>
        <w:widowControl/>
        <w:spacing w:line="60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五、绩效自评结果拟应用和公开情况</w:t>
      </w:r>
    </w:p>
    <w:p w:rsidR="009F3F5F" w:rsidRDefault="009F3F5F" w:rsidP="009F3F5F">
      <w:pPr>
        <w:widowControl/>
        <w:spacing w:line="600" w:lineRule="exact"/>
        <w:jc w:val="left"/>
        <w:rPr>
          <w:rFonts w:ascii="Times New Roman" w:eastAsia="黑体" w:hAnsi="Times New Roman"/>
          <w:sz w:val="32"/>
          <w:szCs w:val="32"/>
        </w:rPr>
      </w:pPr>
      <w:r>
        <w:rPr>
          <w:rFonts w:ascii="Times New Roman" w:eastAsia="黑体" w:hAnsi="Times New Roman"/>
          <w:sz w:val="32"/>
          <w:szCs w:val="32"/>
        </w:rPr>
        <w:t>六、其他需要说明的情况</w:t>
      </w:r>
    </w:p>
    <w:p w:rsidR="003F0EB4" w:rsidRDefault="003F0EB4">
      <w:pPr>
        <w:pStyle w:val="a5"/>
        <w:widowControl/>
        <w:spacing w:line="600" w:lineRule="exact"/>
        <w:ind w:firstLine="640"/>
        <w:rPr>
          <w:rFonts w:ascii="楷体_GB2312" w:eastAsia="楷体_GB2312" w:hAnsi="楷体_GB2312" w:cs="楷体_GB2312"/>
          <w:sz w:val="32"/>
          <w:szCs w:val="32"/>
        </w:rPr>
      </w:pPr>
    </w:p>
    <w:p w:rsidR="003F0EB4" w:rsidRDefault="003F0EB4">
      <w:pPr>
        <w:pStyle w:val="a5"/>
        <w:widowControl/>
        <w:spacing w:line="600" w:lineRule="exact"/>
        <w:ind w:firstLine="640"/>
        <w:rPr>
          <w:rFonts w:ascii="Times New Roman" w:eastAsia="黑体" w:hAnsi="Times New Roman"/>
          <w:sz w:val="32"/>
          <w:szCs w:val="32"/>
        </w:rPr>
      </w:pPr>
    </w:p>
    <w:p w:rsidR="003F0EB4" w:rsidRDefault="003F0EB4">
      <w:pPr>
        <w:pStyle w:val="a5"/>
        <w:widowControl/>
        <w:spacing w:line="600" w:lineRule="exact"/>
        <w:ind w:firstLine="640"/>
        <w:rPr>
          <w:rFonts w:ascii="Times New Roman" w:eastAsia="黑体" w:hAnsi="Times New Roman"/>
          <w:sz w:val="32"/>
          <w:szCs w:val="32"/>
        </w:rPr>
      </w:pPr>
    </w:p>
    <w:p w:rsidR="003F0EB4" w:rsidRDefault="003F0EB4">
      <w:pPr>
        <w:pStyle w:val="a5"/>
        <w:widowControl/>
        <w:spacing w:line="600" w:lineRule="exact"/>
        <w:ind w:firstLine="640"/>
        <w:rPr>
          <w:rFonts w:ascii="Times New Roman" w:eastAsia="黑体" w:hAnsi="Times New Roman"/>
          <w:sz w:val="32"/>
          <w:szCs w:val="32"/>
        </w:rPr>
      </w:pPr>
    </w:p>
    <w:p w:rsidR="003F0EB4" w:rsidRDefault="003F0EB4">
      <w:pPr>
        <w:pStyle w:val="a5"/>
        <w:widowControl/>
        <w:spacing w:line="600" w:lineRule="exact"/>
        <w:ind w:firstLine="640"/>
        <w:rPr>
          <w:rFonts w:ascii="Times New Roman" w:eastAsia="黑体" w:hAnsi="Times New Roman"/>
          <w:sz w:val="32"/>
          <w:szCs w:val="32"/>
        </w:rPr>
      </w:pPr>
    </w:p>
    <w:p w:rsidR="003F0EB4" w:rsidRDefault="003F0EB4">
      <w:pPr>
        <w:pStyle w:val="a5"/>
        <w:widowControl/>
        <w:spacing w:line="600" w:lineRule="exact"/>
        <w:ind w:firstLine="640"/>
        <w:rPr>
          <w:rFonts w:ascii="Times New Roman" w:eastAsia="黑体" w:hAnsi="Times New Roman"/>
          <w:sz w:val="32"/>
          <w:szCs w:val="32"/>
        </w:rPr>
      </w:pPr>
    </w:p>
    <w:p w:rsidR="003F0EB4" w:rsidRDefault="003F0EB4">
      <w:pPr>
        <w:pStyle w:val="a5"/>
        <w:widowControl/>
        <w:spacing w:line="600" w:lineRule="exact"/>
        <w:ind w:firstLine="640"/>
        <w:rPr>
          <w:rFonts w:ascii="Times New Roman" w:eastAsia="黑体" w:hAnsi="Times New Roman"/>
          <w:sz w:val="32"/>
          <w:szCs w:val="32"/>
        </w:rPr>
      </w:pPr>
    </w:p>
    <w:p w:rsidR="009F3F5F" w:rsidRDefault="009F3F5F">
      <w:pPr>
        <w:pStyle w:val="a5"/>
        <w:widowControl/>
        <w:spacing w:line="600" w:lineRule="exact"/>
        <w:ind w:firstLine="640"/>
        <w:rPr>
          <w:rFonts w:ascii="Times New Roman" w:eastAsia="黑体" w:hAnsi="Times New Roman"/>
          <w:bCs/>
          <w:color w:val="000000"/>
          <w:sz w:val="32"/>
          <w:szCs w:val="32"/>
        </w:rPr>
      </w:pPr>
    </w:p>
    <w:p w:rsidR="009F3F5F" w:rsidRDefault="009F3F5F">
      <w:pPr>
        <w:pStyle w:val="a5"/>
        <w:widowControl/>
        <w:spacing w:line="600" w:lineRule="exact"/>
        <w:ind w:firstLine="640"/>
        <w:rPr>
          <w:rFonts w:ascii="Times New Roman" w:eastAsia="黑体" w:hAnsi="Times New Roman"/>
          <w:bCs/>
          <w:color w:val="000000"/>
          <w:sz w:val="32"/>
          <w:szCs w:val="32"/>
        </w:rPr>
      </w:pPr>
    </w:p>
    <w:p w:rsidR="009F3F5F" w:rsidRDefault="009F3F5F">
      <w:pPr>
        <w:pStyle w:val="a5"/>
        <w:widowControl/>
        <w:spacing w:line="600" w:lineRule="exact"/>
        <w:ind w:firstLine="640"/>
        <w:rPr>
          <w:rFonts w:ascii="Times New Roman" w:eastAsia="黑体" w:hAnsi="Times New Roman"/>
          <w:bCs/>
          <w:color w:val="000000"/>
          <w:sz w:val="32"/>
          <w:szCs w:val="32"/>
        </w:rPr>
      </w:pPr>
    </w:p>
    <w:p w:rsidR="009F3F5F" w:rsidRDefault="009F3F5F">
      <w:pPr>
        <w:pStyle w:val="a5"/>
        <w:widowControl/>
        <w:spacing w:line="600" w:lineRule="exact"/>
        <w:ind w:firstLine="640"/>
        <w:rPr>
          <w:rFonts w:ascii="Times New Roman" w:eastAsia="黑体" w:hAnsi="Times New Roman"/>
          <w:bCs/>
          <w:color w:val="000000"/>
          <w:sz w:val="32"/>
          <w:szCs w:val="32"/>
        </w:rPr>
      </w:pPr>
    </w:p>
    <w:p w:rsidR="009F3F5F" w:rsidRDefault="009F3F5F">
      <w:pPr>
        <w:pStyle w:val="a5"/>
        <w:widowControl/>
        <w:spacing w:line="600" w:lineRule="exact"/>
        <w:ind w:firstLine="640"/>
        <w:rPr>
          <w:rFonts w:ascii="Times New Roman" w:eastAsia="黑体" w:hAnsi="Times New Roman"/>
          <w:bCs/>
          <w:color w:val="000000"/>
          <w:sz w:val="32"/>
          <w:szCs w:val="32"/>
        </w:rPr>
      </w:pPr>
    </w:p>
    <w:p w:rsidR="00271192" w:rsidRDefault="00271192" w:rsidP="00271192">
      <w:pPr>
        <w:widowControl/>
        <w:spacing w:line="600" w:lineRule="exact"/>
        <w:ind w:firstLineChars="131" w:firstLine="419"/>
        <w:rPr>
          <w:rFonts w:ascii="Times New Roman" w:eastAsia="黑体" w:hAnsi="Times New Roman"/>
          <w:bCs/>
          <w:color w:val="000000"/>
          <w:sz w:val="32"/>
          <w:szCs w:val="32"/>
        </w:rPr>
      </w:pPr>
    </w:p>
    <w:p w:rsidR="003F0EB4" w:rsidRPr="00271192" w:rsidRDefault="00DF1102" w:rsidP="00271192">
      <w:pPr>
        <w:widowControl/>
        <w:spacing w:line="600" w:lineRule="exact"/>
        <w:ind w:firstLineChars="231" w:firstLine="739"/>
        <w:rPr>
          <w:rFonts w:ascii="Times New Roman" w:eastAsia="黑体" w:hAnsi="Times New Roman"/>
          <w:bCs/>
          <w:color w:val="000000"/>
          <w:sz w:val="32"/>
          <w:szCs w:val="32"/>
        </w:rPr>
      </w:pPr>
      <w:r w:rsidRPr="00271192">
        <w:rPr>
          <w:rFonts w:ascii="Times New Roman" w:eastAsia="黑体" w:hAnsi="Times New Roman"/>
          <w:bCs/>
          <w:color w:val="000000"/>
          <w:sz w:val="32"/>
          <w:szCs w:val="32"/>
        </w:rPr>
        <w:lastRenderedPageBreak/>
        <w:t>一、单位基本情况</w:t>
      </w:r>
    </w:p>
    <w:p w:rsidR="003F0EB4" w:rsidRPr="00BF05DF" w:rsidRDefault="00DF1102">
      <w:pPr>
        <w:ind w:firstLineChars="200" w:firstLine="640"/>
        <w:rPr>
          <w:rFonts w:ascii="仿宋_GB2312" w:eastAsia="仿宋_GB2312"/>
          <w:sz w:val="32"/>
          <w:szCs w:val="32"/>
        </w:rPr>
      </w:pPr>
      <w:r w:rsidRPr="00BF05DF">
        <w:rPr>
          <w:rFonts w:ascii="仿宋_GB2312" w:eastAsia="仿宋_GB2312" w:hint="eastAsia"/>
          <w:sz w:val="32"/>
          <w:szCs w:val="32"/>
        </w:rPr>
        <w:t>我</w:t>
      </w:r>
      <w:r w:rsidR="009F3F5F" w:rsidRPr="00BF05DF">
        <w:rPr>
          <w:rFonts w:ascii="仿宋_GB2312" w:eastAsia="仿宋_GB2312" w:hint="eastAsia"/>
          <w:sz w:val="32"/>
          <w:szCs w:val="32"/>
        </w:rPr>
        <w:t>中心</w:t>
      </w:r>
      <w:r w:rsidRPr="00BF05DF">
        <w:rPr>
          <w:rFonts w:ascii="仿宋_GB2312" w:eastAsia="仿宋_GB2312" w:hint="eastAsia"/>
          <w:sz w:val="32"/>
          <w:szCs w:val="32"/>
        </w:rPr>
        <w:t>为正科级全额拨款事业单位。内设办公室、</w:t>
      </w:r>
      <w:r w:rsidR="00BF05DF" w:rsidRPr="00BF05DF">
        <w:rPr>
          <w:rFonts w:ascii="仿宋_GB2312" w:eastAsia="仿宋_GB2312" w:hint="eastAsia"/>
          <w:sz w:val="32"/>
          <w:szCs w:val="32"/>
        </w:rPr>
        <w:t>资金</w:t>
      </w:r>
      <w:r w:rsidRPr="00BF05DF">
        <w:rPr>
          <w:rFonts w:ascii="仿宋_GB2312" w:eastAsia="仿宋_GB2312" w:hint="eastAsia"/>
          <w:sz w:val="32"/>
          <w:szCs w:val="32"/>
        </w:rPr>
        <w:t>财务室、后</w:t>
      </w:r>
      <w:r w:rsidR="00BF05DF" w:rsidRPr="00BF05DF">
        <w:rPr>
          <w:rFonts w:ascii="仿宋_GB2312" w:eastAsia="仿宋_GB2312" w:hint="eastAsia"/>
          <w:sz w:val="32"/>
          <w:szCs w:val="32"/>
        </w:rPr>
        <w:t>期</w:t>
      </w:r>
      <w:r w:rsidRPr="00BF05DF">
        <w:rPr>
          <w:rFonts w:ascii="仿宋_GB2312" w:eastAsia="仿宋_GB2312" w:hint="eastAsia"/>
          <w:sz w:val="32"/>
          <w:szCs w:val="32"/>
        </w:rPr>
        <w:t>扶</w:t>
      </w:r>
      <w:r w:rsidR="00BF05DF" w:rsidRPr="00BF05DF">
        <w:rPr>
          <w:rFonts w:ascii="仿宋_GB2312" w:eastAsia="仿宋_GB2312" w:hint="eastAsia"/>
          <w:sz w:val="32"/>
          <w:szCs w:val="32"/>
        </w:rPr>
        <w:t>持室</w:t>
      </w:r>
      <w:r w:rsidRPr="00BF05DF">
        <w:rPr>
          <w:rFonts w:ascii="仿宋_GB2312" w:eastAsia="仿宋_GB2312" w:hint="eastAsia"/>
          <w:sz w:val="32"/>
          <w:szCs w:val="32"/>
        </w:rPr>
        <w:t>、</w:t>
      </w:r>
      <w:r w:rsidR="00BF05DF" w:rsidRPr="00BF05DF">
        <w:rPr>
          <w:rFonts w:ascii="仿宋_GB2312" w:eastAsia="仿宋_GB2312" w:hint="eastAsia"/>
          <w:sz w:val="32"/>
          <w:szCs w:val="32"/>
        </w:rPr>
        <w:t>信访维权室</w:t>
      </w:r>
      <w:r w:rsidRPr="00BF05DF">
        <w:rPr>
          <w:rFonts w:ascii="仿宋_GB2312" w:eastAsia="仿宋_GB2312" w:hint="eastAsia"/>
          <w:sz w:val="32"/>
          <w:szCs w:val="32"/>
        </w:rPr>
        <w:t>、</w:t>
      </w:r>
      <w:r w:rsidR="00BF05DF">
        <w:rPr>
          <w:rFonts w:ascii="仿宋_GB2312" w:eastAsia="仿宋_GB2312" w:hint="eastAsia"/>
          <w:sz w:val="32"/>
          <w:szCs w:val="32"/>
        </w:rPr>
        <w:t>生产</w:t>
      </w:r>
      <w:r w:rsidRPr="00BF05DF">
        <w:rPr>
          <w:rFonts w:ascii="仿宋_GB2312" w:eastAsia="仿宋_GB2312" w:hint="eastAsia"/>
          <w:sz w:val="32"/>
          <w:szCs w:val="32"/>
        </w:rPr>
        <w:t>安置</w:t>
      </w:r>
      <w:r w:rsidR="00BF05DF" w:rsidRPr="00BF05DF">
        <w:rPr>
          <w:rFonts w:ascii="仿宋_GB2312" w:eastAsia="仿宋_GB2312" w:hint="eastAsia"/>
          <w:sz w:val="32"/>
          <w:szCs w:val="32"/>
        </w:rPr>
        <w:t>室</w:t>
      </w:r>
      <w:r w:rsidRPr="00BF05DF">
        <w:rPr>
          <w:rFonts w:ascii="仿宋_GB2312" w:eastAsia="仿宋_GB2312" w:hint="eastAsia"/>
          <w:sz w:val="32"/>
          <w:szCs w:val="32"/>
        </w:rPr>
        <w:t>5</w:t>
      </w:r>
      <w:r w:rsidR="009F3F5F" w:rsidRPr="00BF05DF">
        <w:rPr>
          <w:rFonts w:ascii="仿宋_GB2312" w:eastAsia="仿宋_GB2312" w:hint="eastAsia"/>
          <w:sz w:val="32"/>
          <w:szCs w:val="32"/>
        </w:rPr>
        <w:t>个职能股室</w:t>
      </w:r>
      <w:r w:rsidRPr="00BF05DF">
        <w:rPr>
          <w:rFonts w:ascii="仿宋_GB2312" w:eastAsia="仿宋_GB2312" w:hint="eastAsia"/>
          <w:sz w:val="32"/>
          <w:szCs w:val="32"/>
        </w:rPr>
        <w:t>。核定编制1</w:t>
      </w:r>
      <w:r w:rsidR="009F3F5F" w:rsidRPr="00BF05DF">
        <w:rPr>
          <w:rFonts w:ascii="仿宋_GB2312" w:eastAsia="仿宋_GB2312" w:hint="eastAsia"/>
          <w:sz w:val="32"/>
          <w:szCs w:val="32"/>
        </w:rPr>
        <w:t>6</w:t>
      </w:r>
      <w:r w:rsidRPr="00BF05DF">
        <w:rPr>
          <w:rFonts w:ascii="仿宋_GB2312" w:eastAsia="仿宋_GB2312" w:hint="eastAsia"/>
          <w:sz w:val="32"/>
          <w:szCs w:val="32"/>
        </w:rPr>
        <w:t>人，其中：事业编制1</w:t>
      </w:r>
      <w:r w:rsidR="009F3F5F" w:rsidRPr="00BF05DF">
        <w:rPr>
          <w:rFonts w:ascii="仿宋_GB2312" w:eastAsia="仿宋_GB2312" w:hint="eastAsia"/>
          <w:sz w:val="32"/>
          <w:szCs w:val="32"/>
        </w:rPr>
        <w:t>6人</w:t>
      </w:r>
      <w:r w:rsidRPr="00BF05DF">
        <w:rPr>
          <w:rFonts w:ascii="仿宋_GB2312" w:eastAsia="仿宋_GB2312" w:hint="eastAsia"/>
          <w:sz w:val="32"/>
          <w:szCs w:val="32"/>
        </w:rPr>
        <w:t>。年初预算实有在职人员</w:t>
      </w:r>
      <w:r w:rsidR="00A95077" w:rsidRPr="00BF05DF">
        <w:rPr>
          <w:rFonts w:ascii="仿宋_GB2312" w:eastAsia="仿宋_GB2312" w:hint="eastAsia"/>
          <w:sz w:val="32"/>
          <w:szCs w:val="32"/>
        </w:rPr>
        <w:t>17</w:t>
      </w:r>
      <w:r w:rsidRPr="00BF05DF">
        <w:rPr>
          <w:rFonts w:ascii="仿宋_GB2312" w:eastAsia="仿宋_GB2312" w:hint="eastAsia"/>
          <w:sz w:val="32"/>
          <w:szCs w:val="32"/>
        </w:rPr>
        <w:t>人（年末1</w:t>
      </w:r>
      <w:r w:rsidR="00A95077" w:rsidRPr="00BF05DF">
        <w:rPr>
          <w:rFonts w:ascii="仿宋_GB2312" w:eastAsia="仿宋_GB2312" w:hint="eastAsia"/>
          <w:sz w:val="32"/>
          <w:szCs w:val="32"/>
        </w:rPr>
        <w:t>3</w:t>
      </w:r>
      <w:r w:rsidRPr="00BF05DF">
        <w:rPr>
          <w:rFonts w:ascii="仿宋_GB2312" w:eastAsia="仿宋_GB2312" w:hint="eastAsia"/>
          <w:sz w:val="32"/>
          <w:szCs w:val="32"/>
        </w:rPr>
        <w:t>人），离退休人员7人。现有车辆0台。工作职责：1、负责全县现有水库及今后新建的水利水电工程的移民安置和开发工作；2、负责按有关规定管理、发放移民资金；3、负责管理和督查验收由移民经费开支的移民开发工程项目；4、负责跨县（市）移民的迁出迁入协调工作；5、负责移民后扶人口的核定登记和资金发放名册的制定；6、负责县直有关和各乡（镇）有关移民工作，会同县直有关部门做好移民对口帮扶工作；7、负责移民信访接待回复工作；8、负责全县移民工作人员和移民骨干的培训工作。</w:t>
      </w:r>
    </w:p>
    <w:p w:rsidR="003F0EB4" w:rsidRDefault="00DF1102">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二、部门整体支出管理及使用情况</w:t>
      </w:r>
    </w:p>
    <w:p w:rsidR="003F0EB4" w:rsidRDefault="00DF1102">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（一）基本支出</w:t>
      </w:r>
    </w:p>
    <w:p w:rsidR="003F0EB4" w:rsidRDefault="009F3F5F" w:rsidP="00BF05DF">
      <w:pPr>
        <w:ind w:firstLineChars="250" w:firstLine="800"/>
        <w:rPr>
          <w:rFonts w:ascii="仿宋_GB2312" w:eastAsia="仿宋_GB2312"/>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w:t>
      </w:r>
      <w:r w:rsidR="00DF1102">
        <w:rPr>
          <w:rFonts w:ascii="Times New Roman" w:eastAsia="仿宋_GB2312" w:hAnsi="Times New Roman" w:hint="eastAsia"/>
          <w:bCs/>
          <w:color w:val="000000"/>
          <w:sz w:val="32"/>
          <w:szCs w:val="32"/>
        </w:rPr>
        <w:t>基本支出的预算情况。</w:t>
      </w:r>
      <w:r w:rsidR="00DF1102">
        <w:rPr>
          <w:rFonts w:ascii="仿宋_GB2312" w:eastAsia="仿宋_GB2312" w:hint="eastAsia"/>
          <w:sz w:val="32"/>
          <w:szCs w:val="32"/>
        </w:rPr>
        <w:t>20</w:t>
      </w:r>
      <w:r>
        <w:rPr>
          <w:rFonts w:ascii="仿宋_GB2312" w:eastAsia="仿宋_GB2312" w:hint="eastAsia"/>
          <w:sz w:val="32"/>
          <w:szCs w:val="32"/>
        </w:rPr>
        <w:t>20</w:t>
      </w:r>
      <w:r w:rsidR="00DF1102">
        <w:rPr>
          <w:rFonts w:ascii="仿宋_GB2312" w:eastAsia="仿宋_GB2312" w:hint="eastAsia"/>
          <w:sz w:val="32"/>
          <w:szCs w:val="32"/>
        </w:rPr>
        <w:t>年基本支出年初预算数为</w:t>
      </w:r>
      <w:r w:rsidRPr="009F3F5F">
        <w:rPr>
          <w:rFonts w:ascii="宋体" w:hAnsi="宋体" w:cs="Arial" w:hint="eastAsia"/>
          <w:color w:val="000000"/>
          <w:kern w:val="0"/>
          <w:sz w:val="32"/>
          <w:szCs w:val="32"/>
        </w:rPr>
        <w:t>2,141,200.00元</w:t>
      </w:r>
      <w:r w:rsidR="00DF1102" w:rsidRPr="009F3F5F">
        <w:rPr>
          <w:rFonts w:ascii="仿宋_GB2312" w:eastAsia="仿宋_GB2312" w:hint="eastAsia"/>
          <w:sz w:val="32"/>
          <w:szCs w:val="32"/>
        </w:rPr>
        <w:t>，是指为保障单</w:t>
      </w:r>
      <w:r w:rsidR="00DF1102">
        <w:rPr>
          <w:rFonts w:ascii="仿宋_GB2312" w:eastAsia="仿宋_GB2312" w:hint="eastAsia"/>
          <w:sz w:val="32"/>
          <w:szCs w:val="32"/>
        </w:rPr>
        <w:t>位机构正常运转、完成日常工作任务而发生的各项支出，包括用于基本工资、津贴补贴等人员经费以及办公费、印刷费、水电费、办公设备购置等日常公用经费。</w:t>
      </w:r>
    </w:p>
    <w:p w:rsidR="009F3F5F" w:rsidRPr="009F3F5F" w:rsidRDefault="00DF1102" w:rsidP="00BF05DF">
      <w:pPr>
        <w:ind w:firstLineChars="200" w:firstLine="640"/>
        <w:rPr>
          <w:rFonts w:ascii="宋体" w:hAnsi="宋体" w:cs="Arial"/>
          <w:color w:val="000000"/>
          <w:kern w:val="0"/>
          <w:sz w:val="32"/>
          <w:szCs w:val="32"/>
        </w:rPr>
      </w:pPr>
      <w:r>
        <w:rPr>
          <w:rFonts w:ascii="仿宋_GB2312" w:eastAsia="仿宋_GB2312" w:hint="eastAsia"/>
          <w:sz w:val="32"/>
          <w:szCs w:val="32"/>
        </w:rPr>
        <w:t>2、基本支出的决算及管理情况。</w:t>
      </w:r>
      <w:r>
        <w:rPr>
          <w:rFonts w:ascii="仿宋_GB2312" w:eastAsia="仿宋_GB2312" w:hAnsi="仿宋_GB2312" w:cs="仿宋_GB2312" w:hint="eastAsia"/>
          <w:sz w:val="32"/>
          <w:szCs w:val="32"/>
        </w:rPr>
        <w:t>20</w:t>
      </w:r>
      <w:r w:rsidR="009F3F5F">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年基本支出决算数</w:t>
      </w:r>
      <w:r w:rsidR="009F3F5F" w:rsidRPr="009F3F5F">
        <w:rPr>
          <w:rFonts w:ascii="宋体" w:hAnsi="宋体" w:cs="Arial" w:hint="eastAsia"/>
          <w:color w:val="000000"/>
          <w:kern w:val="0"/>
          <w:sz w:val="32"/>
          <w:szCs w:val="32"/>
        </w:rPr>
        <w:t>2,345,321.47</w:t>
      </w:r>
      <w:r>
        <w:rPr>
          <w:rFonts w:ascii="仿宋_GB2312" w:eastAsia="仿宋_GB2312" w:hAnsi="仿宋_GB2312" w:cs="仿宋_GB2312" w:hint="eastAsia"/>
          <w:sz w:val="32"/>
          <w:szCs w:val="32"/>
        </w:rPr>
        <w:t>元，基本支出占全年支出的</w:t>
      </w:r>
      <w:r w:rsidR="00BF05DF" w:rsidRPr="00BF05DF">
        <w:rPr>
          <w:rFonts w:ascii="仿宋_GB2312" w:eastAsia="仿宋_GB2312" w:hAnsi="仿宋_GB2312" w:cs="仿宋_GB2312" w:hint="eastAsia"/>
          <w:sz w:val="32"/>
          <w:szCs w:val="32"/>
        </w:rPr>
        <w:t>10.81</w:t>
      </w:r>
      <w:r w:rsidRPr="00BF05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基本支出中</w:t>
      </w:r>
      <w:r>
        <w:rPr>
          <w:rFonts w:ascii="仿宋_GB2312" w:eastAsia="仿宋_GB2312" w:hAnsi="仿宋_GB2312" w:cs="仿宋_GB2312" w:hint="eastAsia"/>
          <w:sz w:val="32"/>
          <w:szCs w:val="32"/>
        </w:rPr>
        <w:lastRenderedPageBreak/>
        <w:t>人员</w:t>
      </w:r>
      <w:r w:rsidRPr="009F3F5F">
        <w:rPr>
          <w:rFonts w:ascii="仿宋_GB2312" w:eastAsia="仿宋_GB2312" w:hAnsi="仿宋_GB2312" w:cs="仿宋_GB2312" w:hint="eastAsia"/>
          <w:sz w:val="32"/>
          <w:szCs w:val="32"/>
        </w:rPr>
        <w:t>经费</w:t>
      </w:r>
      <w:r w:rsidR="009F3F5F" w:rsidRPr="009F3F5F">
        <w:rPr>
          <w:rFonts w:ascii="宋体" w:hAnsi="宋体" w:cs="Arial" w:hint="eastAsia"/>
          <w:color w:val="000000"/>
          <w:kern w:val="0"/>
          <w:sz w:val="32"/>
          <w:szCs w:val="32"/>
        </w:rPr>
        <w:t>1,993,021.47</w:t>
      </w:r>
      <w:r>
        <w:rPr>
          <w:rFonts w:ascii="仿宋_GB2312" w:eastAsia="仿宋_GB2312" w:hAnsi="仿宋_GB2312" w:cs="仿宋_GB2312" w:hint="eastAsia"/>
          <w:sz w:val="32"/>
          <w:szCs w:val="32"/>
        </w:rPr>
        <w:t>元（工资福利</w:t>
      </w:r>
      <w:r w:rsidRPr="009F3F5F">
        <w:rPr>
          <w:rFonts w:ascii="仿宋_GB2312" w:eastAsia="仿宋_GB2312" w:hAnsi="仿宋_GB2312" w:cs="仿宋_GB2312" w:hint="eastAsia"/>
          <w:sz w:val="32"/>
          <w:szCs w:val="32"/>
        </w:rPr>
        <w:t>支出</w:t>
      </w:r>
      <w:r w:rsidR="009F3F5F" w:rsidRPr="009F3F5F">
        <w:rPr>
          <w:rFonts w:ascii="宋体" w:hAnsi="宋体" w:cs="Arial" w:hint="eastAsia"/>
          <w:color w:val="000000"/>
          <w:kern w:val="0"/>
          <w:sz w:val="32"/>
          <w:szCs w:val="32"/>
        </w:rPr>
        <w:t>1,992,461.47</w:t>
      </w:r>
    </w:p>
    <w:p w:rsidR="003F0EB4" w:rsidRPr="009F3F5F" w:rsidRDefault="00DF1102" w:rsidP="009F3F5F">
      <w:pPr>
        <w:rPr>
          <w:rFonts w:ascii="宋体" w:hAnsi="宋体" w:cs="Arial"/>
          <w:color w:val="000000"/>
          <w:kern w:val="0"/>
          <w:sz w:val="22"/>
          <w:szCs w:val="22"/>
        </w:rPr>
      </w:pPr>
      <w:r w:rsidRPr="009F3F5F">
        <w:rPr>
          <w:rFonts w:ascii="仿宋_GB2312" w:eastAsia="仿宋_GB2312" w:hAnsi="仿宋_GB2312" w:cs="仿宋_GB2312" w:hint="eastAsia"/>
          <w:sz w:val="32"/>
          <w:szCs w:val="32"/>
        </w:rPr>
        <w:t>元，对个人和家庭的补助</w:t>
      </w:r>
      <w:r w:rsidR="009F3F5F" w:rsidRPr="009F3F5F">
        <w:rPr>
          <w:rFonts w:ascii="宋体" w:hAnsi="宋体" w:cs="Arial" w:hint="eastAsia"/>
          <w:color w:val="000000"/>
          <w:kern w:val="0"/>
          <w:sz w:val="32"/>
          <w:szCs w:val="32"/>
        </w:rPr>
        <w:t>2,000.00</w:t>
      </w:r>
      <w:r w:rsidRPr="00BF05DF">
        <w:rPr>
          <w:rFonts w:ascii="仿宋_GB2312" w:eastAsia="仿宋_GB2312" w:hAnsi="仿宋_GB2312" w:cs="仿宋_GB2312" w:hint="eastAsia"/>
          <w:sz w:val="32"/>
          <w:szCs w:val="32"/>
        </w:rPr>
        <w:t>元），占比</w:t>
      </w:r>
      <w:r w:rsidR="00BF05DF" w:rsidRPr="00BF05DF">
        <w:rPr>
          <w:rFonts w:ascii="仿宋_GB2312" w:eastAsia="仿宋_GB2312" w:hAnsi="仿宋_GB2312" w:cs="仿宋_GB2312" w:hint="eastAsia"/>
          <w:sz w:val="32"/>
          <w:szCs w:val="32"/>
        </w:rPr>
        <w:t>84.98</w:t>
      </w:r>
      <w:r w:rsidRPr="00BF05DF">
        <w:rPr>
          <w:rFonts w:ascii="仿宋_GB2312" w:eastAsia="仿宋_GB2312" w:hAnsi="仿宋_GB2312" w:cs="仿宋_GB2312" w:hint="eastAsia"/>
          <w:sz w:val="32"/>
          <w:szCs w:val="32"/>
        </w:rPr>
        <w:t>%；日常公用经费</w:t>
      </w:r>
      <w:r w:rsidR="009F3F5F" w:rsidRPr="00BF05DF">
        <w:rPr>
          <w:rFonts w:ascii="宋体" w:hAnsi="宋体" w:cs="Arial" w:hint="eastAsia"/>
          <w:kern w:val="0"/>
          <w:sz w:val="32"/>
          <w:szCs w:val="32"/>
        </w:rPr>
        <w:t>352,300.00</w:t>
      </w:r>
      <w:r w:rsidRPr="00BF05DF">
        <w:rPr>
          <w:rFonts w:ascii="仿宋_GB2312" w:eastAsia="仿宋_GB2312" w:hAnsi="仿宋_GB2312" w:cs="仿宋_GB2312" w:hint="eastAsia"/>
          <w:sz w:val="32"/>
          <w:szCs w:val="32"/>
        </w:rPr>
        <w:t>元，占比</w:t>
      </w:r>
      <w:r w:rsidR="00BF05DF" w:rsidRPr="00BF05DF">
        <w:rPr>
          <w:rFonts w:ascii="仿宋_GB2312" w:eastAsia="仿宋_GB2312" w:hAnsi="仿宋_GB2312" w:cs="仿宋_GB2312" w:hint="eastAsia"/>
          <w:sz w:val="32"/>
          <w:szCs w:val="32"/>
        </w:rPr>
        <w:t>15.02</w:t>
      </w:r>
      <w:r w:rsidRPr="00BF05D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我中心认真贯彻先有预算后有支出的原则，各项基本支出收支预算严格按照批复的项目、科目和金额执行，基本支出只用于人员经费、日常公用经费。</w:t>
      </w:r>
    </w:p>
    <w:p w:rsidR="003F0EB4" w:rsidRDefault="00DF1102">
      <w:pPr>
        <w:spacing w:line="600" w:lineRule="exact"/>
        <w:ind w:firstLineChars="200" w:firstLine="400"/>
        <w:jc w:val="right"/>
        <w:rPr>
          <w:rFonts w:ascii="仿宋_GB2312" w:eastAsia="仿宋_GB2312" w:hAnsi="仿宋_GB2312" w:cs="仿宋_GB2312"/>
          <w:sz w:val="32"/>
          <w:szCs w:val="32"/>
        </w:rPr>
      </w:pPr>
      <w:r>
        <w:rPr>
          <w:rFonts w:ascii="仿宋_GB2312" w:eastAsia="仿宋_GB2312" w:hAnsi="仿宋_GB2312" w:cs="仿宋_GB2312" w:hint="eastAsia"/>
          <w:sz w:val="20"/>
          <w:szCs w:val="20"/>
        </w:rPr>
        <w:t>单位：万元</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6"/>
        <w:gridCol w:w="2072"/>
        <w:gridCol w:w="1894"/>
        <w:gridCol w:w="2360"/>
      </w:tblGrid>
      <w:tr w:rsidR="003F0EB4" w:rsidTr="001A3313">
        <w:trPr>
          <w:trHeight w:val="377"/>
        </w:trPr>
        <w:tc>
          <w:tcPr>
            <w:tcW w:w="2616" w:type="dxa"/>
            <w:vMerge w:val="restart"/>
            <w:vAlign w:val="center"/>
          </w:tcPr>
          <w:p w:rsidR="003F0EB4" w:rsidRDefault="00DF1102">
            <w:pPr>
              <w:spacing w:line="360" w:lineRule="auto"/>
              <w:jc w:val="center"/>
              <w:rPr>
                <w:rFonts w:eastAsia="黑体"/>
                <w:b/>
                <w:bCs/>
                <w:sz w:val="20"/>
                <w:szCs w:val="20"/>
              </w:rPr>
            </w:pPr>
            <w:r>
              <w:rPr>
                <w:rFonts w:eastAsia="黑体"/>
                <w:b/>
                <w:bCs/>
                <w:sz w:val="20"/>
                <w:szCs w:val="20"/>
              </w:rPr>
              <w:t>项</w:t>
            </w:r>
            <w:r>
              <w:rPr>
                <w:rFonts w:eastAsia="黑体"/>
                <w:b/>
                <w:bCs/>
                <w:sz w:val="20"/>
                <w:szCs w:val="20"/>
              </w:rPr>
              <w:t xml:space="preserve">     </w:t>
            </w:r>
            <w:r>
              <w:rPr>
                <w:rFonts w:eastAsia="黑体"/>
                <w:b/>
                <w:bCs/>
                <w:sz w:val="20"/>
                <w:szCs w:val="20"/>
              </w:rPr>
              <w:t>目</w:t>
            </w:r>
          </w:p>
        </w:tc>
        <w:tc>
          <w:tcPr>
            <w:tcW w:w="6326" w:type="dxa"/>
            <w:gridSpan w:val="3"/>
            <w:vAlign w:val="center"/>
          </w:tcPr>
          <w:p w:rsidR="003F0EB4" w:rsidRDefault="00DF1102">
            <w:pPr>
              <w:spacing w:line="360" w:lineRule="auto"/>
              <w:ind w:firstLineChars="1300" w:firstLine="2610"/>
              <w:rPr>
                <w:rFonts w:eastAsia="黑体"/>
                <w:b/>
                <w:bCs/>
                <w:sz w:val="20"/>
                <w:szCs w:val="20"/>
              </w:rPr>
            </w:pPr>
            <w:r>
              <w:rPr>
                <w:rFonts w:eastAsia="黑体"/>
                <w:b/>
                <w:bCs/>
                <w:sz w:val="20"/>
                <w:szCs w:val="20"/>
              </w:rPr>
              <w:t>基本支出</w:t>
            </w:r>
          </w:p>
        </w:tc>
      </w:tr>
      <w:tr w:rsidR="003F0EB4" w:rsidTr="001A3313">
        <w:trPr>
          <w:trHeight w:val="142"/>
        </w:trPr>
        <w:tc>
          <w:tcPr>
            <w:tcW w:w="2616" w:type="dxa"/>
            <w:vMerge/>
            <w:vAlign w:val="center"/>
          </w:tcPr>
          <w:p w:rsidR="003F0EB4" w:rsidRDefault="003F0EB4">
            <w:pPr>
              <w:spacing w:line="360" w:lineRule="auto"/>
              <w:rPr>
                <w:rFonts w:eastAsia="黑体"/>
                <w:b/>
                <w:bCs/>
                <w:sz w:val="20"/>
                <w:szCs w:val="20"/>
              </w:rPr>
            </w:pPr>
          </w:p>
        </w:tc>
        <w:tc>
          <w:tcPr>
            <w:tcW w:w="2072" w:type="dxa"/>
            <w:vAlign w:val="center"/>
          </w:tcPr>
          <w:p w:rsidR="003F0EB4" w:rsidRDefault="00DF1102">
            <w:pPr>
              <w:spacing w:line="360" w:lineRule="auto"/>
              <w:ind w:firstLineChars="300" w:firstLine="602"/>
              <w:rPr>
                <w:rFonts w:eastAsia="黑体"/>
                <w:b/>
                <w:bCs/>
                <w:sz w:val="20"/>
                <w:szCs w:val="20"/>
              </w:rPr>
            </w:pPr>
            <w:r>
              <w:rPr>
                <w:rFonts w:eastAsia="黑体"/>
                <w:b/>
                <w:bCs/>
                <w:sz w:val="20"/>
                <w:szCs w:val="20"/>
              </w:rPr>
              <w:t>预算数</w:t>
            </w:r>
          </w:p>
        </w:tc>
        <w:tc>
          <w:tcPr>
            <w:tcW w:w="1894" w:type="dxa"/>
            <w:vAlign w:val="center"/>
          </w:tcPr>
          <w:p w:rsidR="003F0EB4" w:rsidRDefault="00DF1102">
            <w:pPr>
              <w:spacing w:line="360" w:lineRule="auto"/>
              <w:ind w:firstLineChars="300" w:firstLine="602"/>
              <w:rPr>
                <w:rFonts w:eastAsia="黑体"/>
                <w:b/>
                <w:bCs/>
                <w:sz w:val="20"/>
                <w:szCs w:val="20"/>
              </w:rPr>
            </w:pPr>
            <w:r>
              <w:rPr>
                <w:rFonts w:eastAsia="黑体"/>
                <w:b/>
                <w:bCs/>
                <w:sz w:val="20"/>
                <w:szCs w:val="20"/>
              </w:rPr>
              <w:t>决算数</w:t>
            </w:r>
          </w:p>
        </w:tc>
        <w:tc>
          <w:tcPr>
            <w:tcW w:w="2360" w:type="dxa"/>
            <w:vAlign w:val="center"/>
          </w:tcPr>
          <w:p w:rsidR="003F0EB4" w:rsidRDefault="00DF1102">
            <w:pPr>
              <w:spacing w:line="360" w:lineRule="auto"/>
              <w:ind w:firstLineChars="300" w:firstLine="602"/>
              <w:rPr>
                <w:rFonts w:eastAsia="黑体"/>
                <w:b/>
                <w:bCs/>
                <w:sz w:val="20"/>
                <w:szCs w:val="20"/>
              </w:rPr>
            </w:pPr>
            <w:r>
              <w:rPr>
                <w:rFonts w:eastAsia="黑体"/>
                <w:b/>
                <w:bCs/>
                <w:sz w:val="20"/>
                <w:szCs w:val="20"/>
              </w:rPr>
              <w:t>差异</w:t>
            </w:r>
          </w:p>
        </w:tc>
      </w:tr>
      <w:tr w:rsidR="003F0EB4" w:rsidTr="001A3313">
        <w:trPr>
          <w:trHeight w:val="457"/>
        </w:trPr>
        <w:tc>
          <w:tcPr>
            <w:tcW w:w="2616" w:type="dxa"/>
            <w:vAlign w:val="center"/>
          </w:tcPr>
          <w:p w:rsidR="003F0EB4" w:rsidRDefault="00DF1102">
            <w:pPr>
              <w:spacing w:line="360" w:lineRule="auto"/>
              <w:rPr>
                <w:sz w:val="20"/>
                <w:szCs w:val="20"/>
              </w:rPr>
            </w:pPr>
            <w:r>
              <w:rPr>
                <w:sz w:val="20"/>
                <w:szCs w:val="20"/>
              </w:rPr>
              <w:t>工资福利支出</w:t>
            </w:r>
          </w:p>
        </w:tc>
        <w:tc>
          <w:tcPr>
            <w:tcW w:w="2072" w:type="dxa"/>
            <w:vAlign w:val="center"/>
          </w:tcPr>
          <w:p w:rsidR="003F0EB4" w:rsidRPr="001B7D7E" w:rsidRDefault="001B7D7E">
            <w:pPr>
              <w:jc w:val="center"/>
              <w:rPr>
                <w:color w:val="000000" w:themeColor="text1"/>
                <w:sz w:val="20"/>
                <w:szCs w:val="20"/>
              </w:rPr>
            </w:pPr>
            <w:r w:rsidRPr="001B7D7E">
              <w:rPr>
                <w:rFonts w:hint="eastAsia"/>
                <w:color w:val="000000" w:themeColor="text1"/>
                <w:sz w:val="20"/>
                <w:szCs w:val="20"/>
              </w:rPr>
              <w:t>169.41</w:t>
            </w:r>
          </w:p>
        </w:tc>
        <w:tc>
          <w:tcPr>
            <w:tcW w:w="1894" w:type="dxa"/>
            <w:vAlign w:val="center"/>
          </w:tcPr>
          <w:p w:rsidR="003F0EB4" w:rsidRPr="001B7D7E" w:rsidRDefault="001B7D7E" w:rsidP="00BF05DF">
            <w:pPr>
              <w:jc w:val="center"/>
              <w:rPr>
                <w:color w:val="000000" w:themeColor="text1"/>
              </w:rPr>
            </w:pPr>
            <w:r w:rsidRPr="001B7D7E">
              <w:rPr>
                <w:rFonts w:hint="eastAsia"/>
                <w:color w:val="000000" w:themeColor="text1"/>
                <w:sz w:val="20"/>
                <w:szCs w:val="20"/>
              </w:rPr>
              <w:t>199.25</w:t>
            </w:r>
          </w:p>
        </w:tc>
        <w:tc>
          <w:tcPr>
            <w:tcW w:w="2360" w:type="dxa"/>
            <w:vAlign w:val="center"/>
          </w:tcPr>
          <w:p w:rsidR="003F0EB4" w:rsidRPr="001B7D7E" w:rsidRDefault="001B7D7E">
            <w:pPr>
              <w:jc w:val="center"/>
              <w:rPr>
                <w:color w:val="000000" w:themeColor="text1"/>
              </w:rPr>
            </w:pPr>
            <w:r w:rsidRPr="001B7D7E">
              <w:rPr>
                <w:rFonts w:hint="eastAsia"/>
                <w:color w:val="000000" w:themeColor="text1"/>
              </w:rPr>
              <w:t>-29.84</w:t>
            </w:r>
          </w:p>
        </w:tc>
      </w:tr>
      <w:tr w:rsidR="003F0EB4" w:rsidTr="001A3313">
        <w:trPr>
          <w:trHeight w:val="472"/>
        </w:trPr>
        <w:tc>
          <w:tcPr>
            <w:tcW w:w="2616" w:type="dxa"/>
            <w:vAlign w:val="center"/>
          </w:tcPr>
          <w:p w:rsidR="003F0EB4" w:rsidRDefault="00DF1102">
            <w:pPr>
              <w:spacing w:line="360" w:lineRule="auto"/>
              <w:rPr>
                <w:sz w:val="20"/>
                <w:szCs w:val="20"/>
              </w:rPr>
            </w:pPr>
            <w:r>
              <w:rPr>
                <w:sz w:val="20"/>
                <w:szCs w:val="20"/>
              </w:rPr>
              <w:t>商品和服务支出</w:t>
            </w:r>
          </w:p>
        </w:tc>
        <w:tc>
          <w:tcPr>
            <w:tcW w:w="2072" w:type="dxa"/>
            <w:vAlign w:val="center"/>
          </w:tcPr>
          <w:p w:rsidR="003F0EB4" w:rsidRPr="001B7D7E" w:rsidRDefault="001B7D7E">
            <w:pPr>
              <w:jc w:val="center"/>
              <w:rPr>
                <w:color w:val="000000" w:themeColor="text1"/>
                <w:sz w:val="20"/>
                <w:szCs w:val="20"/>
              </w:rPr>
            </w:pPr>
            <w:r w:rsidRPr="001B7D7E">
              <w:rPr>
                <w:rFonts w:hint="eastAsia"/>
                <w:color w:val="000000" w:themeColor="text1"/>
                <w:sz w:val="20"/>
                <w:szCs w:val="20"/>
              </w:rPr>
              <w:t>25.45</w:t>
            </w:r>
          </w:p>
        </w:tc>
        <w:tc>
          <w:tcPr>
            <w:tcW w:w="1894" w:type="dxa"/>
            <w:vAlign w:val="center"/>
          </w:tcPr>
          <w:p w:rsidR="003F0EB4" w:rsidRPr="001B7D7E" w:rsidRDefault="001B7D7E">
            <w:pPr>
              <w:jc w:val="center"/>
              <w:rPr>
                <w:color w:val="000000" w:themeColor="text1"/>
                <w:sz w:val="20"/>
                <w:szCs w:val="20"/>
              </w:rPr>
            </w:pPr>
            <w:r w:rsidRPr="001B7D7E">
              <w:rPr>
                <w:rFonts w:hint="eastAsia"/>
                <w:color w:val="000000" w:themeColor="text1"/>
                <w:sz w:val="20"/>
                <w:szCs w:val="20"/>
              </w:rPr>
              <w:t>46.23</w:t>
            </w:r>
          </w:p>
        </w:tc>
        <w:tc>
          <w:tcPr>
            <w:tcW w:w="2360" w:type="dxa"/>
            <w:vAlign w:val="center"/>
          </w:tcPr>
          <w:p w:rsidR="003F0EB4" w:rsidRPr="001B7D7E" w:rsidRDefault="001B7D7E">
            <w:pPr>
              <w:jc w:val="center"/>
              <w:rPr>
                <w:color w:val="000000" w:themeColor="text1"/>
              </w:rPr>
            </w:pPr>
            <w:r w:rsidRPr="001B7D7E">
              <w:rPr>
                <w:rFonts w:hint="eastAsia"/>
                <w:color w:val="000000" w:themeColor="text1"/>
              </w:rPr>
              <w:t>-20.78</w:t>
            </w:r>
          </w:p>
        </w:tc>
      </w:tr>
      <w:tr w:rsidR="003F0EB4" w:rsidTr="001A3313">
        <w:trPr>
          <w:trHeight w:val="472"/>
        </w:trPr>
        <w:tc>
          <w:tcPr>
            <w:tcW w:w="2616" w:type="dxa"/>
            <w:vAlign w:val="center"/>
          </w:tcPr>
          <w:p w:rsidR="003F0EB4" w:rsidRDefault="00DF1102">
            <w:pPr>
              <w:spacing w:line="360" w:lineRule="auto"/>
              <w:rPr>
                <w:sz w:val="20"/>
                <w:szCs w:val="20"/>
              </w:rPr>
            </w:pPr>
            <w:r>
              <w:rPr>
                <w:sz w:val="20"/>
                <w:szCs w:val="20"/>
              </w:rPr>
              <w:t>对个人和家庭的补助</w:t>
            </w:r>
          </w:p>
        </w:tc>
        <w:tc>
          <w:tcPr>
            <w:tcW w:w="2072" w:type="dxa"/>
            <w:vAlign w:val="center"/>
          </w:tcPr>
          <w:p w:rsidR="003F0EB4" w:rsidRPr="001B7D7E" w:rsidRDefault="001B7D7E">
            <w:pPr>
              <w:jc w:val="center"/>
              <w:rPr>
                <w:color w:val="000000" w:themeColor="text1"/>
                <w:sz w:val="20"/>
                <w:szCs w:val="20"/>
              </w:rPr>
            </w:pPr>
            <w:r w:rsidRPr="001B7D7E">
              <w:rPr>
                <w:rFonts w:hint="eastAsia"/>
                <w:color w:val="000000" w:themeColor="text1"/>
                <w:sz w:val="20"/>
                <w:szCs w:val="20"/>
              </w:rPr>
              <w:t>19.26</w:t>
            </w:r>
          </w:p>
        </w:tc>
        <w:tc>
          <w:tcPr>
            <w:tcW w:w="1894" w:type="dxa"/>
            <w:vAlign w:val="center"/>
          </w:tcPr>
          <w:p w:rsidR="003F0EB4" w:rsidRPr="001B7D7E" w:rsidRDefault="001B7D7E">
            <w:pPr>
              <w:jc w:val="center"/>
              <w:rPr>
                <w:color w:val="000000" w:themeColor="text1"/>
                <w:sz w:val="20"/>
                <w:szCs w:val="20"/>
              </w:rPr>
            </w:pPr>
            <w:r w:rsidRPr="001B7D7E">
              <w:rPr>
                <w:rFonts w:hint="eastAsia"/>
                <w:color w:val="000000" w:themeColor="text1"/>
                <w:sz w:val="20"/>
                <w:szCs w:val="20"/>
              </w:rPr>
              <w:t>0.2</w:t>
            </w:r>
          </w:p>
        </w:tc>
        <w:tc>
          <w:tcPr>
            <w:tcW w:w="2360" w:type="dxa"/>
            <w:vAlign w:val="center"/>
          </w:tcPr>
          <w:p w:rsidR="003F0EB4" w:rsidRPr="001B7D7E" w:rsidRDefault="00AD689F">
            <w:pPr>
              <w:jc w:val="center"/>
              <w:rPr>
                <w:color w:val="000000" w:themeColor="text1"/>
              </w:rPr>
            </w:pPr>
            <w:r>
              <w:rPr>
                <w:rFonts w:hint="eastAsia"/>
                <w:color w:val="000000" w:themeColor="text1"/>
              </w:rPr>
              <w:t>19.06</w:t>
            </w:r>
          </w:p>
        </w:tc>
      </w:tr>
      <w:tr w:rsidR="003F0EB4" w:rsidTr="001A3313">
        <w:trPr>
          <w:trHeight w:val="472"/>
        </w:trPr>
        <w:tc>
          <w:tcPr>
            <w:tcW w:w="2616" w:type="dxa"/>
            <w:vAlign w:val="center"/>
          </w:tcPr>
          <w:p w:rsidR="003F0EB4" w:rsidRDefault="00DF1102">
            <w:pPr>
              <w:spacing w:line="360" w:lineRule="auto"/>
              <w:rPr>
                <w:sz w:val="20"/>
                <w:szCs w:val="20"/>
              </w:rPr>
            </w:pPr>
            <w:r>
              <w:rPr>
                <w:sz w:val="20"/>
                <w:szCs w:val="20"/>
              </w:rPr>
              <w:t>资本性支出</w:t>
            </w:r>
          </w:p>
        </w:tc>
        <w:tc>
          <w:tcPr>
            <w:tcW w:w="2072" w:type="dxa"/>
            <w:vAlign w:val="center"/>
          </w:tcPr>
          <w:p w:rsidR="003F0EB4" w:rsidRPr="001B7D7E" w:rsidRDefault="001B7D7E">
            <w:pPr>
              <w:jc w:val="center"/>
              <w:rPr>
                <w:color w:val="000000" w:themeColor="text1"/>
                <w:sz w:val="20"/>
                <w:szCs w:val="20"/>
              </w:rPr>
            </w:pPr>
            <w:r w:rsidRPr="001B7D7E">
              <w:rPr>
                <w:rFonts w:hint="eastAsia"/>
                <w:color w:val="000000" w:themeColor="text1"/>
                <w:sz w:val="20"/>
                <w:szCs w:val="20"/>
              </w:rPr>
              <w:t>1975</w:t>
            </w:r>
          </w:p>
        </w:tc>
        <w:tc>
          <w:tcPr>
            <w:tcW w:w="1894" w:type="dxa"/>
            <w:vAlign w:val="center"/>
          </w:tcPr>
          <w:p w:rsidR="003F0EB4" w:rsidRPr="001B7D7E" w:rsidRDefault="00BF05DF" w:rsidP="00BF05DF">
            <w:pPr>
              <w:jc w:val="center"/>
              <w:rPr>
                <w:color w:val="000000" w:themeColor="text1"/>
                <w:sz w:val="20"/>
                <w:szCs w:val="20"/>
              </w:rPr>
            </w:pPr>
            <w:r w:rsidRPr="001B7D7E">
              <w:rPr>
                <w:color w:val="000000" w:themeColor="text1"/>
                <w:sz w:val="20"/>
                <w:szCs w:val="20"/>
              </w:rPr>
              <w:t>1</w:t>
            </w:r>
            <w:r w:rsidRPr="001B7D7E">
              <w:rPr>
                <w:rFonts w:hint="eastAsia"/>
                <w:color w:val="000000" w:themeColor="text1"/>
                <w:sz w:val="20"/>
                <w:szCs w:val="20"/>
              </w:rPr>
              <w:t>9</w:t>
            </w:r>
            <w:r w:rsidRPr="001B7D7E">
              <w:rPr>
                <w:color w:val="000000" w:themeColor="text1"/>
                <w:sz w:val="20"/>
                <w:szCs w:val="20"/>
              </w:rPr>
              <w:t>21</w:t>
            </w:r>
            <w:r w:rsidRPr="001B7D7E">
              <w:rPr>
                <w:rFonts w:hint="eastAsia"/>
                <w:color w:val="000000" w:themeColor="text1"/>
                <w:sz w:val="20"/>
                <w:szCs w:val="20"/>
              </w:rPr>
              <w:t>.</w:t>
            </w:r>
            <w:r w:rsidRPr="001B7D7E">
              <w:rPr>
                <w:color w:val="000000" w:themeColor="text1"/>
                <w:sz w:val="20"/>
                <w:szCs w:val="20"/>
              </w:rPr>
              <w:t>9</w:t>
            </w:r>
            <w:r w:rsidRPr="001B7D7E">
              <w:rPr>
                <w:rFonts w:hint="eastAsia"/>
                <w:color w:val="000000" w:themeColor="text1"/>
                <w:sz w:val="20"/>
                <w:szCs w:val="20"/>
              </w:rPr>
              <w:t>8</w:t>
            </w:r>
          </w:p>
        </w:tc>
        <w:tc>
          <w:tcPr>
            <w:tcW w:w="2360" w:type="dxa"/>
            <w:vAlign w:val="center"/>
          </w:tcPr>
          <w:p w:rsidR="003F0EB4" w:rsidRPr="001B7D7E" w:rsidRDefault="00AD689F">
            <w:pPr>
              <w:jc w:val="center"/>
              <w:rPr>
                <w:color w:val="000000" w:themeColor="text1"/>
              </w:rPr>
            </w:pPr>
            <w:r>
              <w:rPr>
                <w:rFonts w:hint="eastAsia"/>
                <w:color w:val="000000" w:themeColor="text1"/>
              </w:rPr>
              <w:t>53.02</w:t>
            </w:r>
          </w:p>
        </w:tc>
      </w:tr>
      <w:tr w:rsidR="003F0EB4" w:rsidTr="001A3313">
        <w:trPr>
          <w:trHeight w:val="472"/>
        </w:trPr>
        <w:tc>
          <w:tcPr>
            <w:tcW w:w="2616" w:type="dxa"/>
            <w:vAlign w:val="center"/>
          </w:tcPr>
          <w:p w:rsidR="003F0EB4" w:rsidRDefault="00DF1102">
            <w:pPr>
              <w:spacing w:line="360" w:lineRule="auto"/>
              <w:rPr>
                <w:sz w:val="20"/>
                <w:szCs w:val="20"/>
              </w:rPr>
            </w:pPr>
            <w:r>
              <w:rPr>
                <w:sz w:val="20"/>
                <w:szCs w:val="20"/>
              </w:rPr>
              <w:t>资本性支出（基本建设）</w:t>
            </w:r>
          </w:p>
        </w:tc>
        <w:tc>
          <w:tcPr>
            <w:tcW w:w="2072" w:type="dxa"/>
            <w:vAlign w:val="center"/>
          </w:tcPr>
          <w:p w:rsidR="003F0EB4" w:rsidRPr="001B7D7E" w:rsidRDefault="00DF1102">
            <w:pPr>
              <w:jc w:val="center"/>
              <w:rPr>
                <w:color w:val="000000" w:themeColor="text1"/>
                <w:sz w:val="20"/>
                <w:szCs w:val="20"/>
              </w:rPr>
            </w:pPr>
            <w:r w:rsidRPr="001B7D7E">
              <w:rPr>
                <w:color w:val="000000" w:themeColor="text1"/>
                <w:sz w:val="20"/>
                <w:szCs w:val="20"/>
              </w:rPr>
              <w:t>0.00</w:t>
            </w:r>
          </w:p>
        </w:tc>
        <w:tc>
          <w:tcPr>
            <w:tcW w:w="1894" w:type="dxa"/>
            <w:vAlign w:val="center"/>
          </w:tcPr>
          <w:p w:rsidR="003F0EB4" w:rsidRPr="001B7D7E" w:rsidRDefault="00DF1102">
            <w:pPr>
              <w:jc w:val="center"/>
              <w:rPr>
                <w:color w:val="000000" w:themeColor="text1"/>
                <w:sz w:val="20"/>
                <w:szCs w:val="20"/>
              </w:rPr>
            </w:pPr>
            <w:r w:rsidRPr="001B7D7E">
              <w:rPr>
                <w:color w:val="000000" w:themeColor="text1"/>
                <w:sz w:val="20"/>
                <w:szCs w:val="20"/>
              </w:rPr>
              <w:t>0.00</w:t>
            </w:r>
          </w:p>
        </w:tc>
        <w:tc>
          <w:tcPr>
            <w:tcW w:w="2360" w:type="dxa"/>
            <w:vAlign w:val="center"/>
          </w:tcPr>
          <w:p w:rsidR="003F0EB4" w:rsidRPr="001B7D7E" w:rsidRDefault="00DF1102">
            <w:pPr>
              <w:jc w:val="center"/>
              <w:rPr>
                <w:color w:val="000000" w:themeColor="text1"/>
              </w:rPr>
            </w:pPr>
            <w:r w:rsidRPr="001B7D7E">
              <w:rPr>
                <w:color w:val="000000" w:themeColor="text1"/>
                <w:sz w:val="20"/>
                <w:szCs w:val="20"/>
              </w:rPr>
              <w:t>0.00</w:t>
            </w:r>
          </w:p>
        </w:tc>
      </w:tr>
      <w:tr w:rsidR="003F0EB4" w:rsidTr="001A3313">
        <w:trPr>
          <w:trHeight w:val="472"/>
        </w:trPr>
        <w:tc>
          <w:tcPr>
            <w:tcW w:w="2616" w:type="dxa"/>
            <w:vAlign w:val="center"/>
          </w:tcPr>
          <w:p w:rsidR="003F0EB4" w:rsidRDefault="003F0EB4">
            <w:pPr>
              <w:spacing w:line="360" w:lineRule="auto"/>
              <w:rPr>
                <w:sz w:val="20"/>
                <w:szCs w:val="20"/>
              </w:rPr>
            </w:pPr>
          </w:p>
        </w:tc>
        <w:tc>
          <w:tcPr>
            <w:tcW w:w="2072" w:type="dxa"/>
            <w:vAlign w:val="center"/>
          </w:tcPr>
          <w:p w:rsidR="003F0EB4" w:rsidRPr="001B7D7E" w:rsidRDefault="003F0EB4">
            <w:pPr>
              <w:jc w:val="center"/>
              <w:rPr>
                <w:color w:val="000000" w:themeColor="text1"/>
                <w:sz w:val="20"/>
                <w:szCs w:val="20"/>
              </w:rPr>
            </w:pPr>
          </w:p>
        </w:tc>
        <w:tc>
          <w:tcPr>
            <w:tcW w:w="1894" w:type="dxa"/>
            <w:vAlign w:val="center"/>
          </w:tcPr>
          <w:p w:rsidR="003F0EB4" w:rsidRPr="001B7D7E" w:rsidRDefault="003F0EB4">
            <w:pPr>
              <w:jc w:val="center"/>
              <w:rPr>
                <w:color w:val="000000" w:themeColor="text1"/>
                <w:sz w:val="20"/>
                <w:szCs w:val="20"/>
              </w:rPr>
            </w:pPr>
          </w:p>
        </w:tc>
        <w:tc>
          <w:tcPr>
            <w:tcW w:w="2360" w:type="dxa"/>
            <w:vAlign w:val="center"/>
          </w:tcPr>
          <w:p w:rsidR="003F0EB4" w:rsidRPr="001B7D7E" w:rsidRDefault="003F0EB4">
            <w:pPr>
              <w:jc w:val="center"/>
              <w:rPr>
                <w:color w:val="000000" w:themeColor="text1"/>
              </w:rPr>
            </w:pPr>
          </w:p>
        </w:tc>
      </w:tr>
      <w:tr w:rsidR="003F0EB4" w:rsidTr="001A3313">
        <w:trPr>
          <w:trHeight w:val="487"/>
        </w:trPr>
        <w:tc>
          <w:tcPr>
            <w:tcW w:w="2616" w:type="dxa"/>
            <w:vAlign w:val="center"/>
          </w:tcPr>
          <w:p w:rsidR="003F0EB4" w:rsidRDefault="00DF1102">
            <w:pPr>
              <w:spacing w:line="360" w:lineRule="auto"/>
              <w:ind w:firstLineChars="200" w:firstLine="400"/>
              <w:rPr>
                <w:sz w:val="20"/>
                <w:szCs w:val="20"/>
              </w:rPr>
            </w:pPr>
            <w:r>
              <w:rPr>
                <w:sz w:val="20"/>
                <w:szCs w:val="20"/>
              </w:rPr>
              <w:t>合</w:t>
            </w:r>
            <w:r>
              <w:rPr>
                <w:sz w:val="20"/>
                <w:szCs w:val="20"/>
              </w:rPr>
              <w:t xml:space="preserve">  </w:t>
            </w:r>
            <w:r>
              <w:rPr>
                <w:sz w:val="20"/>
                <w:szCs w:val="20"/>
              </w:rPr>
              <w:t>计</w:t>
            </w:r>
          </w:p>
        </w:tc>
        <w:tc>
          <w:tcPr>
            <w:tcW w:w="2072" w:type="dxa"/>
            <w:vAlign w:val="center"/>
          </w:tcPr>
          <w:p w:rsidR="003F0EB4" w:rsidRPr="001B7D7E" w:rsidRDefault="001B7D7E">
            <w:pPr>
              <w:jc w:val="center"/>
              <w:rPr>
                <w:color w:val="000000" w:themeColor="text1"/>
                <w:sz w:val="20"/>
                <w:szCs w:val="20"/>
              </w:rPr>
            </w:pPr>
            <w:r w:rsidRPr="001B7D7E">
              <w:rPr>
                <w:rFonts w:hint="eastAsia"/>
                <w:color w:val="000000" w:themeColor="text1"/>
                <w:sz w:val="20"/>
                <w:szCs w:val="20"/>
              </w:rPr>
              <w:t>2189.12</w:t>
            </w:r>
          </w:p>
        </w:tc>
        <w:tc>
          <w:tcPr>
            <w:tcW w:w="1894" w:type="dxa"/>
            <w:vAlign w:val="center"/>
          </w:tcPr>
          <w:p w:rsidR="003F0EB4" w:rsidRPr="001B7D7E" w:rsidRDefault="001B7D7E">
            <w:pPr>
              <w:jc w:val="center"/>
              <w:rPr>
                <w:color w:val="000000" w:themeColor="text1"/>
                <w:sz w:val="20"/>
                <w:szCs w:val="20"/>
              </w:rPr>
            </w:pPr>
            <w:r w:rsidRPr="001B7D7E">
              <w:rPr>
                <w:rFonts w:hint="eastAsia"/>
                <w:color w:val="000000" w:themeColor="text1"/>
                <w:sz w:val="20"/>
                <w:szCs w:val="20"/>
              </w:rPr>
              <w:t>2167.66</w:t>
            </w:r>
          </w:p>
        </w:tc>
        <w:tc>
          <w:tcPr>
            <w:tcW w:w="2360" w:type="dxa"/>
            <w:vAlign w:val="center"/>
          </w:tcPr>
          <w:p w:rsidR="003F0EB4" w:rsidRPr="001B7D7E" w:rsidRDefault="001B7D7E">
            <w:pPr>
              <w:jc w:val="center"/>
              <w:rPr>
                <w:color w:val="000000" w:themeColor="text1"/>
              </w:rPr>
            </w:pPr>
            <w:r w:rsidRPr="001B7D7E">
              <w:rPr>
                <w:rFonts w:hint="eastAsia"/>
                <w:color w:val="000000" w:themeColor="text1"/>
                <w:sz w:val="20"/>
                <w:szCs w:val="20"/>
              </w:rPr>
              <w:t>21.46</w:t>
            </w:r>
          </w:p>
        </w:tc>
      </w:tr>
    </w:tbl>
    <w:p w:rsidR="003F0EB4" w:rsidRDefault="00DF110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预决算差异主要原因： 20</w:t>
      </w:r>
      <w:r w:rsidR="00BF05DF">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年三争奖励资金的兑现、提前退休人员工资在预算时列退休费到决算时列工资福利支出等。</w:t>
      </w:r>
    </w:p>
    <w:p w:rsidR="003F0EB4" w:rsidRDefault="00DF1102">
      <w:pPr>
        <w:tabs>
          <w:tab w:val="left" w:pos="4004"/>
        </w:tabs>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bCs/>
          <w:color w:val="000000"/>
          <w:sz w:val="32"/>
          <w:szCs w:val="32"/>
        </w:rPr>
        <w:t>“三公”经费的预决算执行及控制情。</w:t>
      </w:r>
      <w:r>
        <w:rPr>
          <w:rFonts w:ascii="仿宋_GB2312" w:eastAsia="仿宋_GB2312" w:hAnsi="仿宋_GB2312" w:cs="仿宋_GB2312" w:hint="eastAsia"/>
          <w:bCs/>
          <w:sz w:val="32"/>
          <w:szCs w:val="32"/>
        </w:rPr>
        <w:t>20</w:t>
      </w:r>
      <w:r w:rsidR="009F3F5F">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年度“三公”经费预算数</w:t>
      </w:r>
      <w:r w:rsidR="009F3F5F">
        <w:rPr>
          <w:rFonts w:ascii="仿宋_GB2312" w:eastAsia="仿宋_GB2312" w:hAnsi="仿宋_GB2312" w:cs="仿宋_GB2312" w:hint="eastAsia"/>
          <w:sz w:val="32"/>
          <w:szCs w:val="32"/>
        </w:rPr>
        <w:t>9500</w:t>
      </w:r>
      <w:r>
        <w:rPr>
          <w:rFonts w:ascii="仿宋_GB2312" w:eastAsia="仿宋_GB2312" w:hAnsi="仿宋_GB2312" w:cs="仿宋_GB2312" w:hint="eastAsia"/>
          <w:bCs/>
          <w:sz w:val="32"/>
          <w:szCs w:val="32"/>
        </w:rPr>
        <w:t>元，决算数</w:t>
      </w:r>
      <w:r w:rsidR="009F3F5F">
        <w:rPr>
          <w:rFonts w:ascii="仿宋_GB2312" w:eastAsia="仿宋_GB2312" w:hAnsi="仿宋_GB2312" w:cs="仿宋_GB2312" w:hint="eastAsia"/>
          <w:sz w:val="32"/>
          <w:szCs w:val="32"/>
        </w:rPr>
        <w:t>9500</w:t>
      </w:r>
      <w:r>
        <w:rPr>
          <w:rFonts w:ascii="仿宋_GB2312" w:eastAsia="仿宋_GB2312" w:hAnsi="仿宋_GB2312" w:cs="仿宋_GB2312" w:hint="eastAsia"/>
          <w:bCs/>
          <w:sz w:val="32"/>
          <w:szCs w:val="32"/>
        </w:rPr>
        <w:t>元，控制率</w:t>
      </w:r>
      <w:r>
        <w:rPr>
          <w:rFonts w:ascii="仿宋_GB2312" w:eastAsia="仿宋_GB2312" w:hAnsi="仿宋_GB2312" w:cs="仿宋_GB2312" w:hint="eastAsia"/>
          <w:sz w:val="32"/>
          <w:szCs w:val="32"/>
        </w:rPr>
        <w:t>100</w:t>
      </w:r>
      <w:r>
        <w:rPr>
          <w:rFonts w:ascii="仿宋_GB2312" w:eastAsia="仿宋_GB2312" w:hAnsi="仿宋_GB2312" w:cs="仿宋_GB2312" w:hint="eastAsia"/>
          <w:bCs/>
          <w:sz w:val="32"/>
          <w:szCs w:val="32"/>
        </w:rPr>
        <w:t>%。“三公”经费决算数与预算数持平。具体明细如下：</w:t>
      </w:r>
    </w:p>
    <w:p w:rsidR="003F0EB4" w:rsidRDefault="00DF1102">
      <w:pPr>
        <w:spacing w:line="600" w:lineRule="exact"/>
        <w:ind w:firstLineChars="200" w:firstLine="600"/>
        <w:jc w:val="right"/>
      </w:pPr>
      <w:r>
        <w:rPr>
          <w:rFonts w:eastAsia="仿宋"/>
          <w:sz w:val="30"/>
          <w:szCs w:val="30"/>
        </w:rPr>
        <w:t xml:space="preserve">                                       </w:t>
      </w:r>
      <w:r>
        <w:rPr>
          <w:sz w:val="30"/>
          <w:szCs w:val="30"/>
        </w:rPr>
        <w:t xml:space="preserve"> </w:t>
      </w:r>
      <w:r>
        <w:rPr>
          <w:sz w:val="20"/>
          <w:szCs w:val="20"/>
        </w:rPr>
        <w:t>单位：万元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5"/>
        <w:gridCol w:w="1966"/>
        <w:gridCol w:w="2040"/>
        <w:gridCol w:w="2236"/>
      </w:tblGrid>
      <w:tr w:rsidR="003F0EB4" w:rsidTr="001A3313">
        <w:trPr>
          <w:tblHeader/>
        </w:trPr>
        <w:tc>
          <w:tcPr>
            <w:tcW w:w="2655"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jc w:val="center"/>
              <w:rPr>
                <w:rFonts w:eastAsia="黑体"/>
                <w:b/>
              </w:rPr>
            </w:pPr>
            <w:r>
              <w:rPr>
                <w:rFonts w:eastAsia="黑体"/>
                <w:b/>
              </w:rPr>
              <w:t>项</w:t>
            </w:r>
            <w:r>
              <w:rPr>
                <w:rFonts w:eastAsia="黑体"/>
                <w:b/>
              </w:rPr>
              <w:t xml:space="preserve">  </w:t>
            </w:r>
            <w:r>
              <w:rPr>
                <w:rFonts w:eastAsia="黑体"/>
                <w:b/>
              </w:rPr>
              <w:t>目</w:t>
            </w:r>
          </w:p>
        </w:tc>
        <w:tc>
          <w:tcPr>
            <w:tcW w:w="1966"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jc w:val="center"/>
              <w:rPr>
                <w:rFonts w:eastAsia="黑体"/>
                <w:b/>
              </w:rPr>
            </w:pPr>
            <w:r>
              <w:rPr>
                <w:rFonts w:eastAsia="黑体"/>
                <w:b/>
              </w:rPr>
              <w:t>预算数</w:t>
            </w:r>
          </w:p>
        </w:tc>
        <w:tc>
          <w:tcPr>
            <w:tcW w:w="2040"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jc w:val="center"/>
              <w:rPr>
                <w:rFonts w:eastAsia="黑体"/>
                <w:b/>
              </w:rPr>
            </w:pPr>
            <w:r>
              <w:rPr>
                <w:rFonts w:eastAsia="黑体"/>
                <w:b/>
              </w:rPr>
              <w:t>决算数</w:t>
            </w:r>
          </w:p>
        </w:tc>
        <w:tc>
          <w:tcPr>
            <w:tcW w:w="2236"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jc w:val="center"/>
              <w:rPr>
                <w:rFonts w:eastAsia="黑体"/>
                <w:b/>
              </w:rPr>
            </w:pPr>
            <w:r>
              <w:rPr>
                <w:rFonts w:eastAsia="黑体"/>
                <w:b/>
              </w:rPr>
              <w:t>差异</w:t>
            </w:r>
          </w:p>
        </w:tc>
      </w:tr>
      <w:tr w:rsidR="003F0EB4" w:rsidTr="001A3313">
        <w:tc>
          <w:tcPr>
            <w:tcW w:w="2655"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pPr>
            <w:r>
              <w:t>公务用车购置支出</w:t>
            </w:r>
          </w:p>
        </w:tc>
        <w:tc>
          <w:tcPr>
            <w:tcW w:w="1966" w:type="dxa"/>
            <w:tcBorders>
              <w:top w:val="single" w:sz="4" w:space="0" w:color="auto"/>
              <w:left w:val="single" w:sz="4" w:space="0" w:color="auto"/>
              <w:bottom w:val="single" w:sz="4" w:space="0" w:color="auto"/>
              <w:right w:val="single" w:sz="4" w:space="0" w:color="auto"/>
            </w:tcBorders>
            <w:vAlign w:val="center"/>
          </w:tcPr>
          <w:p w:rsidR="003F0EB4" w:rsidRDefault="00DF1102">
            <w:pPr>
              <w:jc w:val="center"/>
              <w:rPr>
                <w:sz w:val="22"/>
                <w:szCs w:val="22"/>
              </w:rPr>
            </w:pPr>
            <w:r>
              <w:rPr>
                <w:rFonts w:hint="eastAsia"/>
                <w:sz w:val="22"/>
                <w:szCs w:val="22"/>
              </w:rPr>
              <w:t>0</w:t>
            </w:r>
          </w:p>
        </w:tc>
        <w:tc>
          <w:tcPr>
            <w:tcW w:w="2040" w:type="dxa"/>
            <w:tcBorders>
              <w:top w:val="single" w:sz="4" w:space="0" w:color="auto"/>
              <w:left w:val="single" w:sz="4" w:space="0" w:color="auto"/>
              <w:bottom w:val="single" w:sz="4" w:space="0" w:color="auto"/>
              <w:right w:val="single" w:sz="4" w:space="0" w:color="auto"/>
            </w:tcBorders>
            <w:vAlign w:val="center"/>
          </w:tcPr>
          <w:p w:rsidR="003F0EB4" w:rsidRDefault="00DF1102">
            <w:pPr>
              <w:jc w:val="center"/>
              <w:rPr>
                <w:sz w:val="22"/>
                <w:szCs w:val="22"/>
              </w:rPr>
            </w:pPr>
            <w:r>
              <w:rPr>
                <w:rFonts w:hint="eastAsia"/>
                <w:sz w:val="22"/>
                <w:szCs w:val="22"/>
              </w:rPr>
              <w:t>0</w:t>
            </w:r>
          </w:p>
        </w:tc>
        <w:tc>
          <w:tcPr>
            <w:tcW w:w="2236"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jc w:val="center"/>
              <w:rPr>
                <w:rFonts w:eastAsia="仿宋"/>
              </w:rPr>
            </w:pPr>
            <w:r>
              <w:rPr>
                <w:rFonts w:eastAsia="仿宋" w:hint="eastAsia"/>
              </w:rPr>
              <w:t>0</w:t>
            </w:r>
          </w:p>
        </w:tc>
      </w:tr>
      <w:tr w:rsidR="003F0EB4" w:rsidTr="001A3313">
        <w:trPr>
          <w:trHeight w:val="383"/>
        </w:trPr>
        <w:tc>
          <w:tcPr>
            <w:tcW w:w="2655"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pPr>
            <w:r>
              <w:t>公务用车运行维护费支出</w:t>
            </w:r>
          </w:p>
        </w:tc>
        <w:tc>
          <w:tcPr>
            <w:tcW w:w="1966" w:type="dxa"/>
            <w:tcBorders>
              <w:top w:val="single" w:sz="4" w:space="0" w:color="auto"/>
              <w:left w:val="single" w:sz="4" w:space="0" w:color="auto"/>
              <w:bottom w:val="single" w:sz="4" w:space="0" w:color="auto"/>
              <w:right w:val="single" w:sz="4" w:space="0" w:color="auto"/>
            </w:tcBorders>
            <w:vAlign w:val="center"/>
          </w:tcPr>
          <w:p w:rsidR="003F0EB4" w:rsidRDefault="00DF1102">
            <w:pPr>
              <w:jc w:val="center"/>
              <w:rPr>
                <w:sz w:val="22"/>
                <w:szCs w:val="22"/>
              </w:rPr>
            </w:pPr>
            <w:r>
              <w:rPr>
                <w:rFonts w:hint="eastAsia"/>
                <w:sz w:val="22"/>
                <w:szCs w:val="22"/>
              </w:rPr>
              <w:t>0</w:t>
            </w:r>
          </w:p>
        </w:tc>
        <w:tc>
          <w:tcPr>
            <w:tcW w:w="2040" w:type="dxa"/>
            <w:tcBorders>
              <w:top w:val="single" w:sz="4" w:space="0" w:color="auto"/>
              <w:left w:val="single" w:sz="4" w:space="0" w:color="auto"/>
              <w:bottom w:val="single" w:sz="4" w:space="0" w:color="auto"/>
              <w:right w:val="single" w:sz="4" w:space="0" w:color="auto"/>
            </w:tcBorders>
            <w:vAlign w:val="center"/>
          </w:tcPr>
          <w:p w:rsidR="003F0EB4" w:rsidRDefault="00DF1102">
            <w:pPr>
              <w:jc w:val="center"/>
              <w:rPr>
                <w:sz w:val="22"/>
                <w:szCs w:val="22"/>
              </w:rPr>
            </w:pPr>
            <w:r>
              <w:rPr>
                <w:rFonts w:hint="eastAsia"/>
                <w:sz w:val="22"/>
                <w:szCs w:val="22"/>
              </w:rPr>
              <w:t>0</w:t>
            </w:r>
          </w:p>
        </w:tc>
        <w:tc>
          <w:tcPr>
            <w:tcW w:w="2236"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jc w:val="center"/>
              <w:rPr>
                <w:rFonts w:eastAsia="仿宋"/>
              </w:rPr>
            </w:pPr>
            <w:r>
              <w:rPr>
                <w:rFonts w:eastAsia="仿宋" w:hint="eastAsia"/>
              </w:rPr>
              <w:t>0</w:t>
            </w:r>
          </w:p>
        </w:tc>
      </w:tr>
      <w:tr w:rsidR="003F0EB4" w:rsidTr="001A3313">
        <w:tc>
          <w:tcPr>
            <w:tcW w:w="2655"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pPr>
            <w:r>
              <w:lastRenderedPageBreak/>
              <w:t>因公出国支出</w:t>
            </w:r>
          </w:p>
        </w:tc>
        <w:tc>
          <w:tcPr>
            <w:tcW w:w="1966" w:type="dxa"/>
            <w:tcBorders>
              <w:top w:val="single" w:sz="4" w:space="0" w:color="auto"/>
              <w:left w:val="single" w:sz="4" w:space="0" w:color="auto"/>
              <w:bottom w:val="single" w:sz="4" w:space="0" w:color="auto"/>
              <w:right w:val="single" w:sz="4" w:space="0" w:color="auto"/>
            </w:tcBorders>
            <w:vAlign w:val="center"/>
          </w:tcPr>
          <w:p w:rsidR="003F0EB4" w:rsidRDefault="00DF1102">
            <w:pPr>
              <w:jc w:val="center"/>
              <w:rPr>
                <w:sz w:val="22"/>
                <w:szCs w:val="22"/>
              </w:rPr>
            </w:pPr>
            <w:r>
              <w:rPr>
                <w:rFonts w:hint="eastAsia"/>
                <w:sz w:val="22"/>
                <w:szCs w:val="22"/>
              </w:rPr>
              <w:t>0</w:t>
            </w:r>
          </w:p>
        </w:tc>
        <w:tc>
          <w:tcPr>
            <w:tcW w:w="2040" w:type="dxa"/>
            <w:tcBorders>
              <w:top w:val="single" w:sz="4" w:space="0" w:color="auto"/>
              <w:left w:val="single" w:sz="4" w:space="0" w:color="auto"/>
              <w:bottom w:val="single" w:sz="4" w:space="0" w:color="auto"/>
              <w:right w:val="single" w:sz="4" w:space="0" w:color="auto"/>
            </w:tcBorders>
            <w:vAlign w:val="center"/>
          </w:tcPr>
          <w:p w:rsidR="003F0EB4" w:rsidRDefault="00DF1102">
            <w:pPr>
              <w:jc w:val="center"/>
              <w:rPr>
                <w:sz w:val="22"/>
                <w:szCs w:val="22"/>
              </w:rPr>
            </w:pPr>
            <w:r>
              <w:rPr>
                <w:rFonts w:hint="eastAsia"/>
                <w:sz w:val="22"/>
                <w:szCs w:val="22"/>
              </w:rPr>
              <w:t>0</w:t>
            </w:r>
          </w:p>
        </w:tc>
        <w:tc>
          <w:tcPr>
            <w:tcW w:w="2236"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jc w:val="center"/>
              <w:rPr>
                <w:rFonts w:eastAsia="仿宋"/>
              </w:rPr>
            </w:pPr>
            <w:r>
              <w:rPr>
                <w:rFonts w:eastAsia="仿宋" w:hint="eastAsia"/>
              </w:rPr>
              <w:t>0</w:t>
            </w:r>
          </w:p>
        </w:tc>
      </w:tr>
      <w:tr w:rsidR="003F0EB4" w:rsidTr="001A3313">
        <w:tc>
          <w:tcPr>
            <w:tcW w:w="2655"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pPr>
            <w:r>
              <w:t>公务接待费支出</w:t>
            </w:r>
            <w:r>
              <w:t xml:space="preserve">  </w:t>
            </w:r>
          </w:p>
        </w:tc>
        <w:tc>
          <w:tcPr>
            <w:tcW w:w="1966" w:type="dxa"/>
            <w:tcBorders>
              <w:top w:val="single" w:sz="4" w:space="0" w:color="auto"/>
              <w:left w:val="single" w:sz="4" w:space="0" w:color="auto"/>
              <w:bottom w:val="single" w:sz="4" w:space="0" w:color="auto"/>
              <w:right w:val="single" w:sz="4" w:space="0" w:color="auto"/>
            </w:tcBorders>
            <w:vAlign w:val="center"/>
          </w:tcPr>
          <w:p w:rsidR="003F0EB4" w:rsidRDefault="009F3F5F">
            <w:pPr>
              <w:jc w:val="center"/>
              <w:rPr>
                <w:sz w:val="22"/>
                <w:szCs w:val="22"/>
              </w:rPr>
            </w:pPr>
            <w:r>
              <w:rPr>
                <w:rFonts w:hint="eastAsia"/>
                <w:sz w:val="22"/>
                <w:szCs w:val="22"/>
              </w:rPr>
              <w:t>0.95</w:t>
            </w:r>
          </w:p>
        </w:tc>
        <w:tc>
          <w:tcPr>
            <w:tcW w:w="2040" w:type="dxa"/>
            <w:tcBorders>
              <w:top w:val="single" w:sz="4" w:space="0" w:color="auto"/>
              <w:left w:val="single" w:sz="4" w:space="0" w:color="auto"/>
              <w:bottom w:val="single" w:sz="4" w:space="0" w:color="auto"/>
              <w:right w:val="single" w:sz="4" w:space="0" w:color="auto"/>
            </w:tcBorders>
            <w:vAlign w:val="center"/>
          </w:tcPr>
          <w:p w:rsidR="003F0EB4" w:rsidRDefault="009F3F5F">
            <w:pPr>
              <w:jc w:val="center"/>
              <w:rPr>
                <w:sz w:val="22"/>
                <w:szCs w:val="22"/>
              </w:rPr>
            </w:pPr>
            <w:r>
              <w:rPr>
                <w:rFonts w:hint="eastAsia"/>
                <w:sz w:val="22"/>
                <w:szCs w:val="22"/>
              </w:rPr>
              <w:t>0.95</w:t>
            </w:r>
          </w:p>
        </w:tc>
        <w:tc>
          <w:tcPr>
            <w:tcW w:w="2236"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jc w:val="center"/>
              <w:rPr>
                <w:rFonts w:eastAsia="仿宋"/>
              </w:rPr>
            </w:pPr>
            <w:r>
              <w:rPr>
                <w:rFonts w:eastAsia="仿宋" w:hint="eastAsia"/>
              </w:rPr>
              <w:t>0</w:t>
            </w:r>
          </w:p>
        </w:tc>
      </w:tr>
      <w:tr w:rsidR="003F0EB4" w:rsidTr="001A3313">
        <w:tc>
          <w:tcPr>
            <w:tcW w:w="2655"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pPr>
            <w:r>
              <w:t xml:space="preserve">   </w:t>
            </w:r>
            <w:r>
              <w:t>合</w:t>
            </w:r>
            <w:r>
              <w:t xml:space="preserve">  </w:t>
            </w:r>
            <w:r>
              <w:t>计</w:t>
            </w:r>
          </w:p>
        </w:tc>
        <w:tc>
          <w:tcPr>
            <w:tcW w:w="1966" w:type="dxa"/>
            <w:tcBorders>
              <w:top w:val="single" w:sz="4" w:space="0" w:color="auto"/>
              <w:left w:val="single" w:sz="4" w:space="0" w:color="auto"/>
              <w:bottom w:val="single" w:sz="4" w:space="0" w:color="auto"/>
              <w:right w:val="single" w:sz="4" w:space="0" w:color="auto"/>
            </w:tcBorders>
            <w:vAlign w:val="center"/>
          </w:tcPr>
          <w:p w:rsidR="003F0EB4" w:rsidRDefault="009F3F5F">
            <w:pPr>
              <w:jc w:val="center"/>
              <w:rPr>
                <w:sz w:val="22"/>
                <w:szCs w:val="22"/>
              </w:rPr>
            </w:pPr>
            <w:r>
              <w:rPr>
                <w:rFonts w:hint="eastAsia"/>
                <w:sz w:val="22"/>
                <w:szCs w:val="22"/>
              </w:rPr>
              <w:t>0.95</w:t>
            </w:r>
          </w:p>
        </w:tc>
        <w:tc>
          <w:tcPr>
            <w:tcW w:w="2040" w:type="dxa"/>
            <w:tcBorders>
              <w:top w:val="single" w:sz="4" w:space="0" w:color="auto"/>
              <w:left w:val="single" w:sz="4" w:space="0" w:color="auto"/>
              <w:bottom w:val="single" w:sz="4" w:space="0" w:color="auto"/>
              <w:right w:val="single" w:sz="4" w:space="0" w:color="auto"/>
            </w:tcBorders>
            <w:vAlign w:val="center"/>
          </w:tcPr>
          <w:p w:rsidR="003F0EB4" w:rsidRDefault="009F3F5F">
            <w:pPr>
              <w:jc w:val="center"/>
              <w:rPr>
                <w:sz w:val="22"/>
                <w:szCs w:val="22"/>
              </w:rPr>
            </w:pPr>
            <w:r>
              <w:rPr>
                <w:rFonts w:hint="eastAsia"/>
                <w:sz w:val="22"/>
                <w:szCs w:val="22"/>
              </w:rPr>
              <w:t>0.95</w:t>
            </w:r>
          </w:p>
        </w:tc>
        <w:tc>
          <w:tcPr>
            <w:tcW w:w="2236" w:type="dxa"/>
            <w:tcBorders>
              <w:top w:val="single" w:sz="4" w:space="0" w:color="auto"/>
              <w:left w:val="single" w:sz="4" w:space="0" w:color="auto"/>
              <w:bottom w:val="single" w:sz="4" w:space="0" w:color="auto"/>
              <w:right w:val="single" w:sz="4" w:space="0" w:color="auto"/>
            </w:tcBorders>
            <w:vAlign w:val="center"/>
          </w:tcPr>
          <w:p w:rsidR="003F0EB4" w:rsidRDefault="00DF1102">
            <w:pPr>
              <w:spacing w:line="360" w:lineRule="auto"/>
              <w:jc w:val="center"/>
              <w:rPr>
                <w:rFonts w:eastAsia="仿宋"/>
              </w:rPr>
            </w:pPr>
            <w:r>
              <w:rPr>
                <w:rFonts w:eastAsia="仿宋" w:hint="eastAsia"/>
              </w:rPr>
              <w:t>0</w:t>
            </w:r>
          </w:p>
        </w:tc>
      </w:tr>
    </w:tbl>
    <w:p w:rsidR="003F0EB4" w:rsidRDefault="00DF1102">
      <w:pPr>
        <w:rPr>
          <w:rFonts w:ascii="仿宋_GB2312" w:eastAsia="仿宋_GB2312" w:hAnsi="仿宋_GB2312" w:cs="仿宋_GB2312"/>
          <w:sz w:val="32"/>
          <w:szCs w:val="32"/>
        </w:rPr>
      </w:pPr>
      <w:r>
        <w:rPr>
          <w:rFonts w:ascii="仿宋_GB2312" w:eastAsia="仿宋_GB2312" w:hAnsi="仿宋_GB2312" w:cs="仿宋_GB2312" w:hint="eastAsia"/>
          <w:bCs/>
          <w:sz w:val="32"/>
          <w:szCs w:val="32"/>
        </w:rPr>
        <w:t>20</w:t>
      </w:r>
      <w:r w:rsidR="009F3F5F">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年度“三公经费”决算数</w:t>
      </w:r>
      <w:r w:rsidR="009F3F5F">
        <w:rPr>
          <w:rFonts w:ascii="仿宋_GB2312" w:eastAsia="仿宋_GB2312" w:hAnsi="仿宋_GB2312" w:cs="仿宋_GB2312" w:hint="eastAsia"/>
          <w:sz w:val="32"/>
          <w:szCs w:val="32"/>
        </w:rPr>
        <w:t>0.95</w:t>
      </w:r>
      <w:r>
        <w:rPr>
          <w:rFonts w:ascii="仿宋_GB2312" w:eastAsia="仿宋_GB2312" w:hAnsi="仿宋_GB2312" w:cs="仿宋_GB2312" w:hint="eastAsia"/>
          <w:bCs/>
          <w:sz w:val="32"/>
          <w:szCs w:val="32"/>
        </w:rPr>
        <w:t>万元比20</w:t>
      </w:r>
      <w:r w:rsidR="00BF05DF">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年度“三公经费”决算数</w:t>
      </w:r>
      <w:r w:rsidR="009F3F5F">
        <w:rPr>
          <w:rFonts w:ascii="仿宋_GB2312" w:eastAsia="仿宋_GB2312" w:hAnsi="仿宋_GB2312" w:cs="仿宋_GB2312" w:hint="eastAsia"/>
          <w:sz w:val="32"/>
          <w:szCs w:val="32"/>
        </w:rPr>
        <w:t>1.0</w:t>
      </w:r>
      <w:r>
        <w:rPr>
          <w:rFonts w:ascii="仿宋_GB2312" w:eastAsia="仿宋_GB2312" w:hAnsi="仿宋_GB2312" w:cs="仿宋_GB2312" w:hint="eastAsia"/>
          <w:bCs/>
          <w:sz w:val="32"/>
          <w:szCs w:val="32"/>
        </w:rPr>
        <w:t>万元减少了</w:t>
      </w:r>
      <w:r w:rsidR="009F3F5F">
        <w:rPr>
          <w:rFonts w:ascii="仿宋_GB2312" w:eastAsia="仿宋_GB2312" w:hAnsi="仿宋_GB2312" w:cs="仿宋_GB2312" w:hint="eastAsia"/>
          <w:bCs/>
          <w:sz w:val="32"/>
          <w:szCs w:val="32"/>
        </w:rPr>
        <w:t>0.05</w:t>
      </w:r>
      <w:r>
        <w:rPr>
          <w:rFonts w:ascii="仿宋_GB2312" w:eastAsia="仿宋_GB2312" w:hAnsi="仿宋_GB2312" w:cs="仿宋_GB2312" w:hint="eastAsia"/>
          <w:bCs/>
          <w:sz w:val="32"/>
          <w:szCs w:val="32"/>
        </w:rPr>
        <w:t>万元，三公经费下降的主要原因：一是严格执行《关于进一步加强三公经费的管理意见》，按本年发生数较上年发生数只减不增原则，压缩控制三公经费支出；二是引导部门严格控制支出，认真贯彻落实八项规定要求，厉行节约，规范公务接待活动等；三是严格按照我中心“三公”经费相关制度规定执行报销流程。</w:t>
      </w:r>
    </w:p>
    <w:p w:rsidR="003F0EB4" w:rsidRDefault="00DF1102">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（二）项目支出</w:t>
      </w:r>
    </w:p>
    <w:p w:rsidR="003F0EB4" w:rsidRDefault="002A781B" w:rsidP="002A781B">
      <w:pPr>
        <w:ind w:firstLineChars="200" w:firstLine="640"/>
        <w:rPr>
          <w:rFonts w:ascii="仿宋_GB2312" w:eastAsia="仿宋_GB2312" w:hAnsi="仿宋_GB2312" w:cs="仿宋_GB2312"/>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w:t>
      </w:r>
      <w:r w:rsidR="00DF1102">
        <w:rPr>
          <w:rFonts w:ascii="Times New Roman" w:eastAsia="仿宋_GB2312" w:hAnsi="Times New Roman"/>
          <w:bCs/>
          <w:color w:val="000000"/>
          <w:sz w:val="32"/>
          <w:szCs w:val="32"/>
        </w:rPr>
        <w:t>项目支出的预算情况</w:t>
      </w:r>
      <w:r w:rsidR="00DF1102">
        <w:rPr>
          <w:rFonts w:ascii="Times New Roman" w:eastAsia="仿宋_GB2312" w:hAnsi="Times New Roman" w:hint="eastAsia"/>
          <w:bCs/>
          <w:color w:val="000000"/>
          <w:sz w:val="32"/>
          <w:szCs w:val="32"/>
        </w:rPr>
        <w:t>。</w:t>
      </w:r>
      <w:r w:rsidR="00DF1102">
        <w:rPr>
          <w:rFonts w:ascii="Times New Roman" w:eastAsia="仿宋_GB2312" w:hAnsi="Times New Roman" w:hint="eastAsia"/>
          <w:bCs/>
          <w:color w:val="000000"/>
          <w:sz w:val="32"/>
          <w:szCs w:val="32"/>
        </w:rPr>
        <w:t>20</w:t>
      </w:r>
      <w:r>
        <w:rPr>
          <w:rFonts w:ascii="Times New Roman" w:eastAsia="仿宋_GB2312" w:hAnsi="Times New Roman" w:hint="eastAsia"/>
          <w:bCs/>
          <w:color w:val="000000"/>
          <w:sz w:val="32"/>
          <w:szCs w:val="32"/>
        </w:rPr>
        <w:t>20</w:t>
      </w:r>
      <w:r w:rsidR="00DF1102">
        <w:rPr>
          <w:rFonts w:ascii="Times New Roman" w:eastAsia="仿宋_GB2312" w:hAnsi="Times New Roman" w:hint="eastAsia"/>
          <w:bCs/>
          <w:color w:val="000000"/>
          <w:sz w:val="32"/>
          <w:szCs w:val="32"/>
        </w:rPr>
        <w:t>年项目支出</w:t>
      </w:r>
      <w:r w:rsidR="00DF1102" w:rsidRPr="002A781B">
        <w:rPr>
          <w:rFonts w:ascii="Times New Roman" w:eastAsia="仿宋_GB2312" w:hAnsi="Times New Roman" w:hint="eastAsia"/>
          <w:bCs/>
          <w:color w:val="000000"/>
          <w:sz w:val="32"/>
          <w:szCs w:val="32"/>
        </w:rPr>
        <w:t>预算</w:t>
      </w:r>
      <w:r w:rsidRPr="002A781B">
        <w:rPr>
          <w:rFonts w:ascii="宋体" w:hAnsi="宋体" w:cs="Arial" w:hint="eastAsia"/>
          <w:color w:val="000000"/>
          <w:kern w:val="0"/>
          <w:sz w:val="32"/>
          <w:szCs w:val="32"/>
        </w:rPr>
        <w:t>19,750,000.00</w:t>
      </w:r>
      <w:r w:rsidR="00DF1102">
        <w:rPr>
          <w:rFonts w:ascii="Times New Roman" w:eastAsia="仿宋_GB2312" w:hAnsi="Times New Roman" w:hint="eastAsia"/>
          <w:bCs/>
          <w:color w:val="000000"/>
          <w:sz w:val="32"/>
          <w:szCs w:val="32"/>
        </w:rPr>
        <w:t>元，预算资金为</w:t>
      </w:r>
      <w:r w:rsidR="00DF1102">
        <w:rPr>
          <w:rFonts w:ascii="仿宋_GB2312" w:eastAsia="仿宋_GB2312" w:hAnsi="仿宋_GB2312" w:cs="仿宋_GB2312" w:hint="eastAsia"/>
          <w:sz w:val="32"/>
          <w:szCs w:val="32"/>
        </w:rPr>
        <w:t>移民后期扶持专项资金，主要用于库区和移民安置区农田水利配套设施、饮水安全、道路交通及新农村建设，种养殖业开发，移民实用技术和就业技能培训以及移民生产生活补助等方面。</w:t>
      </w:r>
    </w:p>
    <w:p w:rsidR="00291F86" w:rsidRPr="00291F86" w:rsidRDefault="00291F86" w:rsidP="00291F8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F1102" w:rsidRPr="00291F86">
        <w:rPr>
          <w:rFonts w:ascii="仿宋_GB2312" w:eastAsia="仿宋_GB2312" w:hAnsi="仿宋_GB2312" w:cs="仿宋_GB2312" w:hint="eastAsia"/>
          <w:sz w:val="32"/>
          <w:szCs w:val="32"/>
        </w:rPr>
        <w:t>决算情况。20</w:t>
      </w:r>
      <w:r w:rsidR="002A781B" w:rsidRPr="00291F86">
        <w:rPr>
          <w:rFonts w:ascii="仿宋_GB2312" w:eastAsia="仿宋_GB2312" w:hAnsi="仿宋_GB2312" w:cs="仿宋_GB2312" w:hint="eastAsia"/>
          <w:sz w:val="32"/>
          <w:szCs w:val="32"/>
        </w:rPr>
        <w:t>20</w:t>
      </w:r>
      <w:r w:rsidR="00DF1102" w:rsidRPr="00291F86">
        <w:rPr>
          <w:rFonts w:ascii="仿宋_GB2312" w:eastAsia="仿宋_GB2312" w:hAnsi="仿宋_GB2312" w:cs="仿宋_GB2312" w:hint="eastAsia"/>
          <w:sz w:val="32"/>
          <w:szCs w:val="32"/>
        </w:rPr>
        <w:t>年项目支出决算数为</w:t>
      </w:r>
      <w:r w:rsidR="002A781B" w:rsidRPr="00291F86">
        <w:rPr>
          <w:rFonts w:ascii="宋体" w:hAnsi="宋体" w:cs="Arial" w:hint="eastAsia"/>
          <w:color w:val="000000"/>
          <w:kern w:val="0"/>
          <w:sz w:val="32"/>
          <w:szCs w:val="32"/>
        </w:rPr>
        <w:t>19,331,267.30</w:t>
      </w:r>
      <w:r w:rsidR="00DF1102" w:rsidRPr="00291F86">
        <w:rPr>
          <w:rFonts w:ascii="仿宋_GB2312" w:eastAsia="仿宋_GB2312" w:hAnsi="仿宋_GB2312" w:cs="仿宋_GB2312" w:hint="eastAsia"/>
          <w:sz w:val="32"/>
          <w:szCs w:val="32"/>
        </w:rPr>
        <w:t>元，其中库区及安置区基础设施建设支出</w:t>
      </w:r>
      <w:r w:rsidR="00F54567" w:rsidRPr="00291F86">
        <w:rPr>
          <w:rFonts w:ascii="仿宋_GB2312" w:eastAsia="仿宋_GB2312" w:hAnsi="仿宋_GB2312" w:cs="仿宋_GB2312" w:hint="eastAsia"/>
          <w:sz w:val="32"/>
          <w:szCs w:val="32"/>
        </w:rPr>
        <w:t>1</w:t>
      </w:r>
      <w:r w:rsidR="001454BB" w:rsidRPr="00291F86">
        <w:rPr>
          <w:rFonts w:ascii="仿宋_GB2312" w:eastAsia="仿宋_GB2312" w:hAnsi="仿宋_GB2312" w:cs="仿宋_GB2312" w:hint="eastAsia"/>
          <w:sz w:val="32"/>
          <w:szCs w:val="32"/>
        </w:rPr>
        <w:t>3604</w:t>
      </w:r>
      <w:r w:rsidR="00F54567" w:rsidRPr="00291F86">
        <w:rPr>
          <w:rFonts w:ascii="仿宋_GB2312" w:eastAsia="仿宋_GB2312" w:hAnsi="仿宋_GB2312" w:cs="仿宋_GB2312" w:hint="eastAsia"/>
          <w:sz w:val="32"/>
          <w:szCs w:val="32"/>
        </w:rPr>
        <w:t>187.3</w:t>
      </w:r>
      <w:r w:rsidR="001454BB" w:rsidRPr="00291F86">
        <w:rPr>
          <w:rFonts w:ascii="仿宋_GB2312" w:eastAsia="仿宋_GB2312" w:hAnsi="仿宋_GB2312" w:cs="仿宋_GB2312" w:hint="eastAsia"/>
          <w:sz w:val="32"/>
          <w:szCs w:val="32"/>
        </w:rPr>
        <w:t>0</w:t>
      </w:r>
      <w:r w:rsidR="00DF1102" w:rsidRPr="00291F86">
        <w:rPr>
          <w:rFonts w:ascii="仿宋_GB2312" w:eastAsia="仿宋_GB2312" w:hAnsi="仿宋_GB2312" w:cs="仿宋_GB2312" w:hint="eastAsia"/>
          <w:sz w:val="32"/>
          <w:szCs w:val="32"/>
        </w:rPr>
        <w:t>元、发放移民直补及安置补偿</w:t>
      </w:r>
      <w:r w:rsidR="00F54567" w:rsidRPr="00291F86">
        <w:rPr>
          <w:rFonts w:ascii="仿宋_GB2312" w:eastAsia="仿宋_GB2312" w:hAnsi="仿宋_GB2312" w:cs="仿宋_GB2312" w:hint="eastAsia"/>
          <w:sz w:val="32"/>
          <w:szCs w:val="32"/>
        </w:rPr>
        <w:t>5055640</w:t>
      </w:r>
      <w:r w:rsidR="00DF1102" w:rsidRPr="00291F86">
        <w:rPr>
          <w:rFonts w:ascii="仿宋_GB2312" w:eastAsia="仿宋_GB2312" w:hAnsi="仿宋_GB2312" w:cs="仿宋_GB2312" w:hint="eastAsia"/>
          <w:sz w:val="32"/>
          <w:szCs w:val="32"/>
        </w:rPr>
        <w:t>元，</w:t>
      </w:r>
      <w:r w:rsidR="001454BB" w:rsidRPr="00291F86">
        <w:rPr>
          <w:rFonts w:ascii="仿宋_GB2312" w:eastAsia="仿宋_GB2312" w:hAnsi="仿宋_GB2312" w:cs="仿宋_GB2312" w:hint="eastAsia"/>
          <w:sz w:val="32"/>
          <w:szCs w:val="32"/>
        </w:rPr>
        <w:t>移民扶助金支出560000元，其他</w:t>
      </w:r>
      <w:r w:rsidR="00F54567" w:rsidRPr="00291F86">
        <w:rPr>
          <w:rFonts w:ascii="仿宋_GB2312" w:eastAsia="仿宋_GB2312" w:hAnsi="仿宋_GB2312" w:cs="仿宋_GB2312" w:hint="eastAsia"/>
          <w:sz w:val="32"/>
          <w:szCs w:val="32"/>
        </w:rPr>
        <w:t>移民事业建设</w:t>
      </w:r>
      <w:r w:rsidR="00DF1102" w:rsidRPr="00291F86">
        <w:rPr>
          <w:rFonts w:ascii="仿宋_GB2312" w:eastAsia="仿宋_GB2312" w:hAnsi="仿宋_GB2312" w:cs="仿宋_GB2312" w:hint="eastAsia"/>
          <w:sz w:val="32"/>
          <w:szCs w:val="32"/>
        </w:rPr>
        <w:t>支出</w:t>
      </w:r>
      <w:r w:rsidR="00F54567" w:rsidRPr="00291F86">
        <w:rPr>
          <w:rFonts w:ascii="仿宋_GB2312" w:eastAsia="仿宋_GB2312" w:hAnsi="仿宋_GB2312" w:cs="仿宋_GB2312" w:hint="eastAsia"/>
          <w:sz w:val="32"/>
          <w:szCs w:val="32"/>
        </w:rPr>
        <w:t>111440</w:t>
      </w:r>
      <w:r w:rsidR="00DF1102" w:rsidRPr="00291F86">
        <w:rPr>
          <w:rFonts w:ascii="仿宋_GB2312" w:eastAsia="仿宋_GB2312" w:hAnsi="仿宋_GB2312" w:cs="仿宋_GB2312" w:hint="eastAsia"/>
          <w:sz w:val="32"/>
          <w:szCs w:val="32"/>
        </w:rPr>
        <w:t>元。决算数比预算数</w:t>
      </w:r>
      <w:r w:rsidR="00D525CD" w:rsidRPr="00291F86">
        <w:rPr>
          <w:rFonts w:ascii="仿宋_GB2312" w:eastAsia="仿宋_GB2312" w:hAnsi="仿宋_GB2312" w:cs="仿宋_GB2312" w:hint="eastAsia"/>
          <w:sz w:val="32"/>
          <w:szCs w:val="32"/>
        </w:rPr>
        <w:t>少418732.7</w:t>
      </w:r>
      <w:r w:rsidR="00F54567" w:rsidRPr="00291F86">
        <w:rPr>
          <w:rFonts w:ascii="仿宋_GB2312" w:eastAsia="仿宋_GB2312" w:hAnsi="仿宋_GB2312" w:cs="仿宋_GB2312" w:hint="eastAsia"/>
          <w:sz w:val="32"/>
          <w:szCs w:val="32"/>
        </w:rPr>
        <w:t>0</w:t>
      </w:r>
      <w:r w:rsidR="00DF1102" w:rsidRPr="00291F86">
        <w:rPr>
          <w:rFonts w:ascii="仿宋_GB2312" w:eastAsia="仿宋_GB2312" w:hAnsi="仿宋_GB2312" w:cs="仿宋_GB2312" w:hint="eastAsia"/>
          <w:sz w:val="32"/>
          <w:szCs w:val="32"/>
        </w:rPr>
        <w:t>元，主要原因是我中项目的报批和实施，项目完工和</w:t>
      </w:r>
      <w:r w:rsidR="00DF1102" w:rsidRPr="00291F86">
        <w:rPr>
          <w:rFonts w:ascii="仿宋_GB2312" w:eastAsia="仿宋_GB2312" w:hAnsi="仿宋_GB2312" w:cs="仿宋_GB2312" w:hint="eastAsia"/>
          <w:sz w:val="32"/>
          <w:szCs w:val="32"/>
        </w:rPr>
        <w:lastRenderedPageBreak/>
        <w:t>竣工验收都超过预算数，</w:t>
      </w:r>
      <w:r w:rsidR="00A01BB9">
        <w:rPr>
          <w:rFonts w:ascii="仿宋_GB2312" w:eastAsia="仿宋_GB2312" w:hAnsi="仿宋_GB2312" w:cs="仿宋_GB2312" w:hint="eastAsia"/>
          <w:sz w:val="32"/>
          <w:szCs w:val="32"/>
        </w:rPr>
        <w:t>但因财政资金的问题付款支付少于实际完工项目待支付数</w:t>
      </w:r>
      <w:r w:rsidR="00DF1102" w:rsidRPr="00291F86">
        <w:rPr>
          <w:rFonts w:ascii="仿宋_GB2312" w:eastAsia="仿宋_GB2312" w:hAnsi="仿宋_GB2312" w:cs="仿宋_GB2312" w:hint="eastAsia"/>
          <w:sz w:val="32"/>
          <w:szCs w:val="32"/>
        </w:rPr>
        <w:t>。</w:t>
      </w:r>
    </w:p>
    <w:p w:rsidR="003F0EB4" w:rsidRPr="00291F86" w:rsidRDefault="00291F86" w:rsidP="00291F8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F1102" w:rsidRPr="00291F86">
        <w:rPr>
          <w:rFonts w:ascii="仿宋_GB2312" w:eastAsia="仿宋_GB2312" w:hAnsi="仿宋_GB2312" w:cs="仿宋_GB2312" w:hint="eastAsia"/>
          <w:sz w:val="32"/>
          <w:szCs w:val="32"/>
        </w:rPr>
        <w:t>项目支出的管理情况。</w:t>
      </w:r>
      <w:r w:rsidR="00DF1102" w:rsidRPr="00291F86">
        <w:rPr>
          <w:rFonts w:ascii="仿宋_GB2312" w:eastAsia="仿宋_GB2312" w:hAnsi="仿宋_GB2312" w:cs="仿宋_GB2312" w:hint="eastAsia"/>
          <w:color w:val="000000"/>
          <w:sz w:val="32"/>
          <w:szCs w:val="32"/>
        </w:rPr>
        <w:t>我中心严格按照《湖南省大中型水库移民条例》、《湖南省关于进一步加强移民资金的管理办法》以及根据相关条例制订的《中方县大中型水库移民后期扶持项目管理办法》等政策和规章制度来规范实施各规划项目。</w:t>
      </w:r>
      <w:r w:rsidR="00DF1102" w:rsidRPr="00291F86">
        <w:rPr>
          <w:rFonts w:ascii="仿宋_GB2312" w:eastAsia="仿宋_GB2312" w:hAnsi="仿宋_GB2312" w:cs="仿宋_GB2312" w:hint="eastAsia"/>
          <w:sz w:val="32"/>
          <w:szCs w:val="32"/>
        </w:rPr>
        <w:t>我中心</w:t>
      </w:r>
      <w:r w:rsidR="00DF1102" w:rsidRPr="00291F86">
        <w:rPr>
          <w:rFonts w:ascii="仿宋_GB2312" w:eastAsia="仿宋_GB2312" w:hAnsi="仿宋_GB2312" w:cs="仿宋_GB2312" w:hint="eastAsia"/>
          <w:color w:val="000000"/>
          <w:sz w:val="32"/>
          <w:szCs w:val="32"/>
        </w:rPr>
        <w:t>根据每年上级下达的资金计划，会同财政部门，从后扶项目库筛选部分项目，进行实地考察评估，结合全县主导产业发展和实际生产生活需要，编制制定年度实施计划。实施计划经财政会商通过后，报县人民政府审核，上报市、省移民和财政部门批复。计划项目由实施单位实施完毕后,整理资料向县移民部门提出申请，由县移民部门进行初步审核；我中心会同县财政局对项目执行情况进行审核，并实地察看、验收；局根据项目计划，工程合同，财政投资评审、工程施工检查验收情况及有效凭证审定、填报项目资金拨付表，业务股室、分管领导、主任签字后提交县财政相关部门审核，由我中心拨付到实施单位帐户。</w:t>
      </w:r>
    </w:p>
    <w:p w:rsidR="003F0EB4" w:rsidRDefault="00DF1102">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三、部门整体支出绩效情况</w:t>
      </w:r>
    </w:p>
    <w:p w:rsidR="003F0EB4" w:rsidRPr="00020452" w:rsidRDefault="00E821DE" w:rsidP="00E821DE">
      <w:pPr>
        <w:spacing w:line="560" w:lineRule="exact"/>
        <w:ind w:firstLineChars="200" w:firstLine="640"/>
        <w:rPr>
          <w:rFonts w:ascii="Times New Roman" w:eastAsia="黑体" w:hAnsi="Times New Roman"/>
          <w:sz w:val="32"/>
          <w:szCs w:val="32"/>
        </w:rPr>
      </w:pPr>
      <w:r>
        <w:rPr>
          <w:rFonts w:ascii="黑体" w:eastAsia="黑体" w:hAnsi="黑体" w:cs="黑体" w:hint="eastAsia"/>
          <w:sz w:val="32"/>
          <w:szCs w:val="32"/>
        </w:rPr>
        <w:t>1、兑付直补资金，提升移民生活水平。</w:t>
      </w:r>
      <w:r>
        <w:rPr>
          <w:rFonts w:ascii="仿宋_GB2312" w:eastAsia="仿宋_GB2312" w:hAnsi="仿宋_GB2312" w:cs="仿宋_GB2312" w:hint="eastAsia"/>
          <w:sz w:val="32"/>
          <w:szCs w:val="32"/>
        </w:rPr>
        <w:t>移民后期扶持直补资金每个季度发放一次，在接到上级部门拨付资金的通知后，我中心及时造册，并及时与财政对接，确保在15个工作日内将资金直接兑付至移民“一卡通”账户。2020年4个季度累计发放后扶直补资金504.644万元，没有出现漏发、误发或延误发放的</w:t>
      </w:r>
      <w:r>
        <w:rPr>
          <w:rFonts w:ascii="仿宋_GB2312" w:eastAsia="仿宋_GB2312" w:hAnsi="仿宋_GB2312" w:cs="仿宋_GB2312" w:hint="eastAsia"/>
          <w:sz w:val="32"/>
          <w:szCs w:val="32"/>
        </w:rPr>
        <w:lastRenderedPageBreak/>
        <w:t>情况，移民满意度100%。</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 xml:space="preserve">　2、实施移民项目，改善基础设施条件。</w:t>
      </w:r>
      <w:r>
        <w:rPr>
          <w:rFonts w:ascii="仿宋_GB2312" w:eastAsia="仿宋_GB2312" w:hAnsi="仿宋_GB2312" w:cs="仿宋_GB2312" w:hint="eastAsia"/>
          <w:sz w:val="32"/>
          <w:szCs w:val="32"/>
        </w:rPr>
        <w:t>2020年共争取移民项目扶持资金1000.88万元，实施移民项目70个，其中农田水利配套项目14个165万元、移民村基础设施建设项目41个693万元、移民培训项目2批32万元、产业开发项目10个99万元、其他项目3个10.96万元、小水库粮食补偿项目资金0.92万元。受益群众达16656人次(其中移民有7331人次)，项目的实施大力改善了库区移民安置区基础设施现状。</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3、狠抓扶贫工作，齐心致力脱贫攻坚。</w:t>
      </w:r>
      <w:r>
        <w:rPr>
          <w:rFonts w:ascii="仿宋_GB2312" w:eastAsia="仿宋_GB2312" w:hAnsi="仿宋_GB2312" w:cs="仿宋_GB2312" w:hint="eastAsia"/>
          <w:sz w:val="32"/>
          <w:szCs w:val="32"/>
        </w:rPr>
        <w:t>为贯彻落实县委、县政府关于打赢脱贫攻坚战系列部署，一年来，我中心向聂家村、渡江坡村2个帮扶联系村累计投入138万元，实施移民后扶项目11个，受益群众达7000余人次，库区和安置区贫困村群众生产生活条件得到进一步改善，贫困村的发展基础也不断得以夯实，发展难题也逐渐得以破解。</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4、不断摸索创新，强化移民项目监管。</w:t>
      </w:r>
      <w:r>
        <w:rPr>
          <w:rFonts w:ascii="仿宋_GB2312" w:eastAsia="仿宋_GB2312" w:hAnsi="仿宋_GB2312" w:cs="仿宋_GB2312" w:hint="eastAsia"/>
          <w:sz w:val="32"/>
          <w:szCs w:val="32"/>
        </w:rPr>
        <w:t>我中心根据工作实际，对库区移民项目采取10万元以上县移民事务中心为主体建设的模式，改变过去委托村委会(社区)实施项目的模式，很大程度上解决了项目建设速度缓慢、资料收集难、资金管理难的问题，为移民后期扶持项目规范化、制度化建设走出一条新路子。</w:t>
      </w:r>
      <w:r>
        <w:rPr>
          <w:rFonts w:ascii="仿宋_GB2312" w:eastAsia="仿宋_GB2312" w:hAnsi="仿宋_GB2312" w:cs="仿宋_GB2312" w:hint="eastAsia"/>
          <w:sz w:val="32"/>
          <w:szCs w:val="32"/>
        </w:rPr>
        <w:br/>
      </w:r>
      <w:r w:rsidR="00BF05DF">
        <w:rPr>
          <w:rFonts w:ascii="Times New Roman" w:eastAsia="黑体" w:hAnsi="Times New Roman" w:hint="eastAsia"/>
          <w:sz w:val="32"/>
          <w:szCs w:val="32"/>
        </w:rPr>
        <w:t xml:space="preserve">    </w:t>
      </w:r>
      <w:r w:rsidR="00DF1102" w:rsidRPr="00020452">
        <w:rPr>
          <w:rFonts w:ascii="Times New Roman" w:eastAsia="黑体" w:hAnsi="Times New Roman"/>
          <w:sz w:val="32"/>
          <w:szCs w:val="32"/>
        </w:rPr>
        <w:t>四、存在的主要问题及下一步改进措施</w:t>
      </w:r>
    </w:p>
    <w:p w:rsidR="00E821DE" w:rsidRPr="00020452" w:rsidRDefault="00E821DE" w:rsidP="00E821DE">
      <w:pPr>
        <w:spacing w:line="540" w:lineRule="exact"/>
        <w:ind w:firstLineChars="200" w:firstLine="640"/>
        <w:rPr>
          <w:rFonts w:ascii="仿宋_GB2312" w:eastAsia="仿宋_GB2312" w:hAnsi="仿宋_GB2312" w:cs="仿宋_GB2312"/>
          <w:sz w:val="32"/>
          <w:szCs w:val="32"/>
        </w:rPr>
      </w:pPr>
      <w:r w:rsidRPr="001A3313">
        <w:rPr>
          <w:rFonts w:ascii="仿宋_GB2312" w:eastAsia="仿宋_GB2312" w:hAnsi="仿宋_GB2312" w:cs="仿宋_GB2312" w:hint="eastAsia"/>
          <w:bCs/>
          <w:sz w:val="32"/>
          <w:szCs w:val="32"/>
        </w:rPr>
        <w:t>1、部分移民交通困难。</w:t>
      </w:r>
      <w:r w:rsidRPr="00020452">
        <w:rPr>
          <w:rFonts w:ascii="仿宋_GB2312" w:eastAsia="仿宋_GB2312" w:hAnsi="仿宋_GB2312" w:cs="仿宋_GB2312" w:hint="eastAsia"/>
          <w:sz w:val="32"/>
          <w:szCs w:val="32"/>
        </w:rPr>
        <w:t>部分村组公路目前只硬化到村，到组的公路泥泞难行，导致村民出行交通不便。要加大对移民安置区基础设施道路建设项目的资金投入，优先解决村民的出行困难。</w:t>
      </w:r>
    </w:p>
    <w:p w:rsidR="00E821DE" w:rsidRPr="00020452" w:rsidRDefault="00E821DE" w:rsidP="00E821DE">
      <w:pPr>
        <w:spacing w:line="540" w:lineRule="exact"/>
        <w:ind w:firstLineChars="200" w:firstLine="640"/>
        <w:rPr>
          <w:rFonts w:ascii="仿宋_GB2312" w:eastAsia="仿宋_GB2312" w:hAnsi="仿宋_GB2312" w:cs="仿宋_GB2312"/>
          <w:sz w:val="32"/>
          <w:szCs w:val="32"/>
        </w:rPr>
      </w:pPr>
      <w:r w:rsidRPr="001A3313">
        <w:rPr>
          <w:rFonts w:ascii="仿宋_GB2312" w:eastAsia="仿宋_GB2312" w:hAnsi="仿宋_GB2312" w:cs="仿宋_GB2312" w:hint="eastAsia"/>
          <w:bCs/>
          <w:sz w:val="32"/>
          <w:szCs w:val="32"/>
        </w:rPr>
        <w:t>2、由于移民基层管理人手不够，人员能力不足，工作经费</w:t>
      </w:r>
      <w:r w:rsidRPr="00BF05DF">
        <w:rPr>
          <w:rFonts w:ascii="仿宋_GB2312" w:eastAsia="仿宋_GB2312" w:hAnsi="仿宋_GB2312" w:cs="仿宋_GB2312" w:hint="eastAsia"/>
          <w:bCs/>
          <w:sz w:val="32"/>
          <w:szCs w:val="32"/>
        </w:rPr>
        <w:lastRenderedPageBreak/>
        <w:t>缺乏，而工作任务繁重。据调查，我县基层移民机构仍不健全。大部分乡镇没有设立专门为移民服务的移民站，一般都是乡镇府领导分管移民工作，这样的方式难以满足为移民服务的需要</w:t>
      </w:r>
      <w:r w:rsidRPr="00020452">
        <w:rPr>
          <w:rFonts w:ascii="仿宋_GB2312" w:eastAsia="仿宋_GB2312" w:hAnsi="仿宋_GB2312" w:cs="仿宋_GB2312" w:hint="eastAsia"/>
          <w:b/>
          <w:bCs/>
          <w:sz w:val="32"/>
          <w:szCs w:val="32"/>
        </w:rPr>
        <w:t>。</w:t>
      </w:r>
    </w:p>
    <w:p w:rsidR="003F0EB4" w:rsidRPr="00020452" w:rsidRDefault="00DF1102">
      <w:pPr>
        <w:widowControl/>
        <w:spacing w:line="600" w:lineRule="exact"/>
        <w:ind w:firstLine="645"/>
        <w:jc w:val="left"/>
        <w:rPr>
          <w:rFonts w:ascii="Times New Roman" w:eastAsia="黑体" w:hAnsi="Times New Roman"/>
          <w:sz w:val="32"/>
          <w:szCs w:val="32"/>
        </w:rPr>
      </w:pPr>
      <w:r w:rsidRPr="00020452">
        <w:rPr>
          <w:rFonts w:ascii="Times New Roman" w:eastAsia="黑体" w:hAnsi="Times New Roman"/>
          <w:sz w:val="32"/>
          <w:szCs w:val="32"/>
        </w:rPr>
        <w:t>五、绩效自评结果拟应用和公开情况</w:t>
      </w:r>
    </w:p>
    <w:p w:rsidR="003F0EB4" w:rsidRPr="00D525CD" w:rsidRDefault="00DF1102">
      <w:pPr>
        <w:ind w:firstLineChars="200" w:firstLine="640"/>
        <w:rPr>
          <w:rFonts w:ascii="仿宋_GB2312" w:eastAsia="仿宋_GB2312" w:hAnsi="仿宋_GB2312" w:cs="仿宋_GB2312"/>
          <w:color w:val="FF0000"/>
          <w:sz w:val="32"/>
          <w:szCs w:val="32"/>
        </w:rPr>
      </w:pPr>
      <w:r w:rsidRPr="00020452">
        <w:rPr>
          <w:rFonts w:ascii="仿宋_GB2312" w:eastAsia="仿宋_GB2312" w:hAnsi="仿宋_GB2312" w:cs="仿宋_GB2312" w:hint="eastAsia"/>
          <w:sz w:val="32"/>
          <w:szCs w:val="32"/>
        </w:rPr>
        <w:t>我中心高度重视绩效评价结果的应用工作，积极探索和建立一套与预算管理相结合、多渠道应用评价结果的有效机制，着力提高绩效意识和财政资金使用效益。同时，按照县财政部门统一部署，我中心20</w:t>
      </w:r>
      <w:r w:rsidR="00E821DE" w:rsidRPr="00020452">
        <w:rPr>
          <w:rFonts w:ascii="仿宋_GB2312" w:eastAsia="仿宋_GB2312" w:hAnsi="仿宋_GB2312" w:cs="仿宋_GB2312" w:hint="eastAsia"/>
          <w:sz w:val="32"/>
          <w:szCs w:val="32"/>
        </w:rPr>
        <w:t>20</w:t>
      </w:r>
      <w:r w:rsidRPr="00020452">
        <w:rPr>
          <w:rFonts w:ascii="仿宋_GB2312" w:eastAsia="仿宋_GB2312" w:hAnsi="仿宋_GB2312" w:cs="仿宋_GB2312" w:hint="eastAsia"/>
          <w:sz w:val="32"/>
          <w:szCs w:val="32"/>
        </w:rPr>
        <w:t>年度部门整体支出绩效自评情况将在中方县政府门户网站公开，接受社会监督。</w:t>
      </w:r>
      <w:r w:rsidRPr="00020452">
        <w:rPr>
          <w:rFonts w:ascii="仿宋_GB2312" w:eastAsia="仿宋_GB2312" w:hint="eastAsia"/>
          <w:sz w:val="32"/>
          <w:szCs w:val="32"/>
        </w:rPr>
        <w:t>根据部门整体支出绩效评价</w:t>
      </w:r>
      <w:r w:rsidRPr="00BF05DF">
        <w:rPr>
          <w:rFonts w:ascii="仿宋_GB2312" w:eastAsia="仿宋_GB2312" w:hint="eastAsia"/>
          <w:sz w:val="32"/>
          <w:szCs w:val="32"/>
        </w:rPr>
        <w:t>要求，设定的评分标准，</w:t>
      </w:r>
      <w:r w:rsidRPr="001B7D7E">
        <w:rPr>
          <w:rFonts w:ascii="仿宋_GB2312" w:eastAsia="仿宋_GB2312" w:hint="eastAsia"/>
          <w:color w:val="000000" w:themeColor="text1"/>
          <w:sz w:val="32"/>
          <w:szCs w:val="32"/>
        </w:rPr>
        <w:t>20</w:t>
      </w:r>
      <w:r w:rsidR="00E821DE" w:rsidRPr="001B7D7E">
        <w:rPr>
          <w:rFonts w:ascii="仿宋_GB2312" w:eastAsia="仿宋_GB2312" w:hint="eastAsia"/>
          <w:color w:val="000000" w:themeColor="text1"/>
          <w:sz w:val="32"/>
          <w:szCs w:val="32"/>
        </w:rPr>
        <w:t>20</w:t>
      </w:r>
      <w:r w:rsidRPr="001B7D7E">
        <w:rPr>
          <w:rFonts w:ascii="仿宋_GB2312" w:eastAsia="仿宋_GB2312" w:hint="eastAsia"/>
          <w:color w:val="000000" w:themeColor="text1"/>
          <w:sz w:val="32"/>
          <w:szCs w:val="32"/>
        </w:rPr>
        <w:t>年度我中心综合得分为9</w:t>
      </w:r>
      <w:r w:rsidR="000F0116" w:rsidRPr="001B7D7E">
        <w:rPr>
          <w:rFonts w:ascii="仿宋_GB2312" w:eastAsia="仿宋_GB2312" w:hint="eastAsia"/>
          <w:color w:val="000000" w:themeColor="text1"/>
          <w:sz w:val="32"/>
          <w:szCs w:val="32"/>
        </w:rPr>
        <w:t>5</w:t>
      </w:r>
      <w:r w:rsidRPr="001B7D7E">
        <w:rPr>
          <w:rFonts w:ascii="仿宋_GB2312" w:eastAsia="仿宋_GB2312" w:hint="eastAsia"/>
          <w:color w:val="000000" w:themeColor="text1"/>
          <w:sz w:val="32"/>
          <w:szCs w:val="32"/>
        </w:rPr>
        <w:t>分</w:t>
      </w:r>
      <w:r w:rsidRPr="00D525CD">
        <w:rPr>
          <w:rFonts w:ascii="仿宋_GB2312" w:eastAsia="仿宋_GB2312" w:hint="eastAsia"/>
          <w:color w:val="FF0000"/>
          <w:sz w:val="32"/>
          <w:szCs w:val="32"/>
        </w:rPr>
        <w:t>。</w:t>
      </w:r>
    </w:p>
    <w:p w:rsidR="001A3313" w:rsidRDefault="00E821DE" w:rsidP="001A3313">
      <w:pPr>
        <w:widowControl/>
        <w:spacing w:line="600" w:lineRule="exact"/>
        <w:ind w:firstLineChars="200" w:firstLine="640"/>
        <w:jc w:val="left"/>
        <w:rPr>
          <w:rFonts w:ascii="Times New Roman" w:eastAsia="黑体" w:hAnsi="Times New Roman"/>
          <w:color w:val="000000" w:themeColor="text1"/>
          <w:sz w:val="32"/>
          <w:szCs w:val="32"/>
        </w:rPr>
      </w:pPr>
      <w:r w:rsidRPr="001A3313">
        <w:rPr>
          <w:rFonts w:ascii="Times New Roman" w:eastAsia="黑体" w:hAnsi="Times New Roman"/>
          <w:color w:val="000000" w:themeColor="text1"/>
          <w:sz w:val="32"/>
          <w:szCs w:val="32"/>
        </w:rPr>
        <w:t>六、其他需要说明的情况</w:t>
      </w:r>
    </w:p>
    <w:p w:rsidR="003F0EB4" w:rsidRPr="001A3313" w:rsidRDefault="00DF1102" w:rsidP="001A3313">
      <w:pPr>
        <w:widowControl/>
        <w:spacing w:line="600" w:lineRule="exact"/>
        <w:ind w:firstLineChars="200" w:firstLine="640"/>
        <w:jc w:val="left"/>
        <w:rPr>
          <w:rFonts w:ascii="Times New Roman" w:eastAsia="黑体" w:hAnsi="Times New Roman"/>
          <w:color w:val="000000" w:themeColor="text1"/>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z w:val="32"/>
          <w:szCs w:val="32"/>
        </w:rPr>
        <w:t>部门整体支出绩效评价基础数据表</w:t>
      </w:r>
    </w:p>
    <w:p w:rsidR="003F0EB4" w:rsidRDefault="00DF1102">
      <w:pPr>
        <w:widowControl/>
        <w:numPr>
          <w:ilvl w:val="0"/>
          <w:numId w:val="4"/>
        </w:numPr>
        <w:spacing w:line="600" w:lineRule="exact"/>
        <w:ind w:firstLineChars="500" w:firstLine="1600"/>
        <w:jc w:val="left"/>
        <w:rPr>
          <w:rFonts w:ascii="Times New Roman" w:eastAsia="仿宋_GB2312" w:hAnsi="Times New Roman"/>
          <w:sz w:val="32"/>
          <w:szCs w:val="32"/>
        </w:rPr>
      </w:pPr>
      <w:r>
        <w:rPr>
          <w:rFonts w:ascii="Times New Roman" w:eastAsia="仿宋_GB2312" w:hAnsi="Times New Roman"/>
          <w:sz w:val="32"/>
          <w:szCs w:val="32"/>
        </w:rPr>
        <w:t>部门整体支出绩效评价指标评分表</w:t>
      </w:r>
    </w:p>
    <w:p w:rsidR="003F0EB4" w:rsidRDefault="003F0EB4">
      <w:pPr>
        <w:widowControl/>
        <w:spacing w:line="600" w:lineRule="exact"/>
        <w:jc w:val="left"/>
        <w:rPr>
          <w:rFonts w:ascii="Times New Roman" w:eastAsia="仿宋_GB2312" w:hAnsi="Times New Roman"/>
          <w:sz w:val="32"/>
          <w:szCs w:val="32"/>
        </w:rPr>
      </w:pPr>
    </w:p>
    <w:p w:rsidR="003F0EB4" w:rsidRDefault="003F0EB4">
      <w:pPr>
        <w:spacing w:line="560" w:lineRule="exact"/>
        <w:rPr>
          <w:rFonts w:ascii="Times New Roman" w:eastAsia="仿宋_GB2312" w:hAnsi="Times New Roman"/>
          <w:bCs/>
          <w:color w:val="000000"/>
          <w:sz w:val="32"/>
          <w:szCs w:val="32"/>
        </w:rPr>
      </w:pPr>
    </w:p>
    <w:p w:rsidR="003F0EB4" w:rsidRDefault="003F0EB4">
      <w:pPr>
        <w:spacing w:line="560" w:lineRule="exact"/>
        <w:rPr>
          <w:rFonts w:ascii="Times New Roman" w:eastAsia="仿宋_GB2312" w:hAnsi="Times New Roman"/>
          <w:bCs/>
          <w:color w:val="000000"/>
          <w:sz w:val="32"/>
          <w:szCs w:val="32"/>
        </w:rPr>
      </w:pPr>
    </w:p>
    <w:p w:rsidR="003F0EB4" w:rsidRDefault="003F0EB4">
      <w:pPr>
        <w:spacing w:line="560" w:lineRule="exact"/>
        <w:rPr>
          <w:rFonts w:ascii="Times New Roman" w:eastAsia="仿宋_GB2312" w:hAnsi="Times New Roman"/>
          <w:bCs/>
          <w:color w:val="000000"/>
          <w:sz w:val="32"/>
          <w:szCs w:val="32"/>
        </w:rPr>
      </w:pPr>
    </w:p>
    <w:p w:rsidR="003F0EB4" w:rsidRDefault="003F0EB4">
      <w:pPr>
        <w:spacing w:line="560" w:lineRule="exact"/>
        <w:rPr>
          <w:rFonts w:ascii="Times New Roman" w:eastAsia="仿宋_GB2312" w:hAnsi="Times New Roman"/>
          <w:bCs/>
          <w:color w:val="000000"/>
          <w:sz w:val="32"/>
          <w:szCs w:val="32"/>
        </w:rPr>
        <w:sectPr w:rsidR="003F0EB4">
          <w:footerReference w:type="default" r:id="rId9"/>
          <w:pgSz w:w="11906" w:h="16838"/>
          <w:pgMar w:top="1474" w:right="1474" w:bottom="1474" w:left="1474" w:header="851" w:footer="1361" w:gutter="0"/>
          <w:cols w:space="0"/>
          <w:docGrid w:type="lines" w:linePitch="323"/>
        </w:sectPr>
      </w:pPr>
    </w:p>
    <w:p w:rsidR="003F0EB4" w:rsidRDefault="00DF1102">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1</w:t>
      </w:r>
    </w:p>
    <w:p w:rsidR="003F0EB4" w:rsidRDefault="00DF1102" w:rsidP="00AD689F">
      <w:pPr>
        <w:spacing w:beforeLines="50" w:afterLines="50" w:line="36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部门整体支出绩效评价基础数据表</w:t>
      </w:r>
    </w:p>
    <w:p w:rsidR="003F0EB4" w:rsidRDefault="00DF1102">
      <w:pPr>
        <w:widowControl/>
        <w:tabs>
          <w:tab w:val="left" w:pos="3611"/>
          <w:tab w:val="left" w:pos="4791"/>
          <w:tab w:val="left" w:pos="5951"/>
          <w:tab w:val="left" w:pos="7071"/>
          <w:tab w:val="left" w:pos="8191"/>
          <w:tab w:val="left" w:pos="9311"/>
        </w:tabs>
        <w:spacing w:line="500" w:lineRule="exact"/>
        <w:ind w:left="91"/>
        <w:jc w:val="left"/>
        <w:rPr>
          <w:rFonts w:ascii="Times New Roman" w:eastAsia="仿宋_GB2312" w:hAnsi="Times New Roman"/>
          <w:kern w:val="0"/>
          <w:sz w:val="30"/>
          <w:szCs w:val="30"/>
        </w:rPr>
      </w:pPr>
      <w:r>
        <w:rPr>
          <w:rFonts w:ascii="Times New Roman" w:eastAsia="仿宋_GB2312" w:hAnsi="Times New Roman"/>
          <w:kern w:val="0"/>
          <w:sz w:val="30"/>
          <w:szCs w:val="30"/>
        </w:rPr>
        <w:t>填报单位：</w:t>
      </w:r>
      <w:r>
        <w:rPr>
          <w:rFonts w:ascii="Times New Roman" w:eastAsia="仿宋_GB2312" w:hAnsi="Times New Roman" w:hint="eastAsia"/>
          <w:kern w:val="0"/>
          <w:sz w:val="30"/>
          <w:szCs w:val="30"/>
        </w:rPr>
        <w:t>中方县库区移民事务中心</w:t>
      </w:r>
    </w:p>
    <w:tbl>
      <w:tblPr>
        <w:tblW w:w="0" w:type="auto"/>
        <w:jc w:val="center"/>
        <w:tblLayout w:type="fixed"/>
        <w:tblLook w:val="04A0"/>
      </w:tblPr>
      <w:tblGrid>
        <w:gridCol w:w="4883"/>
        <w:gridCol w:w="1545"/>
        <w:gridCol w:w="1522"/>
        <w:gridCol w:w="1468"/>
        <w:gridCol w:w="1901"/>
        <w:gridCol w:w="1260"/>
        <w:gridCol w:w="1121"/>
      </w:tblGrid>
      <w:tr w:rsidR="003F0EB4">
        <w:trPr>
          <w:trHeight w:val="263"/>
          <w:jc w:val="center"/>
        </w:trPr>
        <w:tc>
          <w:tcPr>
            <w:tcW w:w="4883" w:type="dxa"/>
            <w:vMerge w:val="restart"/>
            <w:tcBorders>
              <w:top w:val="single" w:sz="4" w:space="0" w:color="auto"/>
              <w:left w:val="single" w:sz="4" w:space="0" w:color="auto"/>
              <w:bottom w:val="single" w:sz="4" w:space="0" w:color="auto"/>
              <w:right w:val="single" w:sz="4" w:space="0" w:color="auto"/>
            </w:tcBorders>
            <w:vAlign w:val="center"/>
          </w:tcPr>
          <w:p w:rsidR="003F0EB4" w:rsidRDefault="00DF1102">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财政供养人员情况</w:t>
            </w:r>
          </w:p>
        </w:tc>
        <w:tc>
          <w:tcPr>
            <w:tcW w:w="3067" w:type="dxa"/>
            <w:gridSpan w:val="2"/>
            <w:tcBorders>
              <w:top w:val="single" w:sz="4" w:space="0" w:color="auto"/>
              <w:left w:val="nil"/>
              <w:bottom w:val="single" w:sz="4" w:space="0" w:color="auto"/>
              <w:right w:val="single" w:sz="4" w:space="0" w:color="auto"/>
            </w:tcBorders>
            <w:vAlign w:val="center"/>
          </w:tcPr>
          <w:p w:rsidR="003F0EB4" w:rsidRDefault="00DF1102">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编制数</w:t>
            </w:r>
          </w:p>
        </w:tc>
        <w:tc>
          <w:tcPr>
            <w:tcW w:w="3369" w:type="dxa"/>
            <w:gridSpan w:val="2"/>
            <w:tcBorders>
              <w:top w:val="single" w:sz="4" w:space="0" w:color="auto"/>
              <w:left w:val="nil"/>
              <w:bottom w:val="single" w:sz="4" w:space="0" w:color="auto"/>
              <w:right w:val="single" w:sz="4" w:space="0" w:color="auto"/>
            </w:tcBorders>
            <w:vAlign w:val="center"/>
          </w:tcPr>
          <w:p w:rsidR="003F0EB4" w:rsidRDefault="00DF1102" w:rsidP="00E821DE">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r w:rsidR="00E821DE">
              <w:rPr>
                <w:rFonts w:ascii="Times New Roman" w:eastAsia="仿宋_GB2312" w:hAnsi="Times New Roman" w:hint="eastAsia"/>
                <w:kern w:val="0"/>
                <w:sz w:val="18"/>
                <w:szCs w:val="18"/>
              </w:rPr>
              <w:t>20</w:t>
            </w:r>
            <w:r>
              <w:rPr>
                <w:rFonts w:ascii="Times New Roman" w:eastAsia="仿宋_GB2312" w:hAnsi="Times New Roman"/>
                <w:kern w:val="0"/>
                <w:sz w:val="18"/>
                <w:szCs w:val="18"/>
              </w:rPr>
              <w:t>年实际在职人数</w:t>
            </w:r>
          </w:p>
        </w:tc>
        <w:tc>
          <w:tcPr>
            <w:tcW w:w="2381" w:type="dxa"/>
            <w:gridSpan w:val="2"/>
            <w:tcBorders>
              <w:top w:val="single" w:sz="4" w:space="0" w:color="auto"/>
              <w:left w:val="nil"/>
              <w:bottom w:val="single" w:sz="4" w:space="0" w:color="auto"/>
              <w:right w:val="single" w:sz="4" w:space="0" w:color="auto"/>
            </w:tcBorders>
            <w:vAlign w:val="center"/>
          </w:tcPr>
          <w:p w:rsidR="003F0EB4" w:rsidRDefault="00DF1102">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控制率</w:t>
            </w:r>
          </w:p>
        </w:tc>
      </w:tr>
      <w:tr w:rsidR="003F0EB4">
        <w:trPr>
          <w:trHeight w:val="263"/>
          <w:jc w:val="center"/>
        </w:trPr>
        <w:tc>
          <w:tcPr>
            <w:tcW w:w="4883" w:type="dxa"/>
            <w:vMerge/>
            <w:tcBorders>
              <w:top w:val="single" w:sz="4" w:space="0" w:color="auto"/>
              <w:left w:val="single" w:sz="4" w:space="0" w:color="auto"/>
              <w:bottom w:val="single" w:sz="4" w:space="0" w:color="auto"/>
              <w:right w:val="single" w:sz="4" w:space="0" w:color="auto"/>
            </w:tcBorders>
            <w:vAlign w:val="center"/>
          </w:tcPr>
          <w:p w:rsidR="003F0EB4" w:rsidRDefault="003F0EB4">
            <w:pPr>
              <w:widowControl/>
              <w:spacing w:line="240" w:lineRule="exact"/>
              <w:jc w:val="left"/>
              <w:rPr>
                <w:rFonts w:ascii="Times New Roman" w:eastAsia="仿宋_GB2312" w:hAnsi="Times New Roman"/>
                <w:kern w:val="0"/>
                <w:sz w:val="18"/>
                <w:szCs w:val="18"/>
              </w:rPr>
            </w:pPr>
          </w:p>
        </w:tc>
        <w:tc>
          <w:tcPr>
            <w:tcW w:w="3067" w:type="dxa"/>
            <w:gridSpan w:val="2"/>
            <w:tcBorders>
              <w:top w:val="single" w:sz="4" w:space="0" w:color="auto"/>
              <w:left w:val="nil"/>
              <w:bottom w:val="single" w:sz="4" w:space="0" w:color="auto"/>
              <w:right w:val="single" w:sz="4" w:space="0" w:color="auto"/>
            </w:tcBorders>
            <w:vAlign w:val="center"/>
          </w:tcPr>
          <w:p w:rsidR="003F0EB4" w:rsidRDefault="00DF1102">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18</w:t>
            </w:r>
            <w:r>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auto"/>
            </w:tcBorders>
            <w:vAlign w:val="center"/>
          </w:tcPr>
          <w:p w:rsidR="003F0EB4" w:rsidRDefault="00DF1102">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17</w:t>
            </w:r>
            <w:r>
              <w:rPr>
                <w:rFonts w:ascii="Times New Roman" w:eastAsia="仿宋_GB2312" w:hAnsi="Times New Roman"/>
                <w:kern w:val="0"/>
                <w:sz w:val="18"/>
                <w:szCs w:val="18"/>
              </w:rPr>
              <w:t xml:space="preserve">　</w:t>
            </w:r>
          </w:p>
        </w:tc>
        <w:tc>
          <w:tcPr>
            <w:tcW w:w="2381" w:type="dxa"/>
            <w:gridSpan w:val="2"/>
            <w:tcBorders>
              <w:top w:val="single" w:sz="4" w:space="0" w:color="auto"/>
              <w:left w:val="nil"/>
              <w:bottom w:val="single" w:sz="4" w:space="0" w:color="auto"/>
              <w:right w:val="single" w:sz="4" w:space="0" w:color="auto"/>
            </w:tcBorders>
            <w:vAlign w:val="center"/>
          </w:tcPr>
          <w:p w:rsidR="003F0EB4" w:rsidRDefault="00DF1102">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94%</w:t>
            </w:r>
            <w:r>
              <w:rPr>
                <w:rFonts w:ascii="Times New Roman" w:eastAsia="仿宋_GB2312" w:hAnsi="Times New Roman"/>
                <w:kern w:val="0"/>
                <w:sz w:val="18"/>
                <w:szCs w:val="18"/>
              </w:rPr>
              <w:t xml:space="preserve">　</w:t>
            </w:r>
          </w:p>
        </w:tc>
      </w:tr>
      <w:tr w:rsidR="003F0EB4">
        <w:trPr>
          <w:trHeight w:val="263"/>
          <w:jc w:val="center"/>
        </w:trPr>
        <w:tc>
          <w:tcPr>
            <w:tcW w:w="4883" w:type="dxa"/>
            <w:tcBorders>
              <w:top w:val="nil"/>
              <w:left w:val="single" w:sz="4" w:space="0" w:color="auto"/>
              <w:bottom w:val="single" w:sz="4" w:space="0" w:color="auto"/>
              <w:right w:val="single" w:sz="4" w:space="0" w:color="auto"/>
            </w:tcBorders>
            <w:vAlign w:val="center"/>
          </w:tcPr>
          <w:p w:rsidR="003F0EB4" w:rsidRDefault="00DF1102">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经费控制情况</w:t>
            </w:r>
          </w:p>
        </w:tc>
        <w:tc>
          <w:tcPr>
            <w:tcW w:w="3067" w:type="dxa"/>
            <w:gridSpan w:val="2"/>
            <w:tcBorders>
              <w:top w:val="single" w:sz="4" w:space="0" w:color="auto"/>
              <w:left w:val="nil"/>
              <w:bottom w:val="single" w:sz="4" w:space="0" w:color="auto"/>
              <w:right w:val="single" w:sz="4" w:space="0" w:color="000000"/>
            </w:tcBorders>
            <w:vAlign w:val="center"/>
          </w:tcPr>
          <w:p w:rsidR="003F0EB4" w:rsidRDefault="00DF1102" w:rsidP="00332ED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r w:rsidR="00332ED7">
              <w:rPr>
                <w:rFonts w:ascii="Times New Roman" w:eastAsia="仿宋_GB2312" w:hAnsi="Times New Roman" w:hint="eastAsia"/>
                <w:kern w:val="0"/>
                <w:sz w:val="18"/>
                <w:szCs w:val="18"/>
              </w:rPr>
              <w:t>19</w:t>
            </w:r>
            <w:r>
              <w:rPr>
                <w:rFonts w:ascii="Times New Roman" w:eastAsia="仿宋_GB2312" w:hAnsi="Times New Roman"/>
                <w:kern w:val="0"/>
                <w:sz w:val="18"/>
                <w:szCs w:val="18"/>
              </w:rPr>
              <w:t>年决算数</w:t>
            </w:r>
          </w:p>
        </w:tc>
        <w:tc>
          <w:tcPr>
            <w:tcW w:w="3369" w:type="dxa"/>
            <w:gridSpan w:val="2"/>
            <w:tcBorders>
              <w:top w:val="single" w:sz="4" w:space="0" w:color="auto"/>
              <w:left w:val="nil"/>
              <w:bottom w:val="single" w:sz="4" w:space="0" w:color="auto"/>
              <w:right w:val="single" w:sz="4" w:space="0" w:color="000000"/>
            </w:tcBorders>
            <w:vAlign w:val="center"/>
          </w:tcPr>
          <w:p w:rsidR="003F0EB4" w:rsidRDefault="00DF1102" w:rsidP="00332ED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r w:rsidR="00332ED7">
              <w:rPr>
                <w:rFonts w:ascii="Times New Roman" w:eastAsia="仿宋_GB2312" w:hAnsi="Times New Roman" w:hint="eastAsia"/>
                <w:kern w:val="0"/>
                <w:sz w:val="18"/>
                <w:szCs w:val="18"/>
              </w:rPr>
              <w:t>20</w:t>
            </w:r>
            <w:r>
              <w:rPr>
                <w:rFonts w:ascii="Times New Roman" w:eastAsia="仿宋_GB2312" w:hAnsi="Times New Roman"/>
                <w:kern w:val="0"/>
                <w:sz w:val="18"/>
                <w:szCs w:val="18"/>
              </w:rPr>
              <w:t>年预算数</w:t>
            </w:r>
          </w:p>
        </w:tc>
        <w:tc>
          <w:tcPr>
            <w:tcW w:w="2381" w:type="dxa"/>
            <w:gridSpan w:val="2"/>
            <w:tcBorders>
              <w:top w:val="single" w:sz="4" w:space="0" w:color="auto"/>
              <w:left w:val="nil"/>
              <w:bottom w:val="single" w:sz="4" w:space="0" w:color="auto"/>
              <w:right w:val="single" w:sz="4" w:space="0" w:color="000000"/>
            </w:tcBorders>
            <w:vAlign w:val="center"/>
          </w:tcPr>
          <w:p w:rsidR="003F0EB4" w:rsidRDefault="00DF1102" w:rsidP="00332ED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r w:rsidR="00332ED7">
              <w:rPr>
                <w:rFonts w:ascii="Times New Roman" w:eastAsia="仿宋_GB2312" w:hAnsi="Times New Roman" w:hint="eastAsia"/>
                <w:kern w:val="0"/>
                <w:sz w:val="18"/>
                <w:szCs w:val="18"/>
              </w:rPr>
              <w:t>20</w:t>
            </w:r>
            <w:r>
              <w:rPr>
                <w:rFonts w:ascii="Times New Roman" w:eastAsia="仿宋_GB2312" w:hAnsi="Times New Roman"/>
                <w:kern w:val="0"/>
                <w:sz w:val="18"/>
                <w:szCs w:val="18"/>
              </w:rPr>
              <w:t>年决算数</w:t>
            </w:r>
          </w:p>
        </w:tc>
      </w:tr>
      <w:tr w:rsidR="00D27FFB">
        <w:trPr>
          <w:trHeight w:val="263"/>
          <w:jc w:val="center"/>
        </w:trPr>
        <w:tc>
          <w:tcPr>
            <w:tcW w:w="4883" w:type="dxa"/>
            <w:tcBorders>
              <w:top w:val="nil"/>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三公经费</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hint="eastAsia"/>
                <w:kern w:val="0"/>
                <w:sz w:val="18"/>
                <w:szCs w:val="18"/>
              </w:rPr>
              <w:t>1.0</w:t>
            </w: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0.95</w:t>
            </w: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0.95</w:t>
            </w:r>
          </w:p>
        </w:tc>
      </w:tr>
      <w:tr w:rsidR="00D27FFB">
        <w:trPr>
          <w:trHeight w:val="263"/>
          <w:jc w:val="center"/>
        </w:trPr>
        <w:tc>
          <w:tcPr>
            <w:tcW w:w="4883" w:type="dxa"/>
            <w:tcBorders>
              <w:top w:val="nil"/>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1</w:t>
            </w:r>
            <w:r>
              <w:rPr>
                <w:rFonts w:ascii="Times New Roman" w:eastAsia="仿宋_GB2312" w:hAnsi="Times New Roman"/>
                <w:kern w:val="0"/>
                <w:sz w:val="18"/>
                <w:szCs w:val="18"/>
              </w:rPr>
              <w:t>、公务用车购置和维护经费</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w:t>
            </w:r>
            <w:r w:rsidRPr="00BF05DF">
              <w:rPr>
                <w:rFonts w:ascii="Times New Roman" w:eastAsia="仿宋_GB2312" w:hAnsi="Times New Roman"/>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w:t>
            </w:r>
            <w:r w:rsidRPr="00BF05DF">
              <w:rPr>
                <w:rFonts w:ascii="Times New Roman" w:eastAsia="仿宋_GB2312" w:hAnsi="Times New Roman"/>
                <w:kern w:val="0"/>
                <w:sz w:val="18"/>
                <w:szCs w:val="18"/>
              </w:rPr>
              <w:t xml:space="preserve">　</w:t>
            </w:r>
          </w:p>
        </w:tc>
      </w:tr>
      <w:tr w:rsidR="00D27FFB">
        <w:trPr>
          <w:trHeight w:val="263"/>
          <w:jc w:val="center"/>
        </w:trPr>
        <w:tc>
          <w:tcPr>
            <w:tcW w:w="4883" w:type="dxa"/>
            <w:tcBorders>
              <w:top w:val="nil"/>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kern w:val="0"/>
                <w:sz w:val="18"/>
                <w:szCs w:val="18"/>
              </w:rPr>
              <w:t>其中：公车购置</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w:t>
            </w:r>
            <w:r w:rsidRPr="00BF05DF">
              <w:rPr>
                <w:rFonts w:ascii="Times New Roman" w:eastAsia="仿宋_GB2312" w:hAnsi="Times New Roman"/>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w:t>
            </w:r>
            <w:r w:rsidRPr="00BF05DF">
              <w:rPr>
                <w:rFonts w:ascii="Times New Roman" w:eastAsia="仿宋_GB2312" w:hAnsi="Times New Roman"/>
                <w:kern w:val="0"/>
                <w:sz w:val="18"/>
                <w:szCs w:val="18"/>
              </w:rPr>
              <w:t xml:space="preserve">　</w:t>
            </w:r>
          </w:p>
        </w:tc>
      </w:tr>
      <w:tr w:rsidR="00D27FFB">
        <w:trPr>
          <w:trHeight w:val="263"/>
          <w:jc w:val="center"/>
        </w:trPr>
        <w:tc>
          <w:tcPr>
            <w:tcW w:w="4883" w:type="dxa"/>
            <w:tcBorders>
              <w:top w:val="nil"/>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kern w:val="0"/>
                <w:sz w:val="18"/>
                <w:szCs w:val="18"/>
              </w:rPr>
              <w:t>公车运行维护</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 xml:space="preserve">　</w:t>
            </w:r>
          </w:p>
        </w:tc>
      </w:tr>
      <w:tr w:rsidR="00D27FFB">
        <w:trPr>
          <w:trHeight w:val="263"/>
          <w:jc w:val="center"/>
        </w:trPr>
        <w:tc>
          <w:tcPr>
            <w:tcW w:w="4883" w:type="dxa"/>
            <w:tcBorders>
              <w:top w:val="nil"/>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2</w:t>
            </w:r>
            <w:r>
              <w:rPr>
                <w:rFonts w:ascii="Times New Roman" w:eastAsia="仿宋_GB2312" w:hAnsi="Times New Roman"/>
                <w:kern w:val="0"/>
                <w:sz w:val="18"/>
                <w:szCs w:val="18"/>
              </w:rPr>
              <w:t>、出国经费</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 xml:space="preserve">　</w:t>
            </w:r>
          </w:p>
        </w:tc>
      </w:tr>
      <w:tr w:rsidR="00D27FFB">
        <w:trPr>
          <w:trHeight w:val="263"/>
          <w:jc w:val="center"/>
        </w:trPr>
        <w:tc>
          <w:tcPr>
            <w:tcW w:w="4883" w:type="dxa"/>
            <w:tcBorders>
              <w:top w:val="nil"/>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3</w:t>
            </w:r>
            <w:r>
              <w:rPr>
                <w:rFonts w:ascii="Times New Roman" w:eastAsia="仿宋_GB2312" w:hAnsi="Times New Roman"/>
                <w:kern w:val="0"/>
                <w:sz w:val="18"/>
                <w:szCs w:val="18"/>
              </w:rPr>
              <w:t>、公务接待</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r w:rsidRPr="00D27FFB">
              <w:rPr>
                <w:rFonts w:ascii="Times New Roman" w:eastAsia="仿宋_GB2312" w:hAnsi="Times New Roman" w:hint="eastAsia"/>
                <w:kern w:val="0"/>
                <w:sz w:val="18"/>
                <w:szCs w:val="18"/>
              </w:rPr>
              <w:t>1.0</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0.95</w:t>
            </w: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0.95</w:t>
            </w:r>
          </w:p>
        </w:tc>
      </w:tr>
      <w:tr w:rsidR="00D27FFB">
        <w:trPr>
          <w:trHeight w:val="263"/>
          <w:jc w:val="center"/>
        </w:trPr>
        <w:tc>
          <w:tcPr>
            <w:tcW w:w="4883" w:type="dxa"/>
            <w:tcBorders>
              <w:top w:val="nil"/>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项目支出：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（一个项目一行）</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rsidP="00D27FFB">
            <w:pPr>
              <w:widowControl/>
              <w:spacing w:line="240" w:lineRule="exact"/>
              <w:jc w:val="center"/>
              <w:rPr>
                <w:rFonts w:ascii="Times New Roman" w:eastAsia="仿宋_GB2312" w:hAnsi="Times New Roman"/>
                <w:kern w:val="0"/>
                <w:sz w:val="18"/>
                <w:szCs w:val="18"/>
              </w:rPr>
            </w:pP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 xml:space="preserve">　</w:t>
            </w:r>
          </w:p>
        </w:tc>
      </w:tr>
      <w:tr w:rsidR="00D27FFB">
        <w:trPr>
          <w:trHeight w:val="263"/>
          <w:jc w:val="center"/>
        </w:trPr>
        <w:tc>
          <w:tcPr>
            <w:tcW w:w="4883" w:type="dxa"/>
            <w:tcBorders>
              <w:top w:val="nil"/>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1</w:t>
            </w:r>
            <w:r>
              <w:rPr>
                <w:rFonts w:ascii="Times New Roman" w:eastAsia="仿宋_GB2312" w:hAnsi="Times New Roman"/>
                <w:kern w:val="0"/>
                <w:sz w:val="18"/>
                <w:szCs w:val="18"/>
              </w:rPr>
              <w:t>、业务工作专项</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 xml:space="preserve">　</w:t>
            </w:r>
          </w:p>
        </w:tc>
      </w:tr>
      <w:tr w:rsidR="00D27FFB">
        <w:trPr>
          <w:trHeight w:val="263"/>
          <w:jc w:val="center"/>
        </w:trPr>
        <w:tc>
          <w:tcPr>
            <w:tcW w:w="4883" w:type="dxa"/>
            <w:tcBorders>
              <w:top w:val="nil"/>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2</w:t>
            </w:r>
            <w:r>
              <w:rPr>
                <w:rFonts w:ascii="Times New Roman" w:eastAsia="仿宋_GB2312" w:hAnsi="Times New Roman"/>
                <w:kern w:val="0"/>
                <w:sz w:val="18"/>
                <w:szCs w:val="18"/>
              </w:rPr>
              <w:t>、运行维护专项</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 xml:space="preserve">　</w:t>
            </w: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 xml:space="preserve">　</w:t>
            </w:r>
          </w:p>
        </w:tc>
      </w:tr>
      <w:tr w:rsidR="00D27FFB">
        <w:trPr>
          <w:trHeight w:val="263"/>
          <w:jc w:val="center"/>
        </w:trPr>
        <w:tc>
          <w:tcPr>
            <w:tcW w:w="4883" w:type="dxa"/>
            <w:tcBorders>
              <w:top w:val="single" w:sz="4" w:space="0" w:color="auto"/>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3</w:t>
            </w:r>
            <w:r>
              <w:rPr>
                <w:rFonts w:ascii="Times New Roman" w:eastAsia="仿宋_GB2312" w:hAnsi="Times New Roman" w:hint="eastAsia"/>
                <w:kern w:val="0"/>
                <w:sz w:val="18"/>
                <w:szCs w:val="18"/>
              </w:rPr>
              <w:t>、</w:t>
            </w:r>
            <w:r>
              <w:rPr>
                <w:rFonts w:ascii="仿宋_GB2312" w:eastAsia="仿宋_GB2312" w:hAnsi="仿宋_GB2312" w:cs="仿宋_GB2312" w:hint="eastAsia"/>
                <w:kern w:val="0"/>
                <w:sz w:val="18"/>
                <w:szCs w:val="18"/>
              </w:rPr>
              <w:t>移民项目资金</w:t>
            </w:r>
            <w:r>
              <w:rPr>
                <w:rFonts w:ascii="Times New Roman" w:eastAsia="仿宋_GB2312" w:hAnsi="Times New Roman"/>
                <w:kern w:val="0"/>
                <w:sz w:val="18"/>
                <w:szCs w:val="18"/>
              </w:rPr>
              <w:t xml:space="preserve">    </w:t>
            </w:r>
          </w:p>
        </w:tc>
        <w:tc>
          <w:tcPr>
            <w:tcW w:w="3067" w:type="dxa"/>
            <w:gridSpan w:val="2"/>
            <w:tcBorders>
              <w:top w:val="single" w:sz="4" w:space="0" w:color="auto"/>
              <w:left w:val="single" w:sz="4" w:space="0" w:color="auto"/>
              <w:bottom w:val="single" w:sz="4" w:space="0" w:color="auto"/>
              <w:right w:val="single" w:sz="4" w:space="0" w:color="auto"/>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hint="eastAsia"/>
                <w:kern w:val="0"/>
                <w:sz w:val="18"/>
                <w:szCs w:val="18"/>
              </w:rPr>
              <w:t>1147.86</w:t>
            </w: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single" w:sz="4" w:space="0" w:color="auto"/>
              <w:bottom w:val="single" w:sz="4" w:space="0" w:color="auto"/>
              <w:right w:val="single" w:sz="4" w:space="0" w:color="000000"/>
            </w:tcBorders>
            <w:vAlign w:val="center"/>
          </w:tcPr>
          <w:p w:rsidR="00D27FFB" w:rsidRPr="00BF05DF" w:rsidRDefault="00A95077">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1975.00</w:t>
            </w: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A95077">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1933.13</w:t>
            </w:r>
          </w:p>
        </w:tc>
      </w:tr>
      <w:tr w:rsidR="00D27FFB">
        <w:trPr>
          <w:trHeight w:val="263"/>
          <w:jc w:val="center"/>
        </w:trPr>
        <w:tc>
          <w:tcPr>
            <w:tcW w:w="4883" w:type="dxa"/>
            <w:tcBorders>
              <w:top w:val="single" w:sz="4" w:space="0" w:color="auto"/>
              <w:left w:val="single" w:sz="4" w:space="0" w:color="auto"/>
              <w:bottom w:val="single" w:sz="4" w:space="0" w:color="auto"/>
              <w:right w:val="single" w:sz="4" w:space="0" w:color="auto"/>
            </w:tcBorders>
            <w:vAlign w:val="center"/>
          </w:tcPr>
          <w:p w:rsidR="00D27FFB" w:rsidRDefault="00D27FF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公用经费</w:t>
            </w:r>
          </w:p>
        </w:tc>
        <w:tc>
          <w:tcPr>
            <w:tcW w:w="3067" w:type="dxa"/>
            <w:gridSpan w:val="2"/>
            <w:tcBorders>
              <w:top w:val="single" w:sz="4" w:space="0" w:color="auto"/>
              <w:left w:val="nil"/>
              <w:bottom w:val="single" w:sz="4" w:space="0" w:color="auto"/>
              <w:right w:val="single" w:sz="4" w:space="0" w:color="000000"/>
            </w:tcBorders>
            <w:vAlign w:val="center"/>
          </w:tcPr>
          <w:p w:rsidR="00D27FFB" w:rsidRPr="00D27FFB" w:rsidRDefault="00D27FFB"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hint="eastAsia"/>
                <w:kern w:val="0"/>
                <w:sz w:val="18"/>
                <w:szCs w:val="18"/>
              </w:rPr>
              <w:t>25.93</w:t>
            </w:r>
          </w:p>
        </w:tc>
        <w:tc>
          <w:tcPr>
            <w:tcW w:w="3369"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p>
        </w:tc>
        <w:tc>
          <w:tcPr>
            <w:tcW w:w="2381" w:type="dxa"/>
            <w:gridSpan w:val="2"/>
            <w:tcBorders>
              <w:top w:val="single" w:sz="4" w:space="0" w:color="auto"/>
              <w:left w:val="nil"/>
              <w:bottom w:val="single" w:sz="4" w:space="0" w:color="auto"/>
              <w:right w:val="single" w:sz="4" w:space="0" w:color="000000"/>
            </w:tcBorders>
            <w:vAlign w:val="center"/>
          </w:tcPr>
          <w:p w:rsidR="00D27FFB" w:rsidRPr="00BF05DF" w:rsidRDefault="00D27FFB">
            <w:pPr>
              <w:widowControl/>
              <w:spacing w:line="240" w:lineRule="exact"/>
              <w:jc w:val="center"/>
              <w:rPr>
                <w:rFonts w:ascii="Times New Roman" w:eastAsia="仿宋_GB2312" w:hAnsi="Times New Roman"/>
                <w:kern w:val="0"/>
                <w:sz w:val="18"/>
                <w:szCs w:val="18"/>
              </w:rPr>
            </w:pPr>
          </w:p>
        </w:tc>
      </w:tr>
      <w:tr w:rsidR="00A95077">
        <w:trPr>
          <w:trHeight w:val="263"/>
          <w:jc w:val="center"/>
        </w:trPr>
        <w:tc>
          <w:tcPr>
            <w:tcW w:w="4883" w:type="dxa"/>
            <w:tcBorders>
              <w:top w:val="nil"/>
              <w:left w:val="single" w:sz="4" w:space="0" w:color="auto"/>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kern w:val="0"/>
                <w:sz w:val="18"/>
                <w:szCs w:val="18"/>
              </w:rPr>
              <w:t>其中：办公经费</w:t>
            </w:r>
          </w:p>
        </w:tc>
        <w:tc>
          <w:tcPr>
            <w:tcW w:w="3067" w:type="dxa"/>
            <w:gridSpan w:val="2"/>
            <w:tcBorders>
              <w:top w:val="single" w:sz="4" w:space="0" w:color="auto"/>
              <w:left w:val="nil"/>
              <w:bottom w:val="single" w:sz="4" w:space="0" w:color="auto"/>
              <w:right w:val="single" w:sz="4" w:space="0" w:color="000000"/>
            </w:tcBorders>
            <w:vAlign w:val="center"/>
          </w:tcPr>
          <w:p w:rsidR="00A95077" w:rsidRPr="00D27FFB" w:rsidRDefault="00A95077"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hint="eastAsia"/>
                <w:kern w:val="0"/>
                <w:sz w:val="18"/>
                <w:szCs w:val="18"/>
              </w:rPr>
              <w:t>5.53</w:t>
            </w: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A95077" w:rsidRPr="00BF05DF" w:rsidRDefault="00A95077">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28.25</w:t>
            </w:r>
          </w:p>
        </w:tc>
        <w:tc>
          <w:tcPr>
            <w:tcW w:w="2381" w:type="dxa"/>
            <w:gridSpan w:val="2"/>
            <w:tcBorders>
              <w:top w:val="single" w:sz="4" w:space="0" w:color="auto"/>
              <w:left w:val="nil"/>
              <w:bottom w:val="single" w:sz="4" w:space="0" w:color="auto"/>
              <w:right w:val="single" w:sz="4" w:space="0" w:color="000000"/>
            </w:tcBorders>
            <w:vAlign w:val="center"/>
          </w:tcPr>
          <w:p w:rsidR="00A95077" w:rsidRPr="00BF05DF" w:rsidRDefault="00A95077" w:rsidP="0025730F">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kern w:val="0"/>
                <w:sz w:val="18"/>
                <w:szCs w:val="18"/>
              </w:rPr>
              <w:t>35</w:t>
            </w:r>
            <w:r w:rsidRPr="00BF05DF">
              <w:rPr>
                <w:rFonts w:ascii="Times New Roman" w:eastAsia="仿宋_GB2312" w:hAnsi="Times New Roman" w:hint="eastAsia"/>
                <w:kern w:val="0"/>
                <w:sz w:val="18"/>
                <w:szCs w:val="18"/>
              </w:rPr>
              <w:t>.</w:t>
            </w:r>
            <w:r w:rsidRPr="00BF05DF">
              <w:rPr>
                <w:rFonts w:ascii="Times New Roman" w:eastAsia="仿宋_GB2312" w:hAnsi="Times New Roman"/>
                <w:kern w:val="0"/>
                <w:sz w:val="18"/>
                <w:szCs w:val="18"/>
              </w:rPr>
              <w:t>23</w:t>
            </w:r>
          </w:p>
        </w:tc>
      </w:tr>
      <w:tr w:rsidR="00A95077">
        <w:trPr>
          <w:trHeight w:val="263"/>
          <w:jc w:val="center"/>
        </w:trPr>
        <w:tc>
          <w:tcPr>
            <w:tcW w:w="4883" w:type="dxa"/>
            <w:tcBorders>
              <w:top w:val="nil"/>
              <w:left w:val="single" w:sz="4" w:space="0" w:color="auto"/>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kern w:val="0"/>
                <w:sz w:val="18"/>
                <w:szCs w:val="18"/>
              </w:rPr>
              <w:t>水费、电费、差旅费</w:t>
            </w:r>
          </w:p>
        </w:tc>
        <w:tc>
          <w:tcPr>
            <w:tcW w:w="3067" w:type="dxa"/>
            <w:gridSpan w:val="2"/>
            <w:tcBorders>
              <w:top w:val="single" w:sz="4" w:space="0" w:color="auto"/>
              <w:left w:val="nil"/>
              <w:bottom w:val="single" w:sz="4" w:space="0" w:color="auto"/>
              <w:right w:val="single" w:sz="4" w:space="0" w:color="000000"/>
            </w:tcBorders>
            <w:vAlign w:val="center"/>
          </w:tcPr>
          <w:p w:rsidR="00A95077" w:rsidRPr="00D27FFB" w:rsidRDefault="00A95077"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hint="eastAsia"/>
                <w:kern w:val="0"/>
                <w:sz w:val="18"/>
                <w:szCs w:val="18"/>
              </w:rPr>
              <w:t>2.35</w:t>
            </w: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A95077" w:rsidRPr="00BF05DF" w:rsidRDefault="00A95077">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4</w:t>
            </w:r>
          </w:p>
        </w:tc>
        <w:tc>
          <w:tcPr>
            <w:tcW w:w="2381" w:type="dxa"/>
            <w:gridSpan w:val="2"/>
            <w:tcBorders>
              <w:top w:val="single" w:sz="4" w:space="0" w:color="auto"/>
              <w:left w:val="nil"/>
              <w:bottom w:val="single" w:sz="4" w:space="0" w:color="auto"/>
              <w:right w:val="single" w:sz="4" w:space="0" w:color="000000"/>
            </w:tcBorders>
            <w:vAlign w:val="center"/>
          </w:tcPr>
          <w:p w:rsidR="00A95077" w:rsidRPr="00BF05DF" w:rsidRDefault="00A95077" w:rsidP="0025730F">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4</w:t>
            </w:r>
          </w:p>
        </w:tc>
      </w:tr>
      <w:tr w:rsidR="00A95077">
        <w:trPr>
          <w:trHeight w:val="263"/>
          <w:jc w:val="center"/>
        </w:trPr>
        <w:tc>
          <w:tcPr>
            <w:tcW w:w="4883" w:type="dxa"/>
            <w:tcBorders>
              <w:top w:val="nil"/>
              <w:left w:val="single" w:sz="4" w:space="0" w:color="auto"/>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会议费、培训费</w:t>
            </w:r>
          </w:p>
        </w:tc>
        <w:tc>
          <w:tcPr>
            <w:tcW w:w="3067" w:type="dxa"/>
            <w:gridSpan w:val="2"/>
            <w:tcBorders>
              <w:top w:val="single" w:sz="4" w:space="0" w:color="auto"/>
              <w:left w:val="nil"/>
              <w:bottom w:val="single" w:sz="4" w:space="0" w:color="auto"/>
              <w:right w:val="single" w:sz="4" w:space="0" w:color="000000"/>
            </w:tcBorders>
            <w:vAlign w:val="center"/>
          </w:tcPr>
          <w:p w:rsidR="00A95077" w:rsidRPr="00D27FFB" w:rsidRDefault="00A95077"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A95077" w:rsidRPr="00BF05DF" w:rsidRDefault="00A95077">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w:t>
            </w:r>
          </w:p>
        </w:tc>
        <w:tc>
          <w:tcPr>
            <w:tcW w:w="2381" w:type="dxa"/>
            <w:gridSpan w:val="2"/>
            <w:tcBorders>
              <w:top w:val="single" w:sz="4" w:space="0" w:color="auto"/>
              <w:left w:val="nil"/>
              <w:bottom w:val="single" w:sz="4" w:space="0" w:color="auto"/>
              <w:right w:val="single" w:sz="4" w:space="0" w:color="000000"/>
            </w:tcBorders>
            <w:vAlign w:val="center"/>
          </w:tcPr>
          <w:p w:rsidR="00A95077" w:rsidRPr="00BF05DF" w:rsidRDefault="00A95077">
            <w:pPr>
              <w:widowControl/>
              <w:spacing w:line="240" w:lineRule="exact"/>
              <w:jc w:val="center"/>
              <w:rPr>
                <w:rFonts w:ascii="Times New Roman" w:eastAsia="仿宋_GB2312" w:hAnsi="Times New Roman"/>
                <w:kern w:val="0"/>
                <w:sz w:val="18"/>
                <w:szCs w:val="18"/>
              </w:rPr>
            </w:pPr>
            <w:r w:rsidRPr="00BF05DF">
              <w:rPr>
                <w:rFonts w:ascii="Times New Roman" w:eastAsia="仿宋_GB2312" w:hAnsi="Times New Roman" w:hint="eastAsia"/>
                <w:kern w:val="0"/>
                <w:sz w:val="18"/>
                <w:szCs w:val="18"/>
              </w:rPr>
              <w:t>0</w:t>
            </w:r>
          </w:p>
        </w:tc>
      </w:tr>
      <w:tr w:rsidR="00A95077">
        <w:trPr>
          <w:trHeight w:val="263"/>
          <w:jc w:val="center"/>
        </w:trPr>
        <w:tc>
          <w:tcPr>
            <w:tcW w:w="4883" w:type="dxa"/>
            <w:tcBorders>
              <w:top w:val="nil"/>
              <w:left w:val="single" w:sz="4" w:space="0" w:color="auto"/>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政府采购金额</w:t>
            </w:r>
          </w:p>
        </w:tc>
        <w:tc>
          <w:tcPr>
            <w:tcW w:w="3067" w:type="dxa"/>
            <w:gridSpan w:val="2"/>
            <w:tcBorders>
              <w:top w:val="single" w:sz="4" w:space="0" w:color="auto"/>
              <w:left w:val="nil"/>
              <w:bottom w:val="single" w:sz="4" w:space="0" w:color="auto"/>
              <w:right w:val="single" w:sz="4" w:space="0" w:color="000000"/>
            </w:tcBorders>
            <w:vAlign w:val="center"/>
          </w:tcPr>
          <w:p w:rsidR="00A95077" w:rsidRPr="00D27FFB" w:rsidRDefault="00A95077"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kern w:val="0"/>
                <w:sz w:val="18"/>
                <w:szCs w:val="18"/>
              </w:rPr>
              <w:t xml:space="preserve">　</w:t>
            </w:r>
          </w:p>
        </w:tc>
        <w:tc>
          <w:tcPr>
            <w:tcW w:w="3369" w:type="dxa"/>
            <w:gridSpan w:val="2"/>
            <w:tcBorders>
              <w:top w:val="single" w:sz="4" w:space="0" w:color="auto"/>
              <w:left w:val="nil"/>
              <w:bottom w:val="single" w:sz="4" w:space="0" w:color="auto"/>
              <w:right w:val="single" w:sz="4" w:space="0" w:color="000000"/>
            </w:tcBorders>
            <w:vAlign w:val="center"/>
          </w:tcPr>
          <w:p w:rsidR="00A95077" w:rsidRPr="00BF05DF" w:rsidRDefault="00A95077">
            <w:pPr>
              <w:widowControl/>
              <w:spacing w:line="240" w:lineRule="exact"/>
              <w:jc w:val="center"/>
              <w:rPr>
                <w:rFonts w:ascii="Times New Roman" w:eastAsia="仿宋_GB2312" w:hAnsi="Times New Roman"/>
                <w:kern w:val="0"/>
                <w:sz w:val="18"/>
                <w:szCs w:val="18"/>
              </w:rPr>
            </w:pPr>
          </w:p>
        </w:tc>
        <w:tc>
          <w:tcPr>
            <w:tcW w:w="2381" w:type="dxa"/>
            <w:gridSpan w:val="2"/>
            <w:tcBorders>
              <w:top w:val="single" w:sz="4" w:space="0" w:color="auto"/>
              <w:left w:val="nil"/>
              <w:bottom w:val="single" w:sz="4" w:space="0" w:color="auto"/>
              <w:right w:val="single" w:sz="4" w:space="0" w:color="000000"/>
            </w:tcBorders>
            <w:vAlign w:val="center"/>
          </w:tcPr>
          <w:p w:rsidR="00A95077" w:rsidRPr="00BF05DF" w:rsidRDefault="00A95077">
            <w:pPr>
              <w:widowControl/>
              <w:spacing w:line="240" w:lineRule="exact"/>
              <w:jc w:val="center"/>
              <w:rPr>
                <w:rFonts w:ascii="Times New Roman" w:eastAsia="仿宋_GB2312" w:hAnsi="Times New Roman"/>
                <w:kern w:val="0"/>
                <w:sz w:val="18"/>
                <w:szCs w:val="18"/>
              </w:rPr>
            </w:pPr>
          </w:p>
        </w:tc>
      </w:tr>
      <w:tr w:rsidR="00A95077">
        <w:trPr>
          <w:trHeight w:val="263"/>
          <w:jc w:val="center"/>
        </w:trPr>
        <w:tc>
          <w:tcPr>
            <w:tcW w:w="4883" w:type="dxa"/>
            <w:tcBorders>
              <w:top w:val="nil"/>
              <w:left w:val="single" w:sz="4" w:space="0" w:color="auto"/>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部门基本支出预算调整</w:t>
            </w:r>
            <w:r>
              <w:rPr>
                <w:rFonts w:ascii="Times New Roman" w:eastAsia="仿宋_GB2312" w:hAnsi="Times New Roman"/>
                <w:kern w:val="0"/>
                <w:sz w:val="18"/>
                <w:szCs w:val="18"/>
              </w:rPr>
              <w:t xml:space="preserve"> </w:t>
            </w:r>
          </w:p>
        </w:tc>
        <w:tc>
          <w:tcPr>
            <w:tcW w:w="3067" w:type="dxa"/>
            <w:gridSpan w:val="2"/>
            <w:tcBorders>
              <w:top w:val="single" w:sz="4" w:space="0" w:color="auto"/>
              <w:left w:val="nil"/>
              <w:bottom w:val="single" w:sz="4" w:space="0" w:color="auto"/>
              <w:right w:val="single" w:sz="4" w:space="0" w:color="000000"/>
            </w:tcBorders>
            <w:vAlign w:val="center"/>
          </w:tcPr>
          <w:p w:rsidR="00A95077" w:rsidRPr="00D27FFB" w:rsidRDefault="00A95077" w:rsidP="0025730F">
            <w:pPr>
              <w:widowControl/>
              <w:spacing w:line="240" w:lineRule="exact"/>
              <w:jc w:val="center"/>
              <w:rPr>
                <w:rFonts w:ascii="Times New Roman" w:eastAsia="仿宋_GB2312" w:hAnsi="Times New Roman"/>
                <w:kern w:val="0"/>
                <w:sz w:val="18"/>
                <w:szCs w:val="18"/>
              </w:rPr>
            </w:pPr>
            <w:r w:rsidRPr="00D27FFB">
              <w:rPr>
                <w:rFonts w:ascii="Times New Roman" w:eastAsia="仿宋_GB2312" w:hAnsi="Times New Roman" w:hint="eastAsia"/>
                <w:kern w:val="0"/>
                <w:sz w:val="18"/>
                <w:szCs w:val="18"/>
              </w:rPr>
              <w:t>1396.04</w:t>
            </w:r>
          </w:p>
        </w:tc>
        <w:tc>
          <w:tcPr>
            <w:tcW w:w="3369" w:type="dxa"/>
            <w:gridSpan w:val="2"/>
            <w:tcBorders>
              <w:top w:val="single" w:sz="4" w:space="0" w:color="auto"/>
              <w:left w:val="nil"/>
              <w:bottom w:val="single" w:sz="4" w:space="0" w:color="auto"/>
              <w:right w:val="single" w:sz="4" w:space="0" w:color="000000"/>
            </w:tcBorders>
            <w:vAlign w:val="center"/>
          </w:tcPr>
          <w:p w:rsidR="00A95077" w:rsidRPr="00D525CD" w:rsidRDefault="00A95077">
            <w:pPr>
              <w:widowControl/>
              <w:spacing w:line="240" w:lineRule="exact"/>
              <w:jc w:val="center"/>
              <w:rPr>
                <w:rFonts w:ascii="Times New Roman" w:eastAsia="仿宋_GB2312" w:hAnsi="Times New Roman"/>
                <w:color w:val="FF0000"/>
                <w:kern w:val="0"/>
                <w:sz w:val="18"/>
                <w:szCs w:val="18"/>
              </w:rPr>
            </w:pPr>
          </w:p>
        </w:tc>
        <w:tc>
          <w:tcPr>
            <w:tcW w:w="2381" w:type="dxa"/>
            <w:gridSpan w:val="2"/>
            <w:tcBorders>
              <w:top w:val="single" w:sz="4" w:space="0" w:color="auto"/>
              <w:left w:val="nil"/>
              <w:bottom w:val="single" w:sz="4" w:space="0" w:color="auto"/>
              <w:right w:val="single" w:sz="4" w:space="0" w:color="000000"/>
            </w:tcBorders>
            <w:vAlign w:val="center"/>
          </w:tcPr>
          <w:p w:rsidR="00A95077" w:rsidRPr="00D525CD" w:rsidRDefault="00A95077">
            <w:pPr>
              <w:widowControl/>
              <w:spacing w:line="240" w:lineRule="exact"/>
              <w:jc w:val="center"/>
              <w:rPr>
                <w:rFonts w:ascii="Times New Roman" w:eastAsia="仿宋_GB2312" w:hAnsi="Times New Roman"/>
                <w:color w:val="FF0000"/>
                <w:kern w:val="0"/>
                <w:sz w:val="18"/>
                <w:szCs w:val="18"/>
              </w:rPr>
            </w:pPr>
          </w:p>
        </w:tc>
      </w:tr>
      <w:tr w:rsidR="00A95077">
        <w:trPr>
          <w:trHeight w:val="505"/>
          <w:jc w:val="center"/>
        </w:trPr>
        <w:tc>
          <w:tcPr>
            <w:tcW w:w="4883" w:type="dxa"/>
            <w:vMerge w:val="restart"/>
            <w:tcBorders>
              <w:top w:val="nil"/>
              <w:left w:val="single" w:sz="4" w:space="0" w:color="auto"/>
              <w:bottom w:val="single" w:sz="4" w:space="0" w:color="auto"/>
              <w:right w:val="single" w:sz="4" w:space="0" w:color="auto"/>
            </w:tcBorders>
            <w:vAlign w:val="center"/>
          </w:tcPr>
          <w:p w:rsidR="00A95077" w:rsidRDefault="00A95077" w:rsidP="00D27FF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楼堂馆所控制情况</w:t>
            </w:r>
            <w:r>
              <w:rPr>
                <w:rFonts w:ascii="Times New Roman" w:eastAsia="仿宋_GB2312" w:hAnsi="Times New Roman"/>
                <w:kern w:val="0"/>
                <w:sz w:val="18"/>
                <w:szCs w:val="18"/>
              </w:rPr>
              <w:br/>
            </w:r>
            <w:r>
              <w:rPr>
                <w:rFonts w:ascii="Times New Roman" w:eastAsia="仿宋_GB2312" w:hAnsi="Times New Roman"/>
                <w:kern w:val="0"/>
                <w:sz w:val="18"/>
                <w:szCs w:val="18"/>
              </w:rPr>
              <w:t>（</w:t>
            </w:r>
            <w:r>
              <w:rPr>
                <w:rFonts w:ascii="Times New Roman" w:eastAsia="仿宋_GB2312" w:hAnsi="Times New Roman"/>
                <w:kern w:val="0"/>
                <w:sz w:val="18"/>
                <w:szCs w:val="18"/>
              </w:rPr>
              <w:t>20</w:t>
            </w:r>
            <w:r>
              <w:rPr>
                <w:rFonts w:ascii="Times New Roman" w:eastAsia="仿宋_GB2312" w:hAnsi="Times New Roman" w:hint="eastAsia"/>
                <w:kern w:val="0"/>
                <w:sz w:val="18"/>
                <w:szCs w:val="18"/>
              </w:rPr>
              <w:t>20</w:t>
            </w:r>
            <w:r>
              <w:rPr>
                <w:rFonts w:ascii="Times New Roman" w:eastAsia="仿宋_GB2312" w:hAnsi="Times New Roman"/>
                <w:kern w:val="0"/>
                <w:sz w:val="18"/>
                <w:szCs w:val="18"/>
              </w:rPr>
              <w:t>年完工项目）</w:t>
            </w:r>
          </w:p>
        </w:tc>
        <w:tc>
          <w:tcPr>
            <w:tcW w:w="1545" w:type="dxa"/>
            <w:tcBorders>
              <w:top w:val="nil"/>
              <w:left w:val="nil"/>
              <w:bottom w:val="single" w:sz="4" w:space="0" w:color="auto"/>
              <w:right w:val="single" w:sz="4" w:space="0" w:color="auto"/>
            </w:tcBorders>
            <w:vAlign w:val="center"/>
          </w:tcPr>
          <w:p w:rsidR="00A95077" w:rsidRDefault="00A9507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批复规模</w:t>
            </w:r>
            <w:r>
              <w:rPr>
                <w:rFonts w:ascii="Times New Roman" w:eastAsia="仿宋_GB2312" w:hAnsi="Times New Roman"/>
                <w:kern w:val="0"/>
                <w:sz w:val="18"/>
                <w:szCs w:val="18"/>
              </w:rPr>
              <w:br/>
            </w:r>
            <w:r>
              <w:rPr>
                <w:rFonts w:ascii="Times New Roman" w:eastAsia="仿宋_GB2312" w:hAnsi="Times New Roman"/>
                <w:kern w:val="0"/>
                <w:sz w:val="18"/>
                <w:szCs w:val="18"/>
              </w:rPr>
              <w:t>（</w:t>
            </w:r>
            <w:r>
              <w:rPr>
                <w:rFonts w:ascii="宋体" w:hAnsi="宋体" w:cs="宋体" w:hint="eastAsia"/>
                <w:kern w:val="0"/>
                <w:sz w:val="18"/>
                <w:szCs w:val="18"/>
              </w:rPr>
              <w:t>㎡</w:t>
            </w:r>
            <w:r>
              <w:rPr>
                <w:rFonts w:ascii="微软雅黑" w:eastAsia="微软雅黑" w:hAnsi="微软雅黑" w:cs="微软雅黑" w:hint="eastAsia"/>
                <w:kern w:val="0"/>
                <w:sz w:val="18"/>
                <w:szCs w:val="18"/>
              </w:rPr>
              <w:t>）</w:t>
            </w:r>
          </w:p>
        </w:tc>
        <w:tc>
          <w:tcPr>
            <w:tcW w:w="1522" w:type="dxa"/>
            <w:tcBorders>
              <w:top w:val="nil"/>
              <w:left w:val="nil"/>
              <w:bottom w:val="single" w:sz="4" w:space="0" w:color="auto"/>
              <w:right w:val="single" w:sz="4" w:space="0" w:color="auto"/>
            </w:tcBorders>
            <w:vAlign w:val="center"/>
          </w:tcPr>
          <w:p w:rsidR="00A95077" w:rsidRDefault="00A9507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实际规模（</w:t>
            </w:r>
            <w:r>
              <w:rPr>
                <w:rFonts w:ascii="宋体" w:hAnsi="宋体" w:cs="宋体" w:hint="eastAsia"/>
                <w:kern w:val="0"/>
                <w:sz w:val="18"/>
                <w:szCs w:val="18"/>
              </w:rPr>
              <w:t>㎡</w:t>
            </w:r>
            <w:r>
              <w:rPr>
                <w:rFonts w:ascii="微软雅黑" w:eastAsia="微软雅黑" w:hAnsi="微软雅黑" w:cs="微软雅黑" w:hint="eastAsia"/>
                <w:kern w:val="0"/>
                <w:sz w:val="18"/>
                <w:szCs w:val="18"/>
              </w:rPr>
              <w:t>）</w:t>
            </w:r>
          </w:p>
        </w:tc>
        <w:tc>
          <w:tcPr>
            <w:tcW w:w="1468" w:type="dxa"/>
            <w:tcBorders>
              <w:top w:val="nil"/>
              <w:left w:val="nil"/>
              <w:bottom w:val="single" w:sz="4" w:space="0" w:color="auto"/>
              <w:right w:val="single" w:sz="4" w:space="0" w:color="auto"/>
            </w:tcBorders>
            <w:vAlign w:val="center"/>
          </w:tcPr>
          <w:p w:rsidR="00A95077" w:rsidRDefault="00A9507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规模控制率</w:t>
            </w:r>
          </w:p>
        </w:tc>
        <w:tc>
          <w:tcPr>
            <w:tcW w:w="1901" w:type="dxa"/>
            <w:tcBorders>
              <w:top w:val="nil"/>
              <w:left w:val="nil"/>
              <w:bottom w:val="single" w:sz="4" w:space="0" w:color="auto"/>
              <w:right w:val="single" w:sz="4" w:space="0" w:color="auto"/>
            </w:tcBorders>
            <w:vAlign w:val="center"/>
          </w:tcPr>
          <w:p w:rsidR="00A95077" w:rsidRDefault="00A9507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预算投资（万元）</w:t>
            </w:r>
          </w:p>
        </w:tc>
        <w:tc>
          <w:tcPr>
            <w:tcW w:w="1260" w:type="dxa"/>
            <w:tcBorders>
              <w:top w:val="nil"/>
              <w:left w:val="nil"/>
              <w:bottom w:val="single" w:sz="4" w:space="0" w:color="auto"/>
              <w:right w:val="single" w:sz="4" w:space="0" w:color="auto"/>
            </w:tcBorders>
            <w:vAlign w:val="center"/>
          </w:tcPr>
          <w:p w:rsidR="00A95077" w:rsidRDefault="00A9507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实际投资（万元）</w:t>
            </w:r>
          </w:p>
        </w:tc>
        <w:tc>
          <w:tcPr>
            <w:tcW w:w="1121" w:type="dxa"/>
            <w:tcBorders>
              <w:top w:val="nil"/>
              <w:left w:val="nil"/>
              <w:bottom w:val="single" w:sz="4" w:space="0" w:color="auto"/>
              <w:right w:val="single" w:sz="4" w:space="0" w:color="auto"/>
            </w:tcBorders>
            <w:vAlign w:val="center"/>
          </w:tcPr>
          <w:p w:rsidR="00A95077" w:rsidRDefault="00A9507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投资概算控制率</w:t>
            </w:r>
          </w:p>
        </w:tc>
      </w:tr>
      <w:tr w:rsidR="00A95077">
        <w:trPr>
          <w:trHeight w:val="263"/>
          <w:jc w:val="center"/>
        </w:trPr>
        <w:tc>
          <w:tcPr>
            <w:tcW w:w="4883" w:type="dxa"/>
            <w:vMerge/>
            <w:tcBorders>
              <w:top w:val="nil"/>
              <w:left w:val="single" w:sz="4" w:space="0" w:color="auto"/>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p>
        </w:tc>
        <w:tc>
          <w:tcPr>
            <w:tcW w:w="1545" w:type="dxa"/>
            <w:tcBorders>
              <w:top w:val="nil"/>
              <w:left w:val="nil"/>
              <w:bottom w:val="single" w:sz="4" w:space="0" w:color="auto"/>
              <w:right w:val="single" w:sz="4" w:space="0" w:color="auto"/>
            </w:tcBorders>
            <w:vAlign w:val="center"/>
          </w:tcPr>
          <w:p w:rsidR="00A95077" w:rsidRDefault="00A9507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0</w:t>
            </w:r>
          </w:p>
        </w:tc>
        <w:tc>
          <w:tcPr>
            <w:tcW w:w="1522" w:type="dxa"/>
            <w:tcBorders>
              <w:top w:val="nil"/>
              <w:left w:val="nil"/>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0</w:t>
            </w:r>
          </w:p>
        </w:tc>
        <w:tc>
          <w:tcPr>
            <w:tcW w:w="1468" w:type="dxa"/>
            <w:tcBorders>
              <w:top w:val="nil"/>
              <w:left w:val="nil"/>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0</w:t>
            </w:r>
          </w:p>
        </w:tc>
        <w:tc>
          <w:tcPr>
            <w:tcW w:w="1901" w:type="dxa"/>
            <w:tcBorders>
              <w:top w:val="nil"/>
              <w:left w:val="nil"/>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0</w:t>
            </w:r>
          </w:p>
        </w:tc>
        <w:tc>
          <w:tcPr>
            <w:tcW w:w="1260" w:type="dxa"/>
            <w:tcBorders>
              <w:top w:val="nil"/>
              <w:left w:val="nil"/>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0</w:t>
            </w:r>
          </w:p>
        </w:tc>
        <w:tc>
          <w:tcPr>
            <w:tcW w:w="1121" w:type="dxa"/>
            <w:tcBorders>
              <w:top w:val="nil"/>
              <w:left w:val="nil"/>
              <w:bottom w:val="single" w:sz="4" w:space="0" w:color="auto"/>
              <w:right w:val="single" w:sz="4" w:space="0" w:color="auto"/>
            </w:tcBorders>
            <w:vAlign w:val="center"/>
          </w:tcPr>
          <w:p w:rsidR="00A95077" w:rsidRDefault="00A95077">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0</w:t>
            </w:r>
          </w:p>
        </w:tc>
      </w:tr>
      <w:tr w:rsidR="00A95077">
        <w:trPr>
          <w:trHeight w:val="282"/>
          <w:jc w:val="center"/>
        </w:trPr>
        <w:tc>
          <w:tcPr>
            <w:tcW w:w="4883" w:type="dxa"/>
            <w:tcBorders>
              <w:top w:val="nil"/>
              <w:left w:val="single" w:sz="4" w:space="0" w:color="auto"/>
              <w:bottom w:val="single" w:sz="4" w:space="0" w:color="auto"/>
              <w:right w:val="single" w:sz="4" w:space="0" w:color="auto"/>
            </w:tcBorders>
            <w:vAlign w:val="center"/>
          </w:tcPr>
          <w:p w:rsidR="00A95077" w:rsidRDefault="00A9507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厉行节约保障措施</w:t>
            </w:r>
          </w:p>
        </w:tc>
        <w:tc>
          <w:tcPr>
            <w:tcW w:w="8817" w:type="dxa"/>
            <w:gridSpan w:val="6"/>
            <w:tcBorders>
              <w:top w:val="single" w:sz="4" w:space="0" w:color="auto"/>
              <w:left w:val="nil"/>
              <w:bottom w:val="single" w:sz="4" w:space="0" w:color="auto"/>
              <w:right w:val="single" w:sz="4" w:space="0" w:color="000000"/>
            </w:tcBorders>
            <w:vAlign w:val="center"/>
          </w:tcPr>
          <w:p w:rsidR="00A95077" w:rsidRDefault="00A95077">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 xml:space="preserve">　</w:t>
            </w:r>
          </w:p>
        </w:tc>
      </w:tr>
    </w:tbl>
    <w:p w:rsidR="003F0EB4" w:rsidRDefault="00DF1102">
      <w:pPr>
        <w:widowControl/>
        <w:spacing w:line="300" w:lineRule="exact"/>
        <w:ind w:firstLineChars="200" w:firstLine="560"/>
        <w:jc w:val="left"/>
        <w:rPr>
          <w:rFonts w:ascii="Times New Roman" w:eastAsia="楷体_GB2312" w:hAnsi="Times New Roman"/>
          <w:kern w:val="0"/>
          <w:sz w:val="28"/>
          <w:szCs w:val="28"/>
        </w:rPr>
      </w:pPr>
      <w:r>
        <w:rPr>
          <w:rFonts w:ascii="Times New Roman" w:eastAsia="楷体_GB2312" w:hAnsi="Times New Roman"/>
          <w:kern w:val="0"/>
          <w:sz w:val="28"/>
          <w:szCs w:val="28"/>
        </w:rPr>
        <w:t>说明：</w:t>
      </w:r>
      <w:r>
        <w:rPr>
          <w:rFonts w:ascii="Times New Roman" w:eastAsia="楷体_GB2312" w:hAnsi="Times New Roman"/>
          <w:kern w:val="0"/>
          <w:sz w:val="28"/>
          <w:szCs w:val="28"/>
        </w:rPr>
        <w:t>“</w:t>
      </w:r>
      <w:r>
        <w:rPr>
          <w:rFonts w:ascii="Times New Roman" w:eastAsia="楷体_GB2312" w:hAnsi="Times New Roman"/>
          <w:kern w:val="0"/>
          <w:sz w:val="28"/>
          <w:szCs w:val="28"/>
        </w:rPr>
        <w:t>项目支出</w:t>
      </w:r>
      <w:r>
        <w:rPr>
          <w:rFonts w:ascii="Times New Roman" w:eastAsia="楷体_GB2312" w:hAnsi="Times New Roman"/>
          <w:kern w:val="0"/>
          <w:sz w:val="28"/>
          <w:szCs w:val="28"/>
        </w:rPr>
        <w:t>”</w:t>
      </w:r>
      <w:r>
        <w:rPr>
          <w:rFonts w:ascii="Times New Roman" w:eastAsia="楷体_GB2312" w:hAnsi="Times New Roman"/>
          <w:kern w:val="0"/>
          <w:sz w:val="28"/>
          <w:szCs w:val="28"/>
        </w:rPr>
        <w:t>需要填报基本支出以外的所有项目情况，包括业务工作项目、运行维护项目等；</w:t>
      </w:r>
      <w:r>
        <w:rPr>
          <w:rFonts w:ascii="Times New Roman" w:eastAsia="楷体_GB2312" w:hAnsi="Times New Roman"/>
          <w:kern w:val="0"/>
          <w:sz w:val="28"/>
          <w:szCs w:val="28"/>
        </w:rPr>
        <w:t>“</w:t>
      </w:r>
      <w:r>
        <w:rPr>
          <w:rFonts w:ascii="Times New Roman" w:eastAsia="楷体_GB2312" w:hAnsi="Times New Roman"/>
          <w:kern w:val="0"/>
          <w:sz w:val="28"/>
          <w:szCs w:val="28"/>
        </w:rPr>
        <w:t>公用经费</w:t>
      </w:r>
      <w:r>
        <w:rPr>
          <w:rFonts w:ascii="Times New Roman" w:eastAsia="楷体_GB2312" w:hAnsi="Times New Roman"/>
          <w:kern w:val="0"/>
          <w:sz w:val="28"/>
          <w:szCs w:val="28"/>
        </w:rPr>
        <w:t>”</w:t>
      </w:r>
      <w:r>
        <w:rPr>
          <w:rFonts w:ascii="Times New Roman" w:eastAsia="楷体_GB2312" w:hAnsi="Times New Roman"/>
          <w:kern w:val="0"/>
          <w:sz w:val="28"/>
          <w:szCs w:val="28"/>
        </w:rPr>
        <w:t>填报基本支出中的一般商品和服务支出。</w:t>
      </w:r>
    </w:p>
    <w:p w:rsidR="003F0EB4" w:rsidRDefault="00DF1102">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2</w:t>
      </w:r>
    </w:p>
    <w:p w:rsidR="003F0EB4" w:rsidRDefault="00DF1102" w:rsidP="00AD689F">
      <w:pPr>
        <w:spacing w:afterLines="50" w:line="560" w:lineRule="exact"/>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部门整体支出绩效评价指标表</w:t>
      </w:r>
    </w:p>
    <w:tbl>
      <w:tblPr>
        <w:tblW w:w="14196" w:type="dxa"/>
        <w:jc w:val="center"/>
        <w:tblLayout w:type="fixed"/>
        <w:tblLook w:val="04A0"/>
      </w:tblPr>
      <w:tblGrid>
        <w:gridCol w:w="823"/>
        <w:gridCol w:w="519"/>
        <w:gridCol w:w="1258"/>
        <w:gridCol w:w="542"/>
        <w:gridCol w:w="1419"/>
        <w:gridCol w:w="565"/>
        <w:gridCol w:w="4593"/>
        <w:gridCol w:w="3773"/>
        <w:gridCol w:w="704"/>
      </w:tblGrid>
      <w:tr w:rsidR="003F0EB4">
        <w:trPr>
          <w:trHeight w:val="679"/>
          <w:tblHeader/>
          <w:jc w:val="center"/>
        </w:trPr>
        <w:tc>
          <w:tcPr>
            <w:tcW w:w="823" w:type="dxa"/>
            <w:tcBorders>
              <w:top w:val="single" w:sz="4" w:space="0" w:color="auto"/>
              <w:left w:val="single" w:sz="4" w:space="0" w:color="auto"/>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一级指标</w:t>
            </w:r>
          </w:p>
        </w:tc>
        <w:tc>
          <w:tcPr>
            <w:tcW w:w="519"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分值</w:t>
            </w:r>
          </w:p>
        </w:tc>
        <w:tc>
          <w:tcPr>
            <w:tcW w:w="1258"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二级指标</w:t>
            </w:r>
          </w:p>
        </w:tc>
        <w:tc>
          <w:tcPr>
            <w:tcW w:w="542"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分值</w:t>
            </w:r>
          </w:p>
        </w:tc>
        <w:tc>
          <w:tcPr>
            <w:tcW w:w="1419"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三级</w:t>
            </w:r>
          </w:p>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指标</w:t>
            </w:r>
          </w:p>
        </w:tc>
        <w:tc>
          <w:tcPr>
            <w:tcW w:w="565"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分值</w:t>
            </w:r>
          </w:p>
        </w:tc>
        <w:tc>
          <w:tcPr>
            <w:tcW w:w="4593"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评价标准</w:t>
            </w:r>
          </w:p>
        </w:tc>
        <w:tc>
          <w:tcPr>
            <w:tcW w:w="3773"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指标说明</w:t>
            </w:r>
          </w:p>
        </w:tc>
        <w:tc>
          <w:tcPr>
            <w:tcW w:w="704"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得分</w:t>
            </w:r>
          </w:p>
        </w:tc>
      </w:tr>
      <w:tr w:rsidR="003F0EB4">
        <w:trPr>
          <w:trHeight w:val="750"/>
          <w:jc w:val="center"/>
        </w:trPr>
        <w:tc>
          <w:tcPr>
            <w:tcW w:w="823" w:type="dxa"/>
            <w:vMerge w:val="restart"/>
            <w:tcBorders>
              <w:top w:val="nil"/>
              <w:left w:val="single" w:sz="4" w:space="0" w:color="auto"/>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投入</w:t>
            </w:r>
          </w:p>
        </w:tc>
        <w:tc>
          <w:tcPr>
            <w:tcW w:w="519"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1258" w:type="dxa"/>
            <w:vMerge w:val="restart"/>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预算配置</w:t>
            </w:r>
          </w:p>
        </w:tc>
        <w:tc>
          <w:tcPr>
            <w:tcW w:w="542"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spacing w:val="-20"/>
                <w:kern w:val="0"/>
                <w:sz w:val="18"/>
                <w:szCs w:val="18"/>
              </w:rPr>
              <w:t>在职人员控制率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4593" w:type="dxa"/>
            <w:tcBorders>
              <w:top w:val="nil"/>
              <w:left w:val="nil"/>
              <w:bottom w:val="nil"/>
              <w:right w:val="nil"/>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以</w:t>
            </w:r>
            <w:r>
              <w:rPr>
                <w:rFonts w:ascii="Times New Roman" w:eastAsia="仿宋_GB2312" w:hAnsi="Times New Roman"/>
                <w:kern w:val="0"/>
                <w:sz w:val="18"/>
                <w:szCs w:val="18"/>
              </w:rPr>
              <w:t>100%</w:t>
            </w:r>
            <w:r>
              <w:rPr>
                <w:rFonts w:ascii="Times New Roman" w:eastAsia="仿宋_GB2312" w:hAnsi="Times New Roman"/>
                <w:kern w:val="0"/>
                <w:sz w:val="18"/>
                <w:szCs w:val="18"/>
              </w:rPr>
              <w:t>为标准。在职人员控制率</w:t>
            </w:r>
            <w:r>
              <w:rPr>
                <w:rFonts w:ascii="Times New Roman" w:eastAsia="仿宋_GB2312" w:hAnsi="Times New Roman"/>
                <w:kern w:val="0"/>
                <w:sz w:val="18"/>
                <w:szCs w:val="18"/>
              </w:rPr>
              <w:t>≦100%</w:t>
            </w:r>
            <w:r>
              <w:rPr>
                <w:rFonts w:ascii="Times New Roman" w:eastAsia="仿宋_GB2312" w:hAnsi="Times New Roman"/>
                <w:kern w:val="0"/>
                <w:sz w:val="18"/>
                <w:szCs w:val="18"/>
              </w:rPr>
              <w:t>，计</w:t>
            </w:r>
            <w:r>
              <w:rPr>
                <w:rFonts w:ascii="Times New Roman" w:eastAsia="仿宋_GB2312" w:hAnsi="Times New Roman"/>
                <w:kern w:val="0"/>
                <w:sz w:val="18"/>
                <w:szCs w:val="18"/>
              </w:rPr>
              <w:t>5</w:t>
            </w:r>
            <w:r>
              <w:rPr>
                <w:rFonts w:ascii="Times New Roman" w:eastAsia="仿宋_GB2312" w:hAnsi="Times New Roman"/>
                <w:kern w:val="0"/>
                <w:sz w:val="18"/>
                <w:szCs w:val="18"/>
              </w:rPr>
              <w:t>分；每超过一个百分点扣</w:t>
            </w:r>
            <w:r>
              <w:rPr>
                <w:rFonts w:ascii="Times New Roman" w:eastAsia="仿宋_GB2312" w:hAnsi="Times New Roman"/>
                <w:kern w:val="0"/>
                <w:sz w:val="18"/>
                <w:szCs w:val="18"/>
              </w:rPr>
              <w:t>0.5</w:t>
            </w:r>
            <w:r>
              <w:rPr>
                <w:rFonts w:ascii="Times New Roman" w:eastAsia="仿宋_GB2312" w:hAnsi="Times New Roman"/>
                <w:kern w:val="0"/>
                <w:sz w:val="18"/>
                <w:szCs w:val="18"/>
              </w:rPr>
              <w:t>分，扣完为止。</w:t>
            </w:r>
          </w:p>
        </w:tc>
        <w:tc>
          <w:tcPr>
            <w:tcW w:w="3773" w:type="dxa"/>
            <w:tcBorders>
              <w:top w:val="nil"/>
              <w:left w:val="single" w:sz="4" w:space="0" w:color="auto"/>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在职人员控制率</w:t>
            </w:r>
            <w:r>
              <w:rPr>
                <w:rFonts w:ascii="Times New Roman" w:eastAsia="仿宋_GB2312" w:hAnsi="Times New Roman"/>
                <w:kern w:val="0"/>
                <w:sz w:val="18"/>
                <w:szCs w:val="18"/>
              </w:rPr>
              <w:t>=</w:t>
            </w:r>
            <w:r>
              <w:rPr>
                <w:rFonts w:ascii="Times New Roman" w:eastAsia="仿宋_GB2312" w:hAnsi="Times New Roman"/>
                <w:kern w:val="0"/>
                <w:sz w:val="18"/>
                <w:szCs w:val="18"/>
              </w:rPr>
              <w:t>（在职人员数</w:t>
            </w:r>
            <w:r>
              <w:rPr>
                <w:rFonts w:ascii="Times New Roman" w:eastAsia="仿宋_GB2312" w:hAnsi="Times New Roman"/>
                <w:kern w:val="0"/>
                <w:sz w:val="18"/>
                <w:szCs w:val="18"/>
              </w:rPr>
              <w:t>/</w:t>
            </w:r>
            <w:r>
              <w:rPr>
                <w:rFonts w:ascii="Times New Roman" w:eastAsia="仿宋_GB2312" w:hAnsi="Times New Roman"/>
                <w:kern w:val="0"/>
                <w:sz w:val="18"/>
                <w:szCs w:val="18"/>
              </w:rPr>
              <w:t>编制数）</w:t>
            </w:r>
            <w:r>
              <w:rPr>
                <w:rFonts w:ascii="Times New Roman" w:eastAsia="仿宋_GB2312" w:hAnsi="Times New Roman"/>
                <w:kern w:val="0"/>
                <w:sz w:val="18"/>
                <w:szCs w:val="18"/>
              </w:rPr>
              <w:t>×100%</w:t>
            </w:r>
            <w:r>
              <w:rPr>
                <w:rFonts w:ascii="Times New Roman" w:eastAsia="仿宋_GB2312" w:hAnsi="Times New Roman"/>
                <w:kern w:val="0"/>
                <w:sz w:val="18"/>
                <w:szCs w:val="18"/>
              </w:rPr>
              <w:t>，在职人员数：部门（单位）实际在职人数，以财政厅确定的部门决算编制口径为准。</w:t>
            </w:r>
            <w:r>
              <w:rPr>
                <w:rFonts w:ascii="Times New Roman" w:eastAsia="仿宋_GB2312" w:hAnsi="Times New Roman"/>
                <w:kern w:val="0"/>
                <w:sz w:val="18"/>
                <w:szCs w:val="18"/>
              </w:rPr>
              <w:br/>
            </w:r>
            <w:r>
              <w:rPr>
                <w:rFonts w:ascii="Times New Roman" w:eastAsia="仿宋_GB2312" w:hAnsi="Times New Roman"/>
                <w:kern w:val="0"/>
                <w:sz w:val="18"/>
                <w:szCs w:val="18"/>
              </w:rPr>
              <w:t>编制数：机构编制部门核定批复的部门（单位）的人员编制数。</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5</w:t>
            </w:r>
          </w:p>
        </w:tc>
      </w:tr>
      <w:tr w:rsidR="003F0EB4">
        <w:trPr>
          <w:trHeight w:val="607"/>
          <w:jc w:val="center"/>
        </w:trPr>
        <w:tc>
          <w:tcPr>
            <w:tcW w:w="823" w:type="dxa"/>
            <w:vMerge/>
            <w:tcBorders>
              <w:top w:val="nil"/>
              <w:left w:val="single" w:sz="4" w:space="0" w:color="auto"/>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nil"/>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变动率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4593"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变动率</w:t>
            </w:r>
            <w:r>
              <w:rPr>
                <w:rFonts w:ascii="Times New Roman" w:eastAsia="仿宋_GB2312" w:hAnsi="Times New Roman"/>
                <w:kern w:val="0"/>
                <w:sz w:val="18"/>
                <w:szCs w:val="18"/>
              </w:rPr>
              <w:t>≦0,</w:t>
            </w:r>
            <w:r>
              <w:rPr>
                <w:rFonts w:ascii="Times New Roman" w:eastAsia="仿宋_GB2312" w:hAnsi="Times New Roman"/>
                <w:kern w:val="0"/>
                <w:sz w:val="18"/>
                <w:szCs w:val="18"/>
              </w:rPr>
              <w:t>计</w:t>
            </w:r>
            <w:r>
              <w:rPr>
                <w:rFonts w:ascii="Times New Roman" w:eastAsia="仿宋_GB2312" w:hAnsi="Times New Roman"/>
                <w:kern w:val="0"/>
                <w:sz w:val="18"/>
                <w:szCs w:val="18"/>
              </w:rPr>
              <w:t>5</w:t>
            </w:r>
            <w:r>
              <w:rPr>
                <w:rFonts w:ascii="Times New Roman" w:eastAsia="仿宋_GB2312" w:hAnsi="Times New Roman"/>
                <w:kern w:val="0"/>
                <w:sz w:val="18"/>
                <w:szCs w:val="18"/>
              </w:rPr>
              <w:t>分；</w:t>
            </w: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w:t>
            </w:r>
            <w:r>
              <w:rPr>
                <w:rFonts w:ascii="Times New Roman" w:eastAsia="仿宋_GB2312" w:hAnsi="Times New Roman"/>
                <w:kern w:val="0"/>
                <w:sz w:val="18"/>
                <w:szCs w:val="18"/>
              </w:rPr>
              <w:t>0</w:t>
            </w:r>
            <w:r>
              <w:rPr>
                <w:rFonts w:ascii="Times New Roman" w:eastAsia="仿宋_GB2312" w:hAnsi="Times New Roman"/>
                <w:kern w:val="0"/>
                <w:sz w:val="18"/>
                <w:szCs w:val="18"/>
              </w:rPr>
              <w:t>，每超过一个百分点扣</w:t>
            </w:r>
            <w:r>
              <w:rPr>
                <w:rFonts w:ascii="Times New Roman" w:eastAsia="仿宋_GB2312" w:hAnsi="Times New Roman"/>
                <w:kern w:val="0"/>
                <w:sz w:val="18"/>
                <w:szCs w:val="18"/>
              </w:rPr>
              <w:t>0.5</w:t>
            </w:r>
            <w:r>
              <w:rPr>
                <w:rFonts w:ascii="Times New Roman" w:eastAsia="仿宋_GB2312" w:hAnsi="Times New Roman"/>
                <w:kern w:val="0"/>
                <w:sz w:val="18"/>
                <w:szCs w:val="18"/>
              </w:rPr>
              <w:t>分，扣完为止。</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变动率</w:t>
            </w:r>
            <w:r>
              <w:rPr>
                <w:rFonts w:ascii="Times New Roman" w:eastAsia="仿宋_GB2312" w:hAnsi="Times New Roman"/>
                <w:kern w:val="0"/>
                <w:sz w:val="18"/>
                <w:szCs w:val="18"/>
              </w:rPr>
              <w:t>=[</w:t>
            </w:r>
            <w:r>
              <w:rPr>
                <w:rFonts w:ascii="Times New Roman" w:eastAsia="仿宋_GB2312" w:hAnsi="Times New Roman"/>
                <w:kern w:val="0"/>
                <w:sz w:val="18"/>
                <w:szCs w:val="18"/>
              </w:rPr>
              <w:t>（本年度</w:t>
            </w: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预算数</w:t>
            </w:r>
            <w:r>
              <w:rPr>
                <w:rFonts w:ascii="Times New Roman" w:eastAsia="仿宋_GB2312" w:hAnsi="Times New Roman"/>
                <w:kern w:val="0"/>
                <w:sz w:val="18"/>
                <w:szCs w:val="18"/>
              </w:rPr>
              <w:t>-</w:t>
            </w:r>
            <w:r>
              <w:rPr>
                <w:rFonts w:ascii="Times New Roman" w:eastAsia="仿宋_GB2312" w:hAnsi="Times New Roman"/>
                <w:kern w:val="0"/>
                <w:sz w:val="18"/>
                <w:szCs w:val="18"/>
              </w:rPr>
              <w:t>上年度</w:t>
            </w: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预算数）</w:t>
            </w:r>
            <w:r>
              <w:rPr>
                <w:rFonts w:ascii="Times New Roman" w:eastAsia="仿宋_GB2312" w:hAnsi="Times New Roman"/>
                <w:kern w:val="0"/>
                <w:sz w:val="18"/>
                <w:szCs w:val="18"/>
              </w:rPr>
              <w:t>/</w:t>
            </w:r>
            <w:r>
              <w:rPr>
                <w:rFonts w:ascii="Times New Roman" w:eastAsia="仿宋_GB2312" w:hAnsi="Times New Roman"/>
                <w:kern w:val="0"/>
                <w:sz w:val="18"/>
                <w:szCs w:val="18"/>
              </w:rPr>
              <w:t>上年度</w:t>
            </w: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预算数</w:t>
            </w:r>
            <w:r>
              <w:rPr>
                <w:rFonts w:ascii="Times New Roman" w:eastAsia="仿宋_GB2312" w:hAnsi="Times New Roman"/>
                <w:kern w:val="0"/>
                <w:sz w:val="18"/>
                <w:szCs w:val="18"/>
              </w:rPr>
              <w:t>]×100%</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5</w:t>
            </w:r>
          </w:p>
        </w:tc>
      </w:tr>
      <w:tr w:rsidR="003F0EB4">
        <w:trPr>
          <w:trHeight w:val="495"/>
          <w:jc w:val="center"/>
        </w:trPr>
        <w:tc>
          <w:tcPr>
            <w:tcW w:w="823"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w:t>
            </w:r>
          </w:p>
        </w:tc>
        <w:tc>
          <w:tcPr>
            <w:tcW w:w="519"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60</w:t>
            </w:r>
          </w:p>
        </w:tc>
        <w:tc>
          <w:tcPr>
            <w:tcW w:w="1258"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预算执行</w:t>
            </w:r>
          </w:p>
        </w:tc>
        <w:tc>
          <w:tcPr>
            <w:tcW w:w="542"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预算完成率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100%</w:t>
            </w:r>
            <w:r>
              <w:rPr>
                <w:rFonts w:ascii="Times New Roman" w:eastAsia="仿宋_GB2312" w:hAnsi="Times New Roman"/>
                <w:kern w:val="0"/>
                <w:sz w:val="18"/>
                <w:szCs w:val="18"/>
              </w:rPr>
              <w:t>计满分，每低于</w:t>
            </w:r>
            <w:r>
              <w:rPr>
                <w:rFonts w:ascii="Times New Roman" w:eastAsia="仿宋_GB2312" w:hAnsi="Times New Roman"/>
                <w:kern w:val="0"/>
                <w:sz w:val="18"/>
                <w:szCs w:val="18"/>
              </w:rPr>
              <w:t>5%</w:t>
            </w:r>
            <w:r>
              <w:rPr>
                <w:rFonts w:ascii="Times New Roman" w:eastAsia="仿宋_GB2312" w:hAnsi="Times New Roman"/>
                <w:kern w:val="0"/>
                <w:sz w:val="18"/>
                <w:szCs w:val="18"/>
              </w:rPr>
              <w:t>扣</w:t>
            </w:r>
            <w:r>
              <w:rPr>
                <w:rFonts w:ascii="Times New Roman" w:eastAsia="仿宋_GB2312" w:hAnsi="Times New Roman"/>
                <w:kern w:val="0"/>
                <w:sz w:val="18"/>
                <w:szCs w:val="18"/>
              </w:rPr>
              <w:t>2</w:t>
            </w:r>
            <w:r>
              <w:rPr>
                <w:rFonts w:ascii="Times New Roman" w:eastAsia="仿宋_GB2312" w:hAnsi="Times New Roman"/>
                <w:kern w:val="0"/>
                <w:sz w:val="18"/>
                <w:szCs w:val="18"/>
              </w:rPr>
              <w:t>分，扣完为止。</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预算完成率</w:t>
            </w:r>
            <w:r>
              <w:rPr>
                <w:rFonts w:ascii="Times New Roman" w:eastAsia="仿宋_GB2312" w:hAnsi="Times New Roman"/>
                <w:kern w:val="0"/>
                <w:sz w:val="18"/>
                <w:szCs w:val="18"/>
              </w:rPr>
              <w:t>=</w:t>
            </w:r>
            <w:r>
              <w:rPr>
                <w:rFonts w:ascii="Times New Roman" w:eastAsia="仿宋_GB2312" w:hAnsi="Times New Roman"/>
                <w:kern w:val="0"/>
                <w:sz w:val="18"/>
                <w:szCs w:val="18"/>
              </w:rPr>
              <w:t>（上年结转</w:t>
            </w:r>
            <w:r>
              <w:rPr>
                <w:rFonts w:ascii="Times New Roman" w:eastAsia="仿宋_GB2312" w:hAnsi="Times New Roman"/>
                <w:kern w:val="0"/>
                <w:sz w:val="18"/>
                <w:szCs w:val="18"/>
              </w:rPr>
              <w:t>+</w:t>
            </w:r>
            <w:r>
              <w:rPr>
                <w:rFonts w:ascii="Times New Roman" w:eastAsia="仿宋_GB2312" w:hAnsi="Times New Roman"/>
                <w:kern w:val="0"/>
                <w:sz w:val="18"/>
                <w:szCs w:val="18"/>
              </w:rPr>
              <w:t>年初预算</w:t>
            </w:r>
            <w:r>
              <w:rPr>
                <w:rFonts w:ascii="Times New Roman" w:eastAsia="仿宋_GB2312" w:hAnsi="Times New Roman"/>
                <w:kern w:val="0"/>
                <w:sz w:val="18"/>
                <w:szCs w:val="18"/>
              </w:rPr>
              <w:t>+</w:t>
            </w:r>
            <w:r>
              <w:rPr>
                <w:rFonts w:ascii="Times New Roman" w:eastAsia="仿宋_GB2312" w:hAnsi="Times New Roman"/>
                <w:kern w:val="0"/>
                <w:sz w:val="18"/>
                <w:szCs w:val="18"/>
              </w:rPr>
              <w:t>本年追加预算</w:t>
            </w:r>
            <w:r>
              <w:rPr>
                <w:rFonts w:ascii="Times New Roman" w:eastAsia="仿宋_GB2312" w:hAnsi="Times New Roman"/>
                <w:kern w:val="0"/>
                <w:sz w:val="18"/>
                <w:szCs w:val="18"/>
              </w:rPr>
              <w:t>-</w:t>
            </w:r>
            <w:r>
              <w:rPr>
                <w:rFonts w:ascii="Times New Roman" w:eastAsia="仿宋_GB2312" w:hAnsi="Times New Roman"/>
                <w:kern w:val="0"/>
                <w:sz w:val="18"/>
                <w:szCs w:val="18"/>
              </w:rPr>
              <w:t>年末结余）</w:t>
            </w:r>
            <w:r>
              <w:rPr>
                <w:rFonts w:ascii="Times New Roman" w:eastAsia="仿宋_GB2312" w:hAnsi="Times New Roman"/>
                <w:kern w:val="0"/>
                <w:sz w:val="18"/>
                <w:szCs w:val="18"/>
              </w:rPr>
              <w:t>/</w:t>
            </w:r>
            <w:r>
              <w:rPr>
                <w:rFonts w:ascii="Times New Roman" w:eastAsia="仿宋_GB2312" w:hAnsi="Times New Roman"/>
                <w:kern w:val="0"/>
                <w:sz w:val="18"/>
                <w:szCs w:val="18"/>
              </w:rPr>
              <w:t>（上年结转</w:t>
            </w:r>
            <w:r>
              <w:rPr>
                <w:rFonts w:ascii="Times New Roman" w:eastAsia="仿宋_GB2312" w:hAnsi="Times New Roman"/>
                <w:kern w:val="0"/>
                <w:sz w:val="18"/>
                <w:szCs w:val="18"/>
              </w:rPr>
              <w:t>+</w:t>
            </w:r>
            <w:r>
              <w:rPr>
                <w:rFonts w:ascii="Times New Roman" w:eastAsia="仿宋_GB2312" w:hAnsi="Times New Roman"/>
                <w:kern w:val="0"/>
                <w:sz w:val="18"/>
                <w:szCs w:val="18"/>
              </w:rPr>
              <w:t>年初预算</w:t>
            </w:r>
            <w:r>
              <w:rPr>
                <w:rFonts w:ascii="Times New Roman" w:eastAsia="仿宋_GB2312" w:hAnsi="Times New Roman"/>
                <w:kern w:val="0"/>
                <w:sz w:val="18"/>
                <w:szCs w:val="18"/>
              </w:rPr>
              <w:t>+</w:t>
            </w:r>
            <w:r>
              <w:rPr>
                <w:rFonts w:ascii="Times New Roman" w:eastAsia="仿宋_GB2312" w:hAnsi="Times New Roman"/>
                <w:kern w:val="0"/>
                <w:sz w:val="18"/>
                <w:szCs w:val="18"/>
              </w:rPr>
              <w:t>本年追加预算）</w:t>
            </w:r>
            <w:r>
              <w:rPr>
                <w:rFonts w:ascii="Times New Roman" w:eastAsia="仿宋_GB2312" w:hAnsi="Times New Roman"/>
                <w:kern w:val="0"/>
                <w:sz w:val="18"/>
                <w:szCs w:val="18"/>
              </w:rPr>
              <w:t>×100%</w:t>
            </w:r>
            <w:r>
              <w:rPr>
                <w:rFonts w:ascii="Times New Roman" w:eastAsia="仿宋_GB2312" w:hAnsi="Times New Roman"/>
                <w:kern w:val="0"/>
                <w:sz w:val="18"/>
                <w:szCs w:val="18"/>
              </w:rPr>
              <w:t>。</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5</w:t>
            </w:r>
          </w:p>
        </w:tc>
      </w:tr>
      <w:tr w:rsidR="003F0EB4">
        <w:trPr>
          <w:trHeight w:val="582"/>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预算控制率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预算控制率</w:t>
            </w:r>
            <w:r>
              <w:rPr>
                <w:rFonts w:ascii="Times New Roman" w:eastAsia="仿宋_GB2312" w:hAnsi="Times New Roman"/>
                <w:kern w:val="0"/>
                <w:sz w:val="18"/>
                <w:szCs w:val="18"/>
              </w:rPr>
              <w:t>=0</w:t>
            </w:r>
            <w:r>
              <w:rPr>
                <w:rFonts w:ascii="Times New Roman" w:eastAsia="仿宋_GB2312" w:hAnsi="Times New Roman"/>
                <w:kern w:val="0"/>
                <w:sz w:val="18"/>
                <w:szCs w:val="18"/>
              </w:rPr>
              <w:t>，计</w:t>
            </w:r>
            <w:r>
              <w:rPr>
                <w:rFonts w:ascii="Times New Roman" w:eastAsia="仿宋_GB2312" w:hAnsi="Times New Roman"/>
                <w:kern w:val="0"/>
                <w:sz w:val="18"/>
                <w:szCs w:val="18"/>
              </w:rPr>
              <w:t>5</w:t>
            </w:r>
            <w:r>
              <w:rPr>
                <w:rFonts w:ascii="Times New Roman" w:eastAsia="仿宋_GB2312" w:hAnsi="Times New Roman"/>
                <w:kern w:val="0"/>
                <w:sz w:val="18"/>
                <w:szCs w:val="18"/>
              </w:rPr>
              <w:t>分；</w:t>
            </w:r>
            <w:r>
              <w:rPr>
                <w:rFonts w:ascii="Times New Roman" w:eastAsia="仿宋_GB2312" w:hAnsi="Times New Roman"/>
                <w:kern w:val="0"/>
                <w:sz w:val="18"/>
                <w:szCs w:val="18"/>
              </w:rPr>
              <w:t>0-10%</w:t>
            </w:r>
            <w:r>
              <w:rPr>
                <w:rFonts w:ascii="Times New Roman" w:eastAsia="仿宋_GB2312" w:hAnsi="Times New Roman"/>
                <w:kern w:val="0"/>
                <w:sz w:val="18"/>
                <w:szCs w:val="18"/>
              </w:rPr>
              <w:t>（含），计</w:t>
            </w:r>
            <w:r>
              <w:rPr>
                <w:rFonts w:ascii="Times New Roman" w:eastAsia="仿宋_GB2312" w:hAnsi="Times New Roman"/>
                <w:kern w:val="0"/>
                <w:sz w:val="18"/>
                <w:szCs w:val="18"/>
              </w:rPr>
              <w:t>4</w:t>
            </w:r>
            <w:r>
              <w:rPr>
                <w:rFonts w:ascii="Times New Roman" w:eastAsia="仿宋_GB2312" w:hAnsi="Times New Roman"/>
                <w:kern w:val="0"/>
                <w:sz w:val="18"/>
                <w:szCs w:val="18"/>
              </w:rPr>
              <w:t>分；</w:t>
            </w:r>
            <w:r>
              <w:rPr>
                <w:rFonts w:ascii="Times New Roman" w:eastAsia="仿宋_GB2312" w:hAnsi="Times New Roman"/>
                <w:kern w:val="0"/>
                <w:sz w:val="18"/>
                <w:szCs w:val="18"/>
              </w:rPr>
              <w:t>10-20%</w:t>
            </w:r>
            <w:r>
              <w:rPr>
                <w:rFonts w:ascii="Times New Roman" w:eastAsia="仿宋_GB2312" w:hAnsi="Times New Roman"/>
                <w:kern w:val="0"/>
                <w:sz w:val="18"/>
                <w:szCs w:val="18"/>
              </w:rPr>
              <w:t>（含），计</w:t>
            </w:r>
            <w:r>
              <w:rPr>
                <w:rFonts w:ascii="Times New Roman" w:eastAsia="仿宋_GB2312" w:hAnsi="Times New Roman"/>
                <w:kern w:val="0"/>
                <w:sz w:val="18"/>
                <w:szCs w:val="18"/>
              </w:rPr>
              <w:t>3</w:t>
            </w:r>
            <w:r>
              <w:rPr>
                <w:rFonts w:ascii="Times New Roman" w:eastAsia="仿宋_GB2312" w:hAnsi="Times New Roman"/>
                <w:kern w:val="0"/>
                <w:sz w:val="18"/>
                <w:szCs w:val="18"/>
              </w:rPr>
              <w:t>分；</w:t>
            </w:r>
            <w:r>
              <w:rPr>
                <w:rFonts w:ascii="Times New Roman" w:eastAsia="仿宋_GB2312" w:hAnsi="Times New Roman"/>
                <w:kern w:val="0"/>
                <w:sz w:val="18"/>
                <w:szCs w:val="18"/>
              </w:rPr>
              <w:t>20-30%</w:t>
            </w:r>
            <w:r>
              <w:rPr>
                <w:rFonts w:ascii="Times New Roman" w:eastAsia="仿宋_GB2312" w:hAnsi="Times New Roman"/>
                <w:kern w:val="0"/>
                <w:sz w:val="18"/>
                <w:szCs w:val="18"/>
              </w:rPr>
              <w:t>（含），计</w:t>
            </w:r>
            <w:r>
              <w:rPr>
                <w:rFonts w:ascii="Times New Roman" w:eastAsia="仿宋_GB2312" w:hAnsi="Times New Roman"/>
                <w:kern w:val="0"/>
                <w:sz w:val="18"/>
                <w:szCs w:val="18"/>
              </w:rPr>
              <w:t>2</w:t>
            </w:r>
            <w:r>
              <w:rPr>
                <w:rFonts w:ascii="Times New Roman" w:eastAsia="仿宋_GB2312" w:hAnsi="Times New Roman"/>
                <w:kern w:val="0"/>
                <w:sz w:val="18"/>
                <w:szCs w:val="18"/>
              </w:rPr>
              <w:t>分；大于</w:t>
            </w:r>
            <w:r>
              <w:rPr>
                <w:rFonts w:ascii="Times New Roman" w:eastAsia="仿宋_GB2312" w:hAnsi="Times New Roman"/>
                <w:kern w:val="0"/>
                <w:sz w:val="18"/>
                <w:szCs w:val="18"/>
              </w:rPr>
              <w:t>30%</w:t>
            </w:r>
            <w:r>
              <w:rPr>
                <w:rFonts w:ascii="Times New Roman" w:eastAsia="仿宋_GB2312" w:hAnsi="Times New Roman"/>
                <w:kern w:val="0"/>
                <w:sz w:val="18"/>
                <w:szCs w:val="18"/>
              </w:rPr>
              <w:t>不得分。</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预算控制率</w:t>
            </w:r>
            <w:r>
              <w:rPr>
                <w:rFonts w:ascii="Times New Roman" w:eastAsia="仿宋_GB2312" w:hAnsi="Times New Roman"/>
                <w:kern w:val="0"/>
                <w:sz w:val="18"/>
                <w:szCs w:val="18"/>
              </w:rPr>
              <w:t>=</w:t>
            </w:r>
            <w:r>
              <w:rPr>
                <w:rFonts w:ascii="Times New Roman" w:eastAsia="仿宋_GB2312" w:hAnsi="Times New Roman"/>
                <w:kern w:val="0"/>
                <w:sz w:val="18"/>
                <w:szCs w:val="18"/>
              </w:rPr>
              <w:t>（本年追加预算</w:t>
            </w:r>
            <w:r>
              <w:rPr>
                <w:rFonts w:ascii="Times New Roman" w:eastAsia="仿宋_GB2312" w:hAnsi="Times New Roman"/>
                <w:kern w:val="0"/>
                <w:sz w:val="18"/>
                <w:szCs w:val="18"/>
              </w:rPr>
              <w:t>/</w:t>
            </w:r>
            <w:r>
              <w:rPr>
                <w:rFonts w:ascii="Times New Roman" w:eastAsia="仿宋_GB2312" w:hAnsi="Times New Roman"/>
                <w:kern w:val="0"/>
                <w:sz w:val="18"/>
                <w:szCs w:val="18"/>
              </w:rPr>
              <w:t>年初预算）</w:t>
            </w:r>
            <w:r>
              <w:rPr>
                <w:rFonts w:ascii="Times New Roman" w:eastAsia="仿宋_GB2312" w:hAnsi="Times New Roman"/>
                <w:kern w:val="0"/>
                <w:sz w:val="18"/>
                <w:szCs w:val="18"/>
              </w:rPr>
              <w:t>×100%</w:t>
            </w:r>
            <w:r>
              <w:rPr>
                <w:rFonts w:ascii="Times New Roman" w:eastAsia="仿宋_GB2312" w:hAnsi="Times New Roman"/>
                <w:kern w:val="0"/>
                <w:sz w:val="18"/>
                <w:szCs w:val="18"/>
              </w:rPr>
              <w:t>。</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0</w:t>
            </w:r>
          </w:p>
        </w:tc>
      </w:tr>
      <w:tr w:rsidR="003F0EB4">
        <w:trPr>
          <w:trHeight w:val="582"/>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新建楼堂馆所面积控制率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100%</w:t>
            </w:r>
            <w:r>
              <w:rPr>
                <w:rFonts w:ascii="Times New Roman" w:eastAsia="仿宋_GB2312" w:hAnsi="Times New Roman"/>
                <w:kern w:val="0"/>
                <w:sz w:val="18"/>
                <w:szCs w:val="18"/>
              </w:rPr>
              <w:t>以下（含）计满分，每超出</w:t>
            </w:r>
            <w:r>
              <w:rPr>
                <w:rFonts w:ascii="Times New Roman" w:eastAsia="仿宋_GB2312" w:hAnsi="Times New Roman"/>
                <w:kern w:val="0"/>
                <w:sz w:val="18"/>
                <w:szCs w:val="18"/>
              </w:rPr>
              <w:t>5%</w:t>
            </w:r>
            <w:r>
              <w:rPr>
                <w:rFonts w:ascii="Times New Roman" w:eastAsia="仿宋_GB2312" w:hAnsi="Times New Roman"/>
                <w:kern w:val="0"/>
                <w:sz w:val="18"/>
                <w:szCs w:val="18"/>
              </w:rPr>
              <w:t>扣</w:t>
            </w:r>
            <w:r>
              <w:rPr>
                <w:rFonts w:ascii="Times New Roman" w:eastAsia="仿宋_GB2312" w:hAnsi="Times New Roman"/>
                <w:kern w:val="0"/>
                <w:sz w:val="18"/>
                <w:szCs w:val="18"/>
              </w:rPr>
              <w:t>2</w:t>
            </w:r>
            <w:r>
              <w:rPr>
                <w:rFonts w:ascii="Times New Roman" w:eastAsia="仿宋_GB2312" w:hAnsi="Times New Roman"/>
                <w:kern w:val="0"/>
                <w:sz w:val="18"/>
                <w:szCs w:val="18"/>
              </w:rPr>
              <w:t>分，扣完为止。没有楼堂馆所项目的部门按满分计算。</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楼堂馆所面积控制率</w:t>
            </w:r>
            <w:r>
              <w:rPr>
                <w:rFonts w:ascii="Times New Roman" w:eastAsia="仿宋_GB2312" w:hAnsi="Times New Roman"/>
                <w:kern w:val="0"/>
                <w:sz w:val="18"/>
                <w:szCs w:val="18"/>
              </w:rPr>
              <w:t>=</w:t>
            </w:r>
            <w:r>
              <w:rPr>
                <w:rFonts w:ascii="Times New Roman" w:eastAsia="仿宋_GB2312" w:hAnsi="Times New Roman"/>
                <w:kern w:val="0"/>
                <w:sz w:val="18"/>
                <w:szCs w:val="18"/>
              </w:rPr>
              <w:t>实际建设面积</w:t>
            </w:r>
            <w:r>
              <w:rPr>
                <w:rFonts w:ascii="Times New Roman" w:eastAsia="仿宋_GB2312" w:hAnsi="Times New Roman"/>
                <w:kern w:val="0"/>
                <w:sz w:val="18"/>
                <w:szCs w:val="18"/>
              </w:rPr>
              <w:t>/</w:t>
            </w:r>
            <w:r>
              <w:rPr>
                <w:rFonts w:ascii="Times New Roman" w:eastAsia="仿宋_GB2312" w:hAnsi="Times New Roman"/>
                <w:kern w:val="0"/>
                <w:sz w:val="18"/>
                <w:szCs w:val="18"/>
              </w:rPr>
              <w:t>批准建设面积</w:t>
            </w:r>
            <w:r>
              <w:rPr>
                <w:rFonts w:ascii="Times New Roman" w:eastAsia="仿宋_GB2312" w:hAnsi="Times New Roman"/>
                <w:kern w:val="0"/>
                <w:sz w:val="18"/>
                <w:szCs w:val="18"/>
              </w:rPr>
              <w:t xml:space="preserve">×100% </w:t>
            </w:r>
            <w:r>
              <w:rPr>
                <w:rFonts w:ascii="Times New Roman" w:eastAsia="仿宋_GB2312" w:hAnsi="Times New Roman"/>
                <w:kern w:val="0"/>
                <w:sz w:val="18"/>
                <w:szCs w:val="18"/>
              </w:rPr>
              <w:t>。</w:t>
            </w:r>
            <w:r>
              <w:rPr>
                <w:rFonts w:ascii="Times New Roman" w:eastAsia="仿宋_GB2312" w:hAnsi="Times New Roman"/>
                <w:kern w:val="0"/>
                <w:sz w:val="18"/>
                <w:szCs w:val="18"/>
              </w:rPr>
              <w:br/>
            </w:r>
            <w:r>
              <w:rPr>
                <w:rFonts w:ascii="Times New Roman" w:eastAsia="仿宋_GB2312" w:hAnsi="Times New Roman"/>
                <w:kern w:val="0"/>
                <w:sz w:val="18"/>
                <w:szCs w:val="18"/>
              </w:rPr>
              <w:t>该指标以</w:t>
            </w:r>
            <w:r>
              <w:rPr>
                <w:rFonts w:ascii="Times New Roman" w:eastAsia="仿宋_GB2312" w:hAnsi="Times New Roman"/>
                <w:kern w:val="0"/>
                <w:sz w:val="18"/>
                <w:szCs w:val="18"/>
              </w:rPr>
              <w:t>2019</w:t>
            </w:r>
            <w:r>
              <w:rPr>
                <w:rFonts w:ascii="Times New Roman" w:eastAsia="仿宋_GB2312" w:hAnsi="Times New Roman"/>
                <w:kern w:val="0"/>
                <w:sz w:val="18"/>
                <w:szCs w:val="18"/>
              </w:rPr>
              <w:t>年完工的新建楼堂馆所为评价内容。</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5</w:t>
            </w:r>
          </w:p>
        </w:tc>
      </w:tr>
      <w:tr w:rsidR="003F0EB4">
        <w:trPr>
          <w:trHeight w:val="686"/>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spacing w:val="-14"/>
                <w:kern w:val="0"/>
                <w:sz w:val="18"/>
                <w:szCs w:val="18"/>
              </w:rPr>
            </w:pPr>
            <w:r>
              <w:rPr>
                <w:rFonts w:ascii="Times New Roman" w:eastAsia="仿宋_GB2312" w:hAnsi="Times New Roman"/>
                <w:spacing w:val="-14"/>
                <w:kern w:val="0"/>
                <w:sz w:val="18"/>
                <w:szCs w:val="18"/>
              </w:rPr>
              <w:t>新建楼堂馆所投资概算控制率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100%</w:t>
            </w:r>
            <w:r>
              <w:rPr>
                <w:rFonts w:ascii="Times New Roman" w:eastAsia="仿宋_GB2312" w:hAnsi="Times New Roman"/>
                <w:kern w:val="0"/>
                <w:sz w:val="18"/>
                <w:szCs w:val="18"/>
              </w:rPr>
              <w:t>以下（含）计满分，每超出</w:t>
            </w:r>
            <w:r>
              <w:rPr>
                <w:rFonts w:ascii="Times New Roman" w:eastAsia="仿宋_GB2312" w:hAnsi="Times New Roman"/>
                <w:kern w:val="0"/>
                <w:sz w:val="18"/>
                <w:szCs w:val="18"/>
              </w:rPr>
              <w:t>5%</w:t>
            </w:r>
            <w:r>
              <w:rPr>
                <w:rFonts w:ascii="Times New Roman" w:eastAsia="仿宋_GB2312" w:hAnsi="Times New Roman"/>
                <w:kern w:val="0"/>
                <w:sz w:val="18"/>
                <w:szCs w:val="18"/>
              </w:rPr>
              <w:t>扣</w:t>
            </w:r>
            <w:r>
              <w:rPr>
                <w:rFonts w:ascii="Times New Roman" w:eastAsia="仿宋_GB2312" w:hAnsi="Times New Roman"/>
                <w:kern w:val="0"/>
                <w:sz w:val="18"/>
                <w:szCs w:val="18"/>
              </w:rPr>
              <w:t>2</w:t>
            </w:r>
            <w:r>
              <w:rPr>
                <w:rFonts w:ascii="Times New Roman" w:eastAsia="仿宋_GB2312" w:hAnsi="Times New Roman"/>
                <w:kern w:val="0"/>
                <w:sz w:val="18"/>
                <w:szCs w:val="18"/>
              </w:rPr>
              <w:t>分，扣完为止。</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楼堂馆所投资预算控制率</w:t>
            </w:r>
            <w:r>
              <w:rPr>
                <w:rFonts w:ascii="Times New Roman" w:eastAsia="仿宋_GB2312" w:hAnsi="Times New Roman"/>
                <w:kern w:val="0"/>
                <w:sz w:val="18"/>
                <w:szCs w:val="18"/>
              </w:rPr>
              <w:t>=</w:t>
            </w:r>
            <w:r>
              <w:rPr>
                <w:rFonts w:ascii="Times New Roman" w:eastAsia="仿宋_GB2312" w:hAnsi="Times New Roman"/>
                <w:kern w:val="0"/>
                <w:sz w:val="18"/>
                <w:szCs w:val="18"/>
              </w:rPr>
              <w:t>实际投资金额</w:t>
            </w:r>
            <w:r>
              <w:rPr>
                <w:rFonts w:ascii="Times New Roman" w:eastAsia="仿宋_GB2312" w:hAnsi="Times New Roman"/>
                <w:kern w:val="0"/>
                <w:sz w:val="18"/>
                <w:szCs w:val="18"/>
              </w:rPr>
              <w:t>/</w:t>
            </w:r>
            <w:r>
              <w:rPr>
                <w:rFonts w:ascii="Times New Roman" w:eastAsia="仿宋_GB2312" w:hAnsi="Times New Roman"/>
                <w:kern w:val="0"/>
                <w:sz w:val="18"/>
                <w:szCs w:val="18"/>
              </w:rPr>
              <w:t>批准投资金额</w:t>
            </w:r>
            <w:r>
              <w:rPr>
                <w:rFonts w:ascii="Times New Roman" w:eastAsia="仿宋_GB2312" w:hAnsi="Times New Roman"/>
                <w:kern w:val="0"/>
                <w:sz w:val="18"/>
                <w:szCs w:val="18"/>
              </w:rPr>
              <w:t xml:space="preserve">×100% </w:t>
            </w:r>
            <w:r>
              <w:rPr>
                <w:rFonts w:ascii="Times New Roman" w:eastAsia="仿宋_GB2312" w:hAnsi="Times New Roman"/>
                <w:kern w:val="0"/>
                <w:sz w:val="18"/>
                <w:szCs w:val="18"/>
              </w:rPr>
              <w:t>。</w:t>
            </w:r>
            <w:r>
              <w:rPr>
                <w:rFonts w:ascii="Times New Roman" w:eastAsia="仿宋_GB2312" w:hAnsi="Times New Roman"/>
                <w:kern w:val="0"/>
                <w:sz w:val="18"/>
                <w:szCs w:val="18"/>
              </w:rPr>
              <w:br/>
            </w:r>
            <w:r>
              <w:rPr>
                <w:rFonts w:ascii="Times New Roman" w:eastAsia="仿宋_GB2312" w:hAnsi="Times New Roman"/>
                <w:kern w:val="0"/>
                <w:sz w:val="18"/>
                <w:szCs w:val="18"/>
              </w:rPr>
              <w:t>该指标以</w:t>
            </w:r>
            <w:r>
              <w:rPr>
                <w:rFonts w:ascii="Times New Roman" w:eastAsia="仿宋_GB2312" w:hAnsi="Times New Roman"/>
                <w:kern w:val="0"/>
                <w:sz w:val="18"/>
                <w:szCs w:val="18"/>
              </w:rPr>
              <w:t>2019</w:t>
            </w:r>
            <w:r>
              <w:rPr>
                <w:rFonts w:ascii="Times New Roman" w:eastAsia="仿宋_GB2312" w:hAnsi="Times New Roman"/>
                <w:kern w:val="0"/>
                <w:sz w:val="18"/>
                <w:szCs w:val="18"/>
              </w:rPr>
              <w:t>年完工的新建楼堂馆所为评价内容。</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5</w:t>
            </w:r>
          </w:p>
        </w:tc>
      </w:tr>
      <w:tr w:rsidR="003F0EB4">
        <w:trPr>
          <w:trHeight w:val="730"/>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预算管理</w:t>
            </w:r>
          </w:p>
        </w:tc>
        <w:tc>
          <w:tcPr>
            <w:tcW w:w="542"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40</w:t>
            </w: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spacing w:val="-20"/>
                <w:kern w:val="0"/>
                <w:sz w:val="18"/>
                <w:szCs w:val="18"/>
              </w:rPr>
              <w:t>公用经费控制率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8</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100%</w:t>
            </w:r>
            <w:r>
              <w:rPr>
                <w:rFonts w:ascii="Times New Roman" w:eastAsia="仿宋_GB2312" w:hAnsi="Times New Roman"/>
                <w:kern w:val="0"/>
                <w:sz w:val="18"/>
                <w:szCs w:val="18"/>
              </w:rPr>
              <w:t>以下（含）计满分，每超出</w:t>
            </w:r>
            <w:r>
              <w:rPr>
                <w:rFonts w:ascii="Times New Roman" w:eastAsia="仿宋_GB2312" w:hAnsi="Times New Roman"/>
                <w:kern w:val="0"/>
                <w:sz w:val="18"/>
                <w:szCs w:val="18"/>
              </w:rPr>
              <w:t>1%</w:t>
            </w:r>
            <w:r>
              <w:rPr>
                <w:rFonts w:ascii="Times New Roman" w:eastAsia="仿宋_GB2312" w:hAnsi="Times New Roman"/>
                <w:kern w:val="0"/>
                <w:sz w:val="18"/>
                <w:szCs w:val="18"/>
              </w:rPr>
              <w:t>扣</w:t>
            </w:r>
            <w:r>
              <w:rPr>
                <w:rFonts w:ascii="Times New Roman" w:eastAsia="仿宋_GB2312" w:hAnsi="Times New Roman"/>
                <w:kern w:val="0"/>
                <w:sz w:val="18"/>
                <w:szCs w:val="18"/>
              </w:rPr>
              <w:t>1</w:t>
            </w:r>
            <w:r>
              <w:rPr>
                <w:rFonts w:ascii="Times New Roman" w:eastAsia="仿宋_GB2312" w:hAnsi="Times New Roman"/>
                <w:kern w:val="0"/>
                <w:sz w:val="18"/>
                <w:szCs w:val="18"/>
              </w:rPr>
              <w:t>分，扣完为止。</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公用经费控制率</w:t>
            </w:r>
            <w:r>
              <w:rPr>
                <w:rFonts w:ascii="Times New Roman" w:eastAsia="仿宋_GB2312" w:hAnsi="Times New Roman"/>
                <w:kern w:val="0"/>
                <w:sz w:val="18"/>
                <w:szCs w:val="18"/>
              </w:rPr>
              <w:t>=</w:t>
            </w:r>
            <w:r>
              <w:rPr>
                <w:rFonts w:ascii="Times New Roman" w:eastAsia="仿宋_GB2312" w:hAnsi="Times New Roman"/>
                <w:kern w:val="0"/>
                <w:sz w:val="18"/>
                <w:szCs w:val="18"/>
              </w:rPr>
              <w:t>（实际支出公用经费总额</w:t>
            </w:r>
            <w:r>
              <w:rPr>
                <w:rFonts w:ascii="Times New Roman" w:eastAsia="仿宋_GB2312" w:hAnsi="Times New Roman"/>
                <w:kern w:val="0"/>
                <w:sz w:val="18"/>
                <w:szCs w:val="18"/>
              </w:rPr>
              <w:t>/</w:t>
            </w:r>
            <w:r>
              <w:rPr>
                <w:rFonts w:ascii="Times New Roman" w:eastAsia="仿宋_GB2312" w:hAnsi="Times New Roman"/>
                <w:kern w:val="0"/>
                <w:sz w:val="18"/>
                <w:szCs w:val="18"/>
              </w:rPr>
              <w:t>预算安排公用经费总额）</w:t>
            </w:r>
            <w:r>
              <w:rPr>
                <w:rFonts w:ascii="Times New Roman" w:eastAsia="仿宋_GB2312" w:hAnsi="Times New Roman"/>
                <w:kern w:val="0"/>
                <w:sz w:val="18"/>
                <w:szCs w:val="18"/>
              </w:rPr>
              <w:t>×100%</w:t>
            </w:r>
            <w:r>
              <w:rPr>
                <w:rFonts w:ascii="Times New Roman" w:eastAsia="仿宋_GB2312" w:hAnsi="Times New Roman"/>
                <w:kern w:val="0"/>
                <w:sz w:val="18"/>
                <w:szCs w:val="18"/>
              </w:rPr>
              <w:t>。</w:t>
            </w:r>
            <w:r>
              <w:rPr>
                <w:rFonts w:ascii="Times New Roman" w:eastAsia="仿宋_GB2312" w:hAnsi="Times New Roman"/>
                <w:kern w:val="0"/>
                <w:sz w:val="18"/>
                <w:szCs w:val="18"/>
              </w:rPr>
              <w:br/>
            </w:r>
            <w:r>
              <w:rPr>
                <w:rFonts w:ascii="Times New Roman" w:eastAsia="仿宋_GB2312" w:hAnsi="Times New Roman"/>
                <w:kern w:val="0"/>
                <w:sz w:val="18"/>
                <w:szCs w:val="18"/>
              </w:rPr>
              <w:t>公用经费支出是指部门基本支出中的一般商品和服务支出。</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8</w:t>
            </w:r>
          </w:p>
        </w:tc>
      </w:tr>
      <w:tr w:rsidR="003F0EB4">
        <w:trPr>
          <w:trHeight w:val="584"/>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center"/>
              <w:rPr>
                <w:rFonts w:ascii="Times New Roman" w:eastAsia="仿宋_GB2312" w:hAnsi="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center"/>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控制率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7</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100%</w:t>
            </w:r>
            <w:r>
              <w:rPr>
                <w:rFonts w:ascii="Times New Roman" w:eastAsia="仿宋_GB2312" w:hAnsi="Times New Roman"/>
                <w:kern w:val="0"/>
                <w:sz w:val="18"/>
                <w:szCs w:val="18"/>
              </w:rPr>
              <w:t>以下（含）计满分，每超出</w:t>
            </w:r>
            <w:r>
              <w:rPr>
                <w:rFonts w:ascii="Times New Roman" w:eastAsia="仿宋_GB2312" w:hAnsi="Times New Roman"/>
                <w:kern w:val="0"/>
                <w:sz w:val="18"/>
                <w:szCs w:val="18"/>
              </w:rPr>
              <w:t>1%</w:t>
            </w:r>
            <w:r>
              <w:rPr>
                <w:rFonts w:ascii="Times New Roman" w:eastAsia="仿宋_GB2312" w:hAnsi="Times New Roman"/>
                <w:kern w:val="0"/>
                <w:sz w:val="18"/>
                <w:szCs w:val="18"/>
              </w:rPr>
              <w:t>扣</w:t>
            </w:r>
            <w:r>
              <w:rPr>
                <w:rFonts w:ascii="Times New Roman" w:eastAsia="仿宋_GB2312" w:hAnsi="Times New Roman"/>
                <w:kern w:val="0"/>
                <w:sz w:val="18"/>
                <w:szCs w:val="18"/>
              </w:rPr>
              <w:t>1</w:t>
            </w:r>
            <w:r>
              <w:rPr>
                <w:rFonts w:ascii="Times New Roman" w:eastAsia="仿宋_GB2312" w:hAnsi="Times New Roman"/>
                <w:kern w:val="0"/>
                <w:sz w:val="18"/>
                <w:szCs w:val="18"/>
              </w:rPr>
              <w:t>分，扣完为止。</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控制率</w:t>
            </w:r>
            <w:r>
              <w:rPr>
                <w:rFonts w:ascii="Times New Roman" w:eastAsia="仿宋_GB2312" w:hAnsi="Times New Roman"/>
                <w:kern w:val="0"/>
                <w:sz w:val="18"/>
                <w:szCs w:val="18"/>
              </w:rPr>
              <w:t>-</w:t>
            </w:r>
            <w:r>
              <w:rPr>
                <w:rFonts w:ascii="Times New Roman" w:eastAsia="仿宋_GB2312" w:hAnsi="Times New Roman"/>
                <w:kern w:val="0"/>
                <w:sz w:val="18"/>
                <w:szCs w:val="18"/>
              </w:rPr>
              <w:t>（</w:t>
            </w: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实际支出数</w:t>
            </w:r>
            <w:r>
              <w:rPr>
                <w:rFonts w:ascii="Times New Roman" w:eastAsia="仿宋_GB2312" w:hAnsi="Times New Roman"/>
                <w:kern w:val="0"/>
                <w:sz w:val="18"/>
                <w:szCs w:val="18"/>
              </w:rPr>
              <w:t>/“</w:t>
            </w:r>
            <w:r>
              <w:rPr>
                <w:rFonts w:ascii="Times New Roman" w:eastAsia="仿宋_GB2312" w:hAnsi="Times New Roman"/>
                <w:kern w:val="0"/>
                <w:sz w:val="18"/>
                <w:szCs w:val="18"/>
              </w:rPr>
              <w:t>三公经费</w:t>
            </w:r>
            <w:r>
              <w:rPr>
                <w:rFonts w:ascii="Times New Roman" w:eastAsia="仿宋_GB2312" w:hAnsi="Times New Roman"/>
                <w:kern w:val="0"/>
                <w:sz w:val="18"/>
                <w:szCs w:val="18"/>
              </w:rPr>
              <w:t>”</w:t>
            </w:r>
            <w:r>
              <w:rPr>
                <w:rFonts w:ascii="Times New Roman" w:eastAsia="仿宋_GB2312" w:hAnsi="Times New Roman"/>
                <w:kern w:val="0"/>
                <w:sz w:val="18"/>
                <w:szCs w:val="18"/>
              </w:rPr>
              <w:t>预算安排数）</w:t>
            </w:r>
            <w:r>
              <w:rPr>
                <w:rFonts w:ascii="Times New Roman" w:eastAsia="仿宋_GB2312" w:hAnsi="Times New Roman"/>
                <w:kern w:val="0"/>
                <w:sz w:val="18"/>
                <w:szCs w:val="18"/>
              </w:rPr>
              <w:t>×100%</w:t>
            </w:r>
            <w:r>
              <w:rPr>
                <w:rFonts w:ascii="Times New Roman" w:eastAsia="仿宋_GB2312" w:hAnsi="Times New Roman"/>
                <w:kern w:val="0"/>
                <w:sz w:val="18"/>
                <w:szCs w:val="18"/>
              </w:rPr>
              <w:t>。</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7</w:t>
            </w:r>
          </w:p>
        </w:tc>
      </w:tr>
      <w:tr w:rsidR="003F0EB4">
        <w:trPr>
          <w:trHeight w:val="504"/>
          <w:jc w:val="center"/>
        </w:trPr>
        <w:tc>
          <w:tcPr>
            <w:tcW w:w="823" w:type="dxa"/>
            <w:vMerge/>
            <w:tcBorders>
              <w:top w:val="nil"/>
              <w:left w:val="single" w:sz="4" w:space="0" w:color="auto"/>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center"/>
              <w:rPr>
                <w:rFonts w:ascii="Times New Roman" w:eastAsia="仿宋_GB2312" w:hAnsi="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center"/>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spacing w:val="-20"/>
                <w:kern w:val="0"/>
                <w:sz w:val="18"/>
                <w:szCs w:val="18"/>
              </w:rPr>
              <w:t>政府采购执</w:t>
            </w:r>
            <w:r>
              <w:rPr>
                <w:rFonts w:ascii="Times New Roman" w:eastAsia="仿宋_GB2312" w:hAnsi="Times New Roman"/>
                <w:kern w:val="0"/>
                <w:sz w:val="18"/>
                <w:szCs w:val="18"/>
              </w:rPr>
              <w:t>行率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100%</w:t>
            </w:r>
            <w:r>
              <w:rPr>
                <w:rFonts w:ascii="Times New Roman" w:eastAsia="仿宋_GB2312" w:hAnsi="Times New Roman"/>
                <w:kern w:val="0"/>
                <w:sz w:val="18"/>
                <w:szCs w:val="18"/>
              </w:rPr>
              <w:t>计满分，每超过（降低）</w:t>
            </w:r>
            <w:r>
              <w:rPr>
                <w:rFonts w:ascii="Times New Roman" w:eastAsia="仿宋_GB2312" w:hAnsi="Times New Roman"/>
                <w:kern w:val="0"/>
                <w:sz w:val="18"/>
                <w:szCs w:val="18"/>
              </w:rPr>
              <w:t>5%</w:t>
            </w:r>
            <w:r>
              <w:rPr>
                <w:rFonts w:ascii="Times New Roman" w:eastAsia="仿宋_GB2312" w:hAnsi="Times New Roman"/>
                <w:kern w:val="0"/>
                <w:sz w:val="18"/>
                <w:szCs w:val="18"/>
              </w:rPr>
              <w:t>扣</w:t>
            </w:r>
            <w:r>
              <w:rPr>
                <w:rFonts w:ascii="Times New Roman" w:eastAsia="仿宋_GB2312" w:hAnsi="Times New Roman"/>
                <w:kern w:val="0"/>
                <w:sz w:val="18"/>
                <w:szCs w:val="18"/>
              </w:rPr>
              <w:t>2</w:t>
            </w:r>
            <w:r>
              <w:rPr>
                <w:rFonts w:ascii="Times New Roman" w:eastAsia="仿宋_GB2312" w:hAnsi="Times New Roman"/>
                <w:kern w:val="0"/>
                <w:sz w:val="18"/>
                <w:szCs w:val="18"/>
              </w:rPr>
              <w:t>分。扣完为止。</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政府采购执行率</w:t>
            </w:r>
            <w:r>
              <w:rPr>
                <w:rFonts w:ascii="Times New Roman" w:eastAsia="仿宋_GB2312" w:hAnsi="Times New Roman"/>
                <w:kern w:val="0"/>
                <w:sz w:val="18"/>
                <w:szCs w:val="18"/>
              </w:rPr>
              <w:t>=</w:t>
            </w:r>
            <w:r>
              <w:rPr>
                <w:rFonts w:ascii="Times New Roman" w:eastAsia="仿宋_GB2312" w:hAnsi="Times New Roman"/>
                <w:kern w:val="0"/>
                <w:sz w:val="18"/>
                <w:szCs w:val="18"/>
              </w:rPr>
              <w:t>（实际政府采购金额</w:t>
            </w:r>
            <w:r>
              <w:rPr>
                <w:rFonts w:ascii="Times New Roman" w:eastAsia="仿宋_GB2312" w:hAnsi="Times New Roman"/>
                <w:kern w:val="0"/>
                <w:sz w:val="18"/>
                <w:szCs w:val="18"/>
              </w:rPr>
              <w:t>/</w:t>
            </w:r>
            <w:r>
              <w:rPr>
                <w:rFonts w:ascii="Times New Roman" w:eastAsia="仿宋_GB2312" w:hAnsi="Times New Roman"/>
                <w:kern w:val="0"/>
                <w:sz w:val="18"/>
                <w:szCs w:val="18"/>
              </w:rPr>
              <w:t>政府采购预算数）</w:t>
            </w:r>
            <w:r>
              <w:rPr>
                <w:rFonts w:ascii="Times New Roman" w:eastAsia="仿宋_GB2312" w:hAnsi="Times New Roman"/>
                <w:kern w:val="0"/>
                <w:sz w:val="18"/>
                <w:szCs w:val="18"/>
              </w:rPr>
              <w:t>×100%</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6</w:t>
            </w:r>
          </w:p>
        </w:tc>
      </w:tr>
      <w:tr w:rsidR="003F0EB4">
        <w:trPr>
          <w:trHeight w:val="1150"/>
          <w:jc w:val="center"/>
        </w:trPr>
        <w:tc>
          <w:tcPr>
            <w:tcW w:w="823" w:type="dxa"/>
            <w:vMerge w:val="restart"/>
            <w:tcBorders>
              <w:top w:val="single" w:sz="4" w:space="0" w:color="auto"/>
              <w:left w:val="single" w:sz="4" w:space="0" w:color="auto"/>
              <w:bottom w:val="single" w:sz="4" w:space="0" w:color="000000"/>
              <w:right w:val="single" w:sz="4" w:space="0" w:color="auto"/>
            </w:tcBorders>
            <w:vAlign w:val="center"/>
          </w:tcPr>
          <w:p w:rsidR="003F0EB4" w:rsidRDefault="00DF1102">
            <w:pPr>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lastRenderedPageBreak/>
              <w:t>过程</w:t>
            </w:r>
          </w:p>
        </w:tc>
        <w:tc>
          <w:tcPr>
            <w:tcW w:w="519" w:type="dxa"/>
            <w:vMerge w:val="restart"/>
            <w:tcBorders>
              <w:top w:val="single" w:sz="4" w:space="0" w:color="auto"/>
              <w:left w:val="single" w:sz="4" w:space="0" w:color="auto"/>
              <w:bottom w:val="single" w:sz="4" w:space="0" w:color="000000"/>
              <w:right w:val="single" w:sz="4" w:space="0" w:color="auto"/>
            </w:tcBorders>
            <w:vAlign w:val="center"/>
          </w:tcPr>
          <w:p w:rsidR="003F0EB4" w:rsidRDefault="003F0EB4">
            <w:pPr>
              <w:spacing w:line="200" w:lineRule="exact"/>
              <w:jc w:val="left"/>
              <w:rPr>
                <w:rFonts w:ascii="Times New Roman" w:eastAsia="仿宋_GB2312" w:hAnsi="Times New Roman"/>
                <w:kern w:val="0"/>
                <w:sz w:val="18"/>
                <w:szCs w:val="18"/>
              </w:rPr>
            </w:pPr>
          </w:p>
        </w:tc>
        <w:tc>
          <w:tcPr>
            <w:tcW w:w="1258" w:type="dxa"/>
            <w:vMerge w:val="restart"/>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预算管理</w:t>
            </w: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center"/>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spacing w:val="-20"/>
                <w:kern w:val="0"/>
                <w:sz w:val="18"/>
                <w:szCs w:val="18"/>
              </w:rPr>
              <w:t>管理制度</w:t>
            </w:r>
            <w:r>
              <w:rPr>
                <w:rFonts w:ascii="Times New Roman" w:eastAsia="仿宋_GB2312" w:hAnsi="Times New Roman"/>
                <w:kern w:val="0"/>
                <w:sz w:val="18"/>
                <w:szCs w:val="18"/>
              </w:rPr>
              <w:t>健全性</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8</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①</w:t>
            </w:r>
            <w:r>
              <w:rPr>
                <w:rFonts w:ascii="Times New Roman" w:eastAsia="仿宋_GB2312" w:hAnsi="Times New Roman"/>
                <w:kern w:val="0"/>
                <w:sz w:val="18"/>
                <w:szCs w:val="18"/>
              </w:rPr>
              <w:t>有内部财务管理制度、会计核算制度等管理制度，</w:t>
            </w:r>
            <w:r>
              <w:rPr>
                <w:rFonts w:ascii="Times New Roman" w:eastAsia="仿宋_GB2312" w:hAnsi="Times New Roman"/>
                <w:kern w:val="0"/>
                <w:sz w:val="18"/>
                <w:szCs w:val="18"/>
              </w:rPr>
              <w:t>2</w:t>
            </w:r>
            <w:r>
              <w:rPr>
                <w:rFonts w:ascii="Times New Roman" w:eastAsia="仿宋_GB2312" w:hAnsi="Times New Roman"/>
                <w:kern w:val="0"/>
                <w:sz w:val="18"/>
                <w:szCs w:val="18"/>
              </w:rPr>
              <w:t>分；</w:t>
            </w:r>
            <w:r>
              <w:rPr>
                <w:rFonts w:ascii="Times New Roman" w:eastAsia="仿宋_GB2312" w:hAnsi="Times New Roman"/>
                <w:kern w:val="0"/>
                <w:sz w:val="18"/>
                <w:szCs w:val="18"/>
              </w:rPr>
              <w:br/>
              <w:t>②</w:t>
            </w:r>
            <w:r>
              <w:rPr>
                <w:rFonts w:ascii="Times New Roman" w:eastAsia="仿宋_GB2312" w:hAnsi="Times New Roman"/>
                <w:kern w:val="0"/>
                <w:sz w:val="18"/>
                <w:szCs w:val="18"/>
              </w:rPr>
              <w:t>有本部门厉行节约制度</w:t>
            </w:r>
            <w:r>
              <w:rPr>
                <w:rFonts w:ascii="Times New Roman" w:eastAsia="仿宋_GB2312" w:hAnsi="Times New Roman"/>
                <w:kern w:val="0"/>
                <w:sz w:val="18"/>
                <w:szCs w:val="18"/>
              </w:rPr>
              <w:t>,2</w:t>
            </w:r>
            <w:r>
              <w:rPr>
                <w:rFonts w:ascii="Times New Roman" w:eastAsia="仿宋_GB2312" w:hAnsi="Times New Roman"/>
                <w:kern w:val="0"/>
                <w:sz w:val="18"/>
                <w:szCs w:val="18"/>
              </w:rPr>
              <w:t>分；</w:t>
            </w:r>
            <w:r>
              <w:rPr>
                <w:rFonts w:ascii="Times New Roman" w:eastAsia="仿宋_GB2312" w:hAnsi="Times New Roman"/>
                <w:kern w:val="0"/>
                <w:sz w:val="18"/>
                <w:szCs w:val="18"/>
              </w:rPr>
              <w:br/>
              <w:t>③</w:t>
            </w:r>
            <w:r>
              <w:rPr>
                <w:rFonts w:ascii="Times New Roman" w:eastAsia="仿宋_GB2312" w:hAnsi="Times New Roman"/>
                <w:kern w:val="0"/>
                <w:sz w:val="18"/>
                <w:szCs w:val="18"/>
              </w:rPr>
              <w:t>相关管理制度合法、合规、完整，</w:t>
            </w:r>
            <w:r>
              <w:rPr>
                <w:rFonts w:ascii="Times New Roman" w:eastAsia="仿宋_GB2312" w:hAnsi="Times New Roman"/>
                <w:kern w:val="0"/>
                <w:sz w:val="18"/>
                <w:szCs w:val="18"/>
              </w:rPr>
              <w:t>2</w:t>
            </w:r>
            <w:r>
              <w:rPr>
                <w:rFonts w:ascii="Times New Roman" w:eastAsia="仿宋_GB2312" w:hAnsi="Times New Roman"/>
                <w:kern w:val="0"/>
                <w:sz w:val="18"/>
                <w:szCs w:val="18"/>
              </w:rPr>
              <w:t>分；</w:t>
            </w:r>
            <w:r>
              <w:rPr>
                <w:rFonts w:ascii="Times New Roman" w:eastAsia="仿宋_GB2312" w:hAnsi="Times New Roman"/>
                <w:kern w:val="0"/>
                <w:sz w:val="18"/>
                <w:szCs w:val="18"/>
              </w:rPr>
              <w:t>④</w:t>
            </w:r>
            <w:r>
              <w:rPr>
                <w:rFonts w:ascii="Times New Roman" w:eastAsia="仿宋_GB2312" w:hAnsi="Times New Roman"/>
                <w:kern w:val="0"/>
                <w:sz w:val="18"/>
                <w:szCs w:val="18"/>
              </w:rPr>
              <w:t>相关管理制度得到有效执行，</w:t>
            </w:r>
            <w:r>
              <w:rPr>
                <w:rFonts w:ascii="Times New Roman" w:eastAsia="仿宋_GB2312" w:hAnsi="Times New Roman"/>
                <w:kern w:val="0"/>
                <w:sz w:val="18"/>
                <w:szCs w:val="18"/>
              </w:rPr>
              <w:t>2</w:t>
            </w:r>
            <w:r>
              <w:rPr>
                <w:rFonts w:ascii="Times New Roman" w:eastAsia="仿宋_GB2312" w:hAnsi="Times New Roman"/>
                <w:kern w:val="0"/>
                <w:sz w:val="18"/>
                <w:szCs w:val="18"/>
              </w:rPr>
              <w:t>分。</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8</w:t>
            </w:r>
          </w:p>
        </w:tc>
      </w:tr>
      <w:tr w:rsidR="003F0EB4">
        <w:trPr>
          <w:trHeight w:val="1434"/>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nil"/>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spacing w:val="-20"/>
                <w:kern w:val="0"/>
                <w:sz w:val="18"/>
                <w:szCs w:val="18"/>
              </w:rPr>
              <w:t>资金使用</w:t>
            </w:r>
            <w:r>
              <w:rPr>
                <w:rFonts w:ascii="Times New Roman" w:eastAsia="仿宋_GB2312" w:hAnsi="Times New Roman"/>
                <w:kern w:val="0"/>
                <w:sz w:val="18"/>
                <w:szCs w:val="18"/>
              </w:rPr>
              <w:t>合规性</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①</w:t>
            </w:r>
            <w:r>
              <w:rPr>
                <w:rFonts w:ascii="Times New Roman" w:eastAsia="仿宋_GB2312" w:hAnsi="Times New Roman"/>
                <w:kern w:val="0"/>
                <w:sz w:val="18"/>
                <w:szCs w:val="18"/>
              </w:rPr>
              <w:t>支出符合国家财经法规和财务管理制度规定以及有关专项资金管理办法的规定；</w:t>
            </w:r>
            <w:r>
              <w:rPr>
                <w:rFonts w:ascii="Times New Roman" w:eastAsia="仿宋_GB2312" w:hAnsi="Times New Roman"/>
                <w:kern w:val="0"/>
                <w:sz w:val="18"/>
                <w:szCs w:val="18"/>
              </w:rPr>
              <w:t>②</w:t>
            </w:r>
            <w:r>
              <w:rPr>
                <w:rFonts w:ascii="Times New Roman" w:eastAsia="仿宋_GB2312" w:hAnsi="Times New Roman"/>
                <w:kern w:val="0"/>
                <w:sz w:val="18"/>
                <w:szCs w:val="18"/>
              </w:rPr>
              <w:t>资金拨付有完整的审批程序和手续；</w:t>
            </w:r>
            <w:r>
              <w:rPr>
                <w:rFonts w:ascii="Times New Roman" w:eastAsia="仿宋_GB2312" w:hAnsi="Times New Roman"/>
                <w:kern w:val="0"/>
                <w:sz w:val="18"/>
                <w:szCs w:val="18"/>
              </w:rPr>
              <w:t>③</w:t>
            </w:r>
            <w:r>
              <w:rPr>
                <w:rFonts w:ascii="Times New Roman" w:eastAsia="仿宋_GB2312" w:hAnsi="Times New Roman"/>
                <w:kern w:val="0"/>
                <w:sz w:val="18"/>
                <w:szCs w:val="18"/>
              </w:rPr>
              <w:t>项目支出按规定经过评估论证；</w:t>
            </w:r>
            <w:r>
              <w:rPr>
                <w:rFonts w:ascii="Times New Roman" w:eastAsia="仿宋_GB2312" w:hAnsi="Times New Roman"/>
                <w:kern w:val="0"/>
                <w:sz w:val="18"/>
                <w:szCs w:val="18"/>
              </w:rPr>
              <w:t>④</w:t>
            </w:r>
            <w:r>
              <w:rPr>
                <w:rFonts w:ascii="Times New Roman" w:eastAsia="仿宋_GB2312" w:hAnsi="Times New Roman"/>
                <w:kern w:val="0"/>
                <w:sz w:val="18"/>
                <w:szCs w:val="18"/>
              </w:rPr>
              <w:t>支出符合部门预算批复的用途；</w:t>
            </w:r>
            <w:r>
              <w:rPr>
                <w:rFonts w:ascii="Times New Roman" w:eastAsia="仿宋_GB2312" w:hAnsi="Times New Roman"/>
                <w:kern w:val="0"/>
                <w:sz w:val="18"/>
                <w:szCs w:val="18"/>
              </w:rPr>
              <w:t>⑤</w:t>
            </w:r>
            <w:r>
              <w:rPr>
                <w:rFonts w:ascii="Times New Roman" w:eastAsia="仿宋_GB2312" w:hAnsi="Times New Roman"/>
                <w:kern w:val="0"/>
                <w:sz w:val="18"/>
                <w:szCs w:val="18"/>
              </w:rPr>
              <w:t>资金使用无截留、挤占、挪用、虚列支出等情况。</w:t>
            </w:r>
            <w:r>
              <w:rPr>
                <w:rFonts w:ascii="Times New Roman" w:eastAsia="仿宋_GB2312" w:hAnsi="Times New Roman"/>
                <w:kern w:val="0"/>
                <w:sz w:val="18"/>
                <w:szCs w:val="18"/>
              </w:rPr>
              <w:br/>
            </w:r>
            <w:r>
              <w:rPr>
                <w:rFonts w:ascii="Times New Roman" w:eastAsia="仿宋_GB2312" w:hAnsi="Times New Roman"/>
                <w:kern w:val="0"/>
                <w:sz w:val="18"/>
                <w:szCs w:val="18"/>
              </w:rPr>
              <w:t>以上情况每出现一例不符合要求的扣</w:t>
            </w:r>
            <w:r>
              <w:rPr>
                <w:rFonts w:ascii="Times New Roman" w:eastAsia="仿宋_GB2312" w:hAnsi="Times New Roman"/>
                <w:kern w:val="0"/>
                <w:sz w:val="18"/>
                <w:szCs w:val="18"/>
              </w:rPr>
              <w:t>1</w:t>
            </w:r>
            <w:r>
              <w:rPr>
                <w:rFonts w:ascii="Times New Roman" w:eastAsia="仿宋_GB2312" w:hAnsi="Times New Roman"/>
                <w:kern w:val="0"/>
                <w:sz w:val="18"/>
                <w:szCs w:val="18"/>
              </w:rPr>
              <w:t>分，扣完为止。</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6</w:t>
            </w:r>
          </w:p>
        </w:tc>
      </w:tr>
      <w:tr w:rsidR="003F0EB4">
        <w:trPr>
          <w:trHeight w:val="892"/>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nil"/>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预决算信息公开性</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①</w:t>
            </w:r>
            <w:r>
              <w:rPr>
                <w:rFonts w:ascii="Times New Roman" w:eastAsia="仿宋_GB2312" w:hAnsi="Times New Roman"/>
                <w:kern w:val="0"/>
                <w:sz w:val="18"/>
                <w:szCs w:val="18"/>
              </w:rPr>
              <w:t>按规定内容公开预决算信息，</w:t>
            </w:r>
            <w:r>
              <w:rPr>
                <w:rFonts w:ascii="Times New Roman" w:eastAsia="仿宋_GB2312" w:hAnsi="Times New Roman"/>
                <w:kern w:val="0"/>
                <w:sz w:val="18"/>
                <w:szCs w:val="18"/>
              </w:rPr>
              <w:t>1</w:t>
            </w:r>
            <w:r>
              <w:rPr>
                <w:rFonts w:ascii="Times New Roman" w:eastAsia="仿宋_GB2312" w:hAnsi="Times New Roman"/>
                <w:kern w:val="0"/>
                <w:sz w:val="18"/>
                <w:szCs w:val="18"/>
              </w:rPr>
              <w:t>分；</w:t>
            </w:r>
            <w:r>
              <w:rPr>
                <w:rFonts w:ascii="Times New Roman" w:eastAsia="仿宋_GB2312" w:hAnsi="Times New Roman"/>
                <w:kern w:val="0"/>
                <w:sz w:val="18"/>
                <w:szCs w:val="18"/>
              </w:rPr>
              <w:t>②</w:t>
            </w:r>
            <w:r>
              <w:rPr>
                <w:rFonts w:ascii="Times New Roman" w:eastAsia="仿宋_GB2312" w:hAnsi="Times New Roman"/>
                <w:kern w:val="0"/>
                <w:sz w:val="18"/>
                <w:szCs w:val="18"/>
              </w:rPr>
              <w:t>按规定时限公开预决算信息，</w:t>
            </w:r>
            <w:r>
              <w:rPr>
                <w:rFonts w:ascii="Times New Roman" w:eastAsia="仿宋_GB2312" w:hAnsi="Times New Roman"/>
                <w:kern w:val="0"/>
                <w:sz w:val="18"/>
                <w:szCs w:val="18"/>
              </w:rPr>
              <w:t>1</w:t>
            </w:r>
            <w:r>
              <w:rPr>
                <w:rFonts w:ascii="Times New Roman" w:eastAsia="仿宋_GB2312" w:hAnsi="Times New Roman"/>
                <w:kern w:val="0"/>
                <w:sz w:val="18"/>
                <w:szCs w:val="18"/>
              </w:rPr>
              <w:t>分；</w:t>
            </w:r>
            <w:r>
              <w:rPr>
                <w:rFonts w:ascii="Times New Roman" w:eastAsia="仿宋_GB2312" w:hAnsi="Times New Roman"/>
                <w:kern w:val="0"/>
                <w:sz w:val="18"/>
                <w:szCs w:val="18"/>
              </w:rPr>
              <w:t>③</w:t>
            </w:r>
            <w:r>
              <w:rPr>
                <w:rFonts w:ascii="Times New Roman" w:eastAsia="仿宋_GB2312" w:hAnsi="Times New Roman"/>
                <w:kern w:val="0"/>
                <w:sz w:val="18"/>
                <w:szCs w:val="18"/>
              </w:rPr>
              <w:t>基础数据信息和会计信息资料真实，</w:t>
            </w:r>
            <w:r>
              <w:rPr>
                <w:rFonts w:ascii="Times New Roman" w:eastAsia="仿宋_GB2312" w:hAnsi="Times New Roman"/>
                <w:kern w:val="0"/>
                <w:sz w:val="18"/>
                <w:szCs w:val="18"/>
              </w:rPr>
              <w:t>1</w:t>
            </w:r>
            <w:r>
              <w:rPr>
                <w:rFonts w:ascii="Times New Roman" w:eastAsia="仿宋_GB2312" w:hAnsi="Times New Roman"/>
                <w:kern w:val="0"/>
                <w:sz w:val="18"/>
                <w:szCs w:val="18"/>
              </w:rPr>
              <w:t>分；</w:t>
            </w:r>
            <w:r>
              <w:rPr>
                <w:rFonts w:ascii="Times New Roman" w:eastAsia="仿宋_GB2312" w:hAnsi="Times New Roman"/>
                <w:kern w:val="0"/>
                <w:sz w:val="18"/>
                <w:szCs w:val="18"/>
              </w:rPr>
              <w:t>④</w:t>
            </w:r>
            <w:r>
              <w:rPr>
                <w:rFonts w:ascii="Times New Roman" w:eastAsia="仿宋_GB2312" w:hAnsi="Times New Roman"/>
                <w:kern w:val="0"/>
                <w:sz w:val="18"/>
                <w:szCs w:val="18"/>
              </w:rPr>
              <w:t>基础数据信息和会计信息资料完整，</w:t>
            </w:r>
            <w:r>
              <w:rPr>
                <w:rFonts w:ascii="Times New Roman" w:eastAsia="仿宋_GB2312" w:hAnsi="Times New Roman"/>
                <w:kern w:val="0"/>
                <w:sz w:val="18"/>
                <w:szCs w:val="18"/>
              </w:rPr>
              <w:t>1</w:t>
            </w:r>
            <w:r>
              <w:rPr>
                <w:rFonts w:ascii="Times New Roman" w:eastAsia="仿宋_GB2312" w:hAnsi="Times New Roman"/>
                <w:kern w:val="0"/>
                <w:sz w:val="18"/>
                <w:szCs w:val="18"/>
              </w:rPr>
              <w:t>分；</w:t>
            </w:r>
            <w:r>
              <w:rPr>
                <w:rFonts w:ascii="Times New Roman" w:eastAsia="仿宋_GB2312" w:hAnsi="Times New Roman"/>
                <w:kern w:val="0"/>
                <w:sz w:val="18"/>
                <w:szCs w:val="18"/>
              </w:rPr>
              <w:t>⑤</w:t>
            </w:r>
            <w:r>
              <w:rPr>
                <w:rFonts w:ascii="Times New Roman" w:eastAsia="仿宋_GB2312" w:hAnsi="Times New Roman"/>
                <w:kern w:val="0"/>
                <w:sz w:val="18"/>
                <w:szCs w:val="18"/>
              </w:rPr>
              <w:t>基础数据信息和汇集信息资料准确，</w:t>
            </w:r>
            <w:r>
              <w:rPr>
                <w:rFonts w:ascii="Times New Roman" w:eastAsia="仿宋_GB2312" w:hAnsi="Times New Roman"/>
                <w:kern w:val="0"/>
                <w:sz w:val="18"/>
                <w:szCs w:val="18"/>
              </w:rPr>
              <w:t>1</w:t>
            </w:r>
            <w:r>
              <w:rPr>
                <w:rFonts w:ascii="Times New Roman" w:eastAsia="仿宋_GB2312" w:hAnsi="Times New Roman"/>
                <w:kern w:val="0"/>
                <w:sz w:val="18"/>
                <w:szCs w:val="18"/>
              </w:rPr>
              <w:t>分。</w:t>
            </w:r>
            <w:r>
              <w:rPr>
                <w:rFonts w:ascii="Times New Roman" w:eastAsia="仿宋_GB2312" w:hAnsi="Times New Roman"/>
                <w:kern w:val="0"/>
                <w:sz w:val="18"/>
                <w:szCs w:val="18"/>
              </w:rPr>
              <w:t xml:space="preserve">  </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预决算信息是指与部门预算、执行、决算、监督、绩效等管理相关的信息。</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5</w:t>
            </w:r>
          </w:p>
        </w:tc>
      </w:tr>
      <w:tr w:rsidR="003F0EB4">
        <w:trPr>
          <w:trHeight w:val="622"/>
          <w:jc w:val="center"/>
        </w:trPr>
        <w:tc>
          <w:tcPr>
            <w:tcW w:w="823"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产出及效率</w:t>
            </w:r>
          </w:p>
        </w:tc>
        <w:tc>
          <w:tcPr>
            <w:tcW w:w="519"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30</w:t>
            </w:r>
          </w:p>
        </w:tc>
        <w:tc>
          <w:tcPr>
            <w:tcW w:w="1258"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职责履行</w:t>
            </w:r>
          </w:p>
        </w:tc>
        <w:tc>
          <w:tcPr>
            <w:tcW w:w="542"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8</w:t>
            </w:r>
          </w:p>
        </w:tc>
        <w:tc>
          <w:tcPr>
            <w:tcW w:w="1419" w:type="dxa"/>
            <w:tcBorders>
              <w:top w:val="nil"/>
              <w:left w:val="nil"/>
              <w:bottom w:val="nil"/>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重点工作实际完成率</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8</w:t>
            </w:r>
          </w:p>
        </w:tc>
        <w:tc>
          <w:tcPr>
            <w:tcW w:w="4593" w:type="dxa"/>
            <w:tcBorders>
              <w:top w:val="nil"/>
              <w:left w:val="nil"/>
              <w:bottom w:val="single" w:sz="4" w:space="0" w:color="auto"/>
              <w:right w:val="single" w:sz="4" w:space="0" w:color="auto"/>
            </w:tcBorders>
            <w:vAlign w:val="center"/>
          </w:tcPr>
          <w:p w:rsidR="003F0EB4" w:rsidRDefault="00DF1102" w:rsidP="001A3313">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根据绩效办</w:t>
            </w:r>
            <w:r>
              <w:rPr>
                <w:rFonts w:ascii="Times New Roman" w:eastAsia="仿宋_GB2312" w:hAnsi="Times New Roman"/>
                <w:kern w:val="0"/>
                <w:sz w:val="18"/>
                <w:szCs w:val="18"/>
              </w:rPr>
              <w:t>20</w:t>
            </w:r>
            <w:r w:rsidR="001A3313">
              <w:rPr>
                <w:rFonts w:ascii="Times New Roman" w:eastAsia="仿宋_GB2312" w:hAnsi="Times New Roman" w:hint="eastAsia"/>
                <w:kern w:val="0"/>
                <w:sz w:val="18"/>
                <w:szCs w:val="18"/>
              </w:rPr>
              <w:t>20</w:t>
            </w:r>
            <w:r>
              <w:rPr>
                <w:rFonts w:ascii="Times New Roman" w:eastAsia="仿宋_GB2312" w:hAnsi="Times New Roman"/>
                <w:kern w:val="0"/>
                <w:sz w:val="18"/>
                <w:szCs w:val="18"/>
              </w:rPr>
              <w:t>年对各部门为民办实事和部门重点工程与重点工作考核分数折算。</w:t>
            </w:r>
            <w:r>
              <w:rPr>
                <w:rFonts w:ascii="Times New Roman" w:eastAsia="仿宋_GB2312" w:hAnsi="Times New Roman"/>
                <w:kern w:val="0"/>
                <w:sz w:val="18"/>
                <w:szCs w:val="18"/>
              </w:rPr>
              <w:br/>
            </w:r>
            <w:r>
              <w:rPr>
                <w:rFonts w:ascii="Times New Roman" w:eastAsia="仿宋_GB2312" w:hAnsi="Times New Roman"/>
                <w:kern w:val="0"/>
                <w:sz w:val="18"/>
                <w:szCs w:val="18"/>
              </w:rPr>
              <w:t>该项得分</w:t>
            </w:r>
            <w:r>
              <w:rPr>
                <w:rFonts w:ascii="Times New Roman" w:eastAsia="仿宋_GB2312" w:hAnsi="Times New Roman"/>
                <w:kern w:val="0"/>
                <w:sz w:val="18"/>
                <w:szCs w:val="18"/>
              </w:rPr>
              <w:t>=</w:t>
            </w:r>
            <w:r>
              <w:rPr>
                <w:rFonts w:ascii="Times New Roman" w:eastAsia="仿宋_GB2312" w:hAnsi="Times New Roman"/>
                <w:kern w:val="0"/>
                <w:sz w:val="18"/>
                <w:szCs w:val="18"/>
              </w:rPr>
              <w:t>（绩效办对应部分考核得分</w:t>
            </w:r>
            <w:r>
              <w:rPr>
                <w:rFonts w:ascii="Times New Roman" w:eastAsia="仿宋_GB2312" w:hAnsi="Times New Roman"/>
                <w:kern w:val="0"/>
                <w:sz w:val="18"/>
                <w:szCs w:val="18"/>
              </w:rPr>
              <w:t>/</w:t>
            </w:r>
            <w:r>
              <w:rPr>
                <w:rFonts w:ascii="Times New Roman" w:eastAsia="仿宋_GB2312" w:hAnsi="Times New Roman"/>
                <w:kern w:val="0"/>
                <w:sz w:val="18"/>
                <w:szCs w:val="18"/>
              </w:rPr>
              <w:t>该部分总分）</w:t>
            </w:r>
            <w:r>
              <w:rPr>
                <w:rFonts w:ascii="Times New Roman" w:eastAsia="仿宋_GB2312" w:hAnsi="Times New Roman"/>
                <w:kern w:val="0"/>
                <w:sz w:val="18"/>
                <w:szCs w:val="18"/>
              </w:rPr>
              <w:t>*8</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8</w:t>
            </w:r>
          </w:p>
        </w:tc>
      </w:tr>
      <w:tr w:rsidR="003F0EB4">
        <w:trPr>
          <w:trHeight w:val="439"/>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履职效益</w:t>
            </w:r>
          </w:p>
        </w:tc>
        <w:tc>
          <w:tcPr>
            <w:tcW w:w="542"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1419"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经济效益</w:t>
            </w:r>
          </w:p>
        </w:tc>
        <w:tc>
          <w:tcPr>
            <w:tcW w:w="565" w:type="dxa"/>
            <w:tcBorders>
              <w:top w:val="nil"/>
              <w:left w:val="single" w:sz="4" w:space="0" w:color="auto"/>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4593" w:type="dxa"/>
            <w:tcBorders>
              <w:top w:val="single" w:sz="4" w:space="0" w:color="auto"/>
              <w:left w:val="single" w:sz="4" w:space="0" w:color="auto"/>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对经济发展带来的直接影响和间接影响。</w:t>
            </w:r>
          </w:p>
        </w:tc>
        <w:tc>
          <w:tcPr>
            <w:tcW w:w="3773" w:type="dxa"/>
            <w:vMerge w:val="restart"/>
            <w:tcBorders>
              <w:top w:val="single" w:sz="4" w:space="0" w:color="auto"/>
              <w:left w:val="single" w:sz="4" w:space="0" w:color="auto"/>
              <w:right w:val="single" w:sz="4" w:space="0" w:color="000000"/>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此两项指标为设置部门整体支出绩效评价指标时必须考虑的共性要素，可根据部门实际情况有选择的进行设置，并将其细化为相应的个性化指标。</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5</w:t>
            </w:r>
          </w:p>
        </w:tc>
      </w:tr>
      <w:tr w:rsidR="003F0EB4">
        <w:trPr>
          <w:trHeight w:val="428"/>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42"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社会效益</w:t>
            </w:r>
          </w:p>
        </w:tc>
        <w:tc>
          <w:tcPr>
            <w:tcW w:w="565" w:type="dxa"/>
            <w:tcBorders>
              <w:top w:val="single" w:sz="4" w:space="0" w:color="auto"/>
              <w:left w:val="single" w:sz="4" w:space="0" w:color="auto"/>
              <w:bottom w:val="nil"/>
              <w:right w:val="single" w:sz="4" w:space="0" w:color="auto"/>
            </w:tcBorders>
            <w:vAlign w:val="center"/>
          </w:tcPr>
          <w:p w:rsidR="003F0EB4" w:rsidRDefault="00DF1102">
            <w:pPr>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4593" w:type="dxa"/>
            <w:tcBorders>
              <w:top w:val="single" w:sz="4" w:space="0" w:color="auto"/>
              <w:left w:val="single" w:sz="4" w:space="0" w:color="auto"/>
              <w:bottom w:val="nil"/>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对社会发展带来的直接影响和间接影响。</w:t>
            </w:r>
          </w:p>
        </w:tc>
        <w:tc>
          <w:tcPr>
            <w:tcW w:w="3773" w:type="dxa"/>
            <w:vMerge/>
            <w:tcBorders>
              <w:left w:val="single" w:sz="4" w:space="0" w:color="auto"/>
              <w:bottom w:val="nil"/>
              <w:right w:val="single" w:sz="4" w:space="0" w:color="000000"/>
            </w:tcBorders>
            <w:vAlign w:val="center"/>
          </w:tcPr>
          <w:p w:rsidR="003F0EB4" w:rsidRDefault="003F0EB4">
            <w:pPr>
              <w:spacing w:line="200" w:lineRule="exact"/>
              <w:jc w:val="left"/>
              <w:rPr>
                <w:rFonts w:ascii="Times New Roman" w:eastAsia="仿宋_GB2312" w:hAnsi="Times New Roman"/>
                <w:kern w:val="0"/>
                <w:sz w:val="18"/>
                <w:szCs w:val="18"/>
              </w:rPr>
            </w:pPr>
          </w:p>
        </w:tc>
        <w:tc>
          <w:tcPr>
            <w:tcW w:w="704" w:type="dxa"/>
            <w:tcBorders>
              <w:top w:val="single" w:sz="4" w:space="0" w:color="auto"/>
              <w:left w:val="nil"/>
              <w:bottom w:val="nil"/>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5</w:t>
            </w:r>
          </w:p>
        </w:tc>
      </w:tr>
      <w:tr w:rsidR="003F0EB4">
        <w:trPr>
          <w:trHeight w:val="835"/>
          <w:jc w:val="center"/>
        </w:trPr>
        <w:tc>
          <w:tcPr>
            <w:tcW w:w="823"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single" w:sz="4" w:space="0" w:color="auto"/>
              <w:bottom w:val="single" w:sz="4" w:space="0" w:color="000000"/>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42" w:type="dxa"/>
            <w:vMerge w:val="restart"/>
            <w:tcBorders>
              <w:top w:val="nil"/>
              <w:left w:val="single" w:sz="4" w:space="0" w:color="auto"/>
              <w:bottom w:val="single" w:sz="4" w:space="0" w:color="000000"/>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行政效能</w:t>
            </w:r>
          </w:p>
        </w:tc>
        <w:tc>
          <w:tcPr>
            <w:tcW w:w="565"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4593"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促进部门改进文风会风，加强经费及资产管理，推动网上办事，提高行政效率，降低行政成本效果较好的计</w:t>
            </w:r>
            <w:r>
              <w:rPr>
                <w:rFonts w:ascii="Times New Roman" w:eastAsia="仿宋_GB2312" w:hAnsi="Times New Roman"/>
                <w:kern w:val="0"/>
                <w:sz w:val="18"/>
                <w:szCs w:val="18"/>
              </w:rPr>
              <w:t>6</w:t>
            </w:r>
            <w:r>
              <w:rPr>
                <w:rFonts w:ascii="Times New Roman" w:eastAsia="仿宋_GB2312" w:hAnsi="Times New Roman"/>
                <w:kern w:val="0"/>
                <w:sz w:val="18"/>
                <w:szCs w:val="18"/>
              </w:rPr>
              <w:t>分；一般</w:t>
            </w:r>
            <w:r>
              <w:rPr>
                <w:rFonts w:ascii="Times New Roman" w:eastAsia="仿宋_GB2312" w:hAnsi="Times New Roman"/>
                <w:kern w:val="0"/>
                <w:sz w:val="18"/>
                <w:szCs w:val="18"/>
              </w:rPr>
              <w:t>3</w:t>
            </w:r>
            <w:r>
              <w:rPr>
                <w:rFonts w:ascii="Times New Roman" w:eastAsia="仿宋_GB2312" w:hAnsi="Times New Roman"/>
                <w:kern w:val="0"/>
                <w:sz w:val="18"/>
                <w:szCs w:val="18"/>
              </w:rPr>
              <w:t>分；无效果或者效果不明显</w:t>
            </w:r>
            <w:r>
              <w:rPr>
                <w:rFonts w:ascii="Times New Roman" w:eastAsia="仿宋_GB2312" w:hAnsi="Times New Roman"/>
                <w:kern w:val="0"/>
                <w:sz w:val="18"/>
                <w:szCs w:val="18"/>
              </w:rPr>
              <w:t>0</w:t>
            </w:r>
            <w:r>
              <w:rPr>
                <w:rFonts w:ascii="Times New Roman" w:eastAsia="仿宋_GB2312" w:hAnsi="Times New Roman"/>
                <w:kern w:val="0"/>
                <w:sz w:val="18"/>
                <w:szCs w:val="18"/>
              </w:rPr>
              <w:t>分。</w:t>
            </w:r>
          </w:p>
        </w:tc>
        <w:tc>
          <w:tcPr>
            <w:tcW w:w="3773"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根据部门自评材料评定。</w:t>
            </w:r>
          </w:p>
        </w:tc>
        <w:tc>
          <w:tcPr>
            <w:tcW w:w="704" w:type="dxa"/>
            <w:tcBorders>
              <w:top w:val="single" w:sz="4" w:space="0" w:color="auto"/>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6</w:t>
            </w:r>
          </w:p>
        </w:tc>
      </w:tr>
      <w:tr w:rsidR="003F0EB4">
        <w:trPr>
          <w:trHeight w:val="832"/>
          <w:jc w:val="center"/>
        </w:trPr>
        <w:tc>
          <w:tcPr>
            <w:tcW w:w="823" w:type="dxa"/>
            <w:vMerge/>
            <w:tcBorders>
              <w:top w:val="nil"/>
              <w:left w:val="single" w:sz="4" w:space="0" w:color="auto"/>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19" w:type="dxa"/>
            <w:vMerge/>
            <w:tcBorders>
              <w:top w:val="nil"/>
              <w:left w:val="single" w:sz="4" w:space="0" w:color="auto"/>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258" w:type="dxa"/>
            <w:vMerge/>
            <w:tcBorders>
              <w:top w:val="nil"/>
              <w:left w:val="single" w:sz="4" w:space="0" w:color="auto"/>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542" w:type="dxa"/>
            <w:vMerge/>
            <w:tcBorders>
              <w:top w:val="nil"/>
              <w:left w:val="single" w:sz="4" w:space="0" w:color="auto"/>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1419"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社会公众或服务对象满意度</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459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90%</w:t>
            </w:r>
            <w:r>
              <w:rPr>
                <w:rFonts w:ascii="Times New Roman" w:eastAsia="仿宋_GB2312" w:hAnsi="Times New Roman"/>
                <w:kern w:val="0"/>
                <w:sz w:val="18"/>
                <w:szCs w:val="18"/>
              </w:rPr>
              <w:t>（含）以上计</w:t>
            </w:r>
            <w:r>
              <w:rPr>
                <w:rFonts w:ascii="Times New Roman" w:eastAsia="仿宋_GB2312" w:hAnsi="Times New Roman"/>
                <w:kern w:val="0"/>
                <w:sz w:val="18"/>
                <w:szCs w:val="18"/>
              </w:rPr>
              <w:t>6</w:t>
            </w:r>
            <w:r>
              <w:rPr>
                <w:rFonts w:ascii="Times New Roman" w:eastAsia="仿宋_GB2312" w:hAnsi="Times New Roman"/>
                <w:kern w:val="0"/>
                <w:sz w:val="18"/>
                <w:szCs w:val="18"/>
              </w:rPr>
              <w:t>分；</w:t>
            </w:r>
            <w:r>
              <w:rPr>
                <w:rFonts w:ascii="Times New Roman" w:eastAsia="仿宋_GB2312" w:hAnsi="Times New Roman"/>
                <w:kern w:val="0"/>
                <w:sz w:val="18"/>
                <w:szCs w:val="18"/>
              </w:rPr>
              <w:br/>
              <w:t>80%</w:t>
            </w:r>
            <w:r>
              <w:rPr>
                <w:rFonts w:ascii="Times New Roman" w:eastAsia="仿宋_GB2312" w:hAnsi="Times New Roman"/>
                <w:kern w:val="0"/>
                <w:sz w:val="18"/>
                <w:szCs w:val="18"/>
              </w:rPr>
              <w:t>（含）</w:t>
            </w:r>
            <w:r>
              <w:rPr>
                <w:rFonts w:ascii="Times New Roman" w:eastAsia="仿宋_GB2312" w:hAnsi="Times New Roman"/>
                <w:kern w:val="0"/>
                <w:sz w:val="18"/>
                <w:szCs w:val="18"/>
              </w:rPr>
              <w:t>-90%</w:t>
            </w:r>
            <w:r>
              <w:rPr>
                <w:rFonts w:ascii="Times New Roman" w:eastAsia="仿宋_GB2312" w:hAnsi="Times New Roman"/>
                <w:kern w:val="0"/>
                <w:sz w:val="18"/>
                <w:szCs w:val="18"/>
              </w:rPr>
              <w:t>，计</w:t>
            </w:r>
            <w:r>
              <w:rPr>
                <w:rFonts w:ascii="Times New Roman" w:eastAsia="仿宋_GB2312" w:hAnsi="Times New Roman"/>
                <w:kern w:val="0"/>
                <w:sz w:val="18"/>
                <w:szCs w:val="18"/>
              </w:rPr>
              <w:t>4</w:t>
            </w:r>
            <w:r>
              <w:rPr>
                <w:rFonts w:ascii="Times New Roman" w:eastAsia="仿宋_GB2312" w:hAnsi="Times New Roman"/>
                <w:kern w:val="0"/>
                <w:sz w:val="18"/>
                <w:szCs w:val="18"/>
              </w:rPr>
              <w:t>分；</w:t>
            </w:r>
            <w:r>
              <w:rPr>
                <w:rFonts w:ascii="Times New Roman" w:eastAsia="仿宋_GB2312" w:hAnsi="Times New Roman"/>
                <w:kern w:val="0"/>
                <w:sz w:val="18"/>
                <w:szCs w:val="18"/>
              </w:rPr>
              <w:br/>
              <w:t>70%</w:t>
            </w:r>
            <w:r>
              <w:rPr>
                <w:rFonts w:ascii="Times New Roman" w:eastAsia="仿宋_GB2312" w:hAnsi="Times New Roman"/>
                <w:kern w:val="0"/>
                <w:sz w:val="18"/>
                <w:szCs w:val="18"/>
              </w:rPr>
              <w:t>（含）</w:t>
            </w:r>
            <w:r>
              <w:rPr>
                <w:rFonts w:ascii="Times New Roman" w:eastAsia="仿宋_GB2312" w:hAnsi="Times New Roman"/>
                <w:kern w:val="0"/>
                <w:sz w:val="18"/>
                <w:szCs w:val="18"/>
              </w:rPr>
              <w:t>-80%</w:t>
            </w:r>
            <w:r>
              <w:rPr>
                <w:rFonts w:ascii="Times New Roman" w:eastAsia="仿宋_GB2312" w:hAnsi="Times New Roman"/>
                <w:kern w:val="0"/>
                <w:sz w:val="18"/>
                <w:szCs w:val="18"/>
              </w:rPr>
              <w:t>，计</w:t>
            </w:r>
            <w:r>
              <w:rPr>
                <w:rFonts w:ascii="Times New Roman" w:eastAsia="仿宋_GB2312" w:hAnsi="Times New Roman"/>
                <w:kern w:val="0"/>
                <w:sz w:val="18"/>
                <w:szCs w:val="18"/>
              </w:rPr>
              <w:t>2</w:t>
            </w:r>
            <w:r>
              <w:rPr>
                <w:rFonts w:ascii="Times New Roman" w:eastAsia="仿宋_GB2312" w:hAnsi="Times New Roman"/>
                <w:kern w:val="0"/>
                <w:sz w:val="18"/>
                <w:szCs w:val="18"/>
              </w:rPr>
              <w:t>分；</w:t>
            </w:r>
            <w:r>
              <w:rPr>
                <w:rFonts w:ascii="Times New Roman" w:eastAsia="仿宋_GB2312" w:hAnsi="Times New Roman"/>
                <w:kern w:val="0"/>
                <w:sz w:val="18"/>
                <w:szCs w:val="18"/>
              </w:rPr>
              <w:br/>
            </w:r>
            <w:r>
              <w:rPr>
                <w:rFonts w:ascii="Times New Roman" w:eastAsia="仿宋_GB2312" w:hAnsi="Times New Roman"/>
                <w:kern w:val="0"/>
                <w:sz w:val="18"/>
                <w:szCs w:val="18"/>
              </w:rPr>
              <w:t>低于</w:t>
            </w:r>
            <w:r>
              <w:rPr>
                <w:rFonts w:ascii="Times New Roman" w:eastAsia="仿宋_GB2312" w:hAnsi="Times New Roman"/>
                <w:kern w:val="0"/>
                <w:sz w:val="18"/>
                <w:szCs w:val="18"/>
              </w:rPr>
              <w:t>70%</w:t>
            </w:r>
            <w:r>
              <w:rPr>
                <w:rFonts w:ascii="Times New Roman" w:eastAsia="仿宋_GB2312" w:hAnsi="Times New Roman"/>
                <w:kern w:val="0"/>
                <w:sz w:val="18"/>
                <w:szCs w:val="18"/>
              </w:rPr>
              <w:t>计</w:t>
            </w:r>
            <w:r>
              <w:rPr>
                <w:rFonts w:ascii="Times New Roman" w:eastAsia="仿宋_GB2312" w:hAnsi="Times New Roman"/>
                <w:kern w:val="0"/>
                <w:sz w:val="18"/>
                <w:szCs w:val="18"/>
              </w:rPr>
              <w:t>0</w:t>
            </w:r>
            <w:r>
              <w:rPr>
                <w:rFonts w:ascii="Times New Roman" w:eastAsia="仿宋_GB2312" w:hAnsi="Times New Roman"/>
                <w:kern w:val="0"/>
                <w:sz w:val="18"/>
                <w:szCs w:val="18"/>
              </w:rPr>
              <w:t>分。</w:t>
            </w:r>
          </w:p>
        </w:tc>
        <w:tc>
          <w:tcPr>
            <w:tcW w:w="3773"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社会公众或服务对象是指部门（单位）履行职责而影响到的部门、群体或个人，一般采取社会调查的方式。</w:t>
            </w: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 xml:space="preserve">　</w:t>
            </w:r>
          </w:p>
          <w:p w:rsidR="003F0EB4" w:rsidRDefault="00DF1102" w:rsidP="00BF05DF">
            <w:pPr>
              <w:widowControl/>
              <w:spacing w:line="2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6</w:t>
            </w:r>
          </w:p>
        </w:tc>
      </w:tr>
      <w:tr w:rsidR="003F0EB4">
        <w:trPr>
          <w:trHeight w:val="832"/>
          <w:jc w:val="center"/>
        </w:trPr>
        <w:tc>
          <w:tcPr>
            <w:tcW w:w="4561" w:type="dxa"/>
            <w:gridSpan w:val="5"/>
            <w:tcBorders>
              <w:top w:val="nil"/>
              <w:left w:val="single" w:sz="4" w:space="0" w:color="auto"/>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总分</w:t>
            </w:r>
          </w:p>
        </w:tc>
        <w:tc>
          <w:tcPr>
            <w:tcW w:w="565" w:type="dxa"/>
            <w:tcBorders>
              <w:top w:val="nil"/>
              <w:left w:val="nil"/>
              <w:bottom w:val="single" w:sz="4" w:space="0" w:color="auto"/>
              <w:right w:val="single" w:sz="4" w:space="0" w:color="auto"/>
            </w:tcBorders>
            <w:vAlign w:val="center"/>
          </w:tcPr>
          <w:p w:rsidR="003F0EB4" w:rsidRDefault="00DF1102">
            <w:pPr>
              <w:widowControl/>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100</w:t>
            </w:r>
          </w:p>
        </w:tc>
        <w:tc>
          <w:tcPr>
            <w:tcW w:w="8366" w:type="dxa"/>
            <w:gridSpan w:val="2"/>
            <w:tcBorders>
              <w:top w:val="nil"/>
              <w:left w:val="nil"/>
              <w:bottom w:val="single" w:sz="4" w:space="0" w:color="auto"/>
              <w:right w:val="single" w:sz="4" w:space="0" w:color="auto"/>
            </w:tcBorders>
            <w:vAlign w:val="center"/>
          </w:tcPr>
          <w:p w:rsidR="003F0EB4" w:rsidRDefault="003F0EB4">
            <w:pPr>
              <w:widowControl/>
              <w:spacing w:line="200" w:lineRule="exact"/>
              <w:jc w:val="left"/>
              <w:rPr>
                <w:rFonts w:ascii="Times New Roman" w:eastAsia="仿宋_GB2312" w:hAnsi="Times New Roman"/>
                <w:kern w:val="0"/>
                <w:sz w:val="18"/>
                <w:szCs w:val="18"/>
              </w:rPr>
            </w:pPr>
          </w:p>
        </w:tc>
        <w:tc>
          <w:tcPr>
            <w:tcW w:w="704" w:type="dxa"/>
            <w:tcBorders>
              <w:top w:val="nil"/>
              <w:left w:val="nil"/>
              <w:bottom w:val="single" w:sz="4" w:space="0" w:color="auto"/>
              <w:right w:val="single" w:sz="4" w:space="0" w:color="auto"/>
            </w:tcBorders>
            <w:vAlign w:val="center"/>
          </w:tcPr>
          <w:p w:rsidR="003F0EB4" w:rsidRDefault="00DF1102">
            <w:pPr>
              <w:widowControl/>
              <w:spacing w:line="2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95</w:t>
            </w:r>
          </w:p>
        </w:tc>
      </w:tr>
    </w:tbl>
    <w:p w:rsidR="003F0EB4" w:rsidRDefault="003F0EB4">
      <w:pPr>
        <w:spacing w:line="20" w:lineRule="exact"/>
        <w:rPr>
          <w:rFonts w:ascii="Times New Roman" w:eastAsia="新宋体" w:hAnsi="Times New Roman"/>
          <w:bCs/>
          <w:color w:val="000000"/>
          <w:sz w:val="32"/>
          <w:szCs w:val="32"/>
        </w:rPr>
        <w:sectPr w:rsidR="003F0EB4">
          <w:pgSz w:w="16838" w:h="11906" w:orient="landscape"/>
          <w:pgMar w:top="1474" w:right="1474" w:bottom="1474" w:left="1474" w:header="851" w:footer="1361" w:gutter="0"/>
          <w:cols w:space="0"/>
          <w:docGrid w:type="lines" w:linePitch="331"/>
        </w:sectPr>
      </w:pPr>
    </w:p>
    <w:p w:rsidR="003F0EB4" w:rsidRDefault="003F0EB4">
      <w:pPr>
        <w:spacing w:line="20" w:lineRule="exact"/>
        <w:rPr>
          <w:rFonts w:ascii="Times New Roman" w:eastAsia="新宋体" w:hAnsi="Times New Roman"/>
          <w:bCs/>
          <w:color w:val="000000"/>
          <w:sz w:val="32"/>
          <w:szCs w:val="32"/>
        </w:rPr>
      </w:pPr>
    </w:p>
    <w:sectPr w:rsidR="003F0EB4" w:rsidSect="003F0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B99" w:rsidRDefault="00492B99" w:rsidP="003F0EB4">
      <w:r>
        <w:separator/>
      </w:r>
    </w:p>
  </w:endnote>
  <w:endnote w:type="continuationSeparator" w:id="0">
    <w:p w:rsidR="00492B99" w:rsidRDefault="00492B99" w:rsidP="003F0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B4" w:rsidRDefault="00B2430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3F0EB4" w:rsidRDefault="00B2430D">
                <w:pPr>
                  <w:pStyle w:val="a3"/>
                </w:pPr>
                <w:r>
                  <w:rPr>
                    <w:rFonts w:hint="eastAsia"/>
                  </w:rPr>
                  <w:fldChar w:fldCharType="begin"/>
                </w:r>
                <w:r w:rsidR="00DF1102">
                  <w:rPr>
                    <w:rFonts w:hint="eastAsia"/>
                  </w:rPr>
                  <w:instrText xml:space="preserve"> PAGE  \* MERGEFORMAT </w:instrText>
                </w:r>
                <w:r>
                  <w:rPr>
                    <w:rFonts w:hint="eastAsia"/>
                  </w:rPr>
                  <w:fldChar w:fldCharType="separate"/>
                </w:r>
                <w:r w:rsidR="00AD689F">
                  <w:rPr>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B99" w:rsidRDefault="00492B99" w:rsidP="003F0EB4">
      <w:r>
        <w:separator/>
      </w:r>
    </w:p>
  </w:footnote>
  <w:footnote w:type="continuationSeparator" w:id="0">
    <w:p w:rsidR="00492B99" w:rsidRDefault="00492B99" w:rsidP="003F0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D8072B"/>
    <w:multiLevelType w:val="singleLevel"/>
    <w:tmpl w:val="A8D8072B"/>
    <w:lvl w:ilvl="0">
      <w:start w:val="1"/>
      <w:numFmt w:val="decimal"/>
      <w:suff w:val="nothing"/>
      <w:lvlText w:val="%1、"/>
      <w:lvlJc w:val="left"/>
    </w:lvl>
  </w:abstractNum>
  <w:abstractNum w:abstractNumId="1">
    <w:nsid w:val="E2F4F998"/>
    <w:multiLevelType w:val="singleLevel"/>
    <w:tmpl w:val="E2F4F998"/>
    <w:lvl w:ilvl="0">
      <w:start w:val="2"/>
      <w:numFmt w:val="decimal"/>
      <w:lvlText w:val="%1."/>
      <w:lvlJc w:val="left"/>
      <w:pPr>
        <w:tabs>
          <w:tab w:val="left" w:pos="312"/>
        </w:tabs>
      </w:pPr>
    </w:lvl>
  </w:abstractNum>
  <w:abstractNum w:abstractNumId="2">
    <w:nsid w:val="F689E3CB"/>
    <w:multiLevelType w:val="singleLevel"/>
    <w:tmpl w:val="F689E3CB"/>
    <w:lvl w:ilvl="0">
      <w:start w:val="1"/>
      <w:numFmt w:val="decimal"/>
      <w:suff w:val="nothing"/>
      <w:lvlText w:val="%1、"/>
      <w:lvlJc w:val="left"/>
    </w:lvl>
  </w:abstractNum>
  <w:abstractNum w:abstractNumId="3">
    <w:nsid w:val="0CAE5E98"/>
    <w:multiLevelType w:val="singleLevel"/>
    <w:tmpl w:val="0CAE5E98"/>
    <w:lvl w:ilvl="0">
      <w:start w:val="1"/>
      <w:numFmt w:val="decimal"/>
      <w:suff w:val="nothing"/>
      <w:lvlText w:val="%1、"/>
      <w:lvlJc w:val="left"/>
    </w:lvl>
  </w:abstractNum>
  <w:abstractNum w:abstractNumId="4">
    <w:nsid w:val="1FA93C4B"/>
    <w:multiLevelType w:val="hybridMultilevel"/>
    <w:tmpl w:val="6DA00A16"/>
    <w:lvl w:ilvl="0" w:tplc="D1B0F944">
      <w:start w:val="3"/>
      <w:numFmt w:val="decimal"/>
      <w:lvlText w:val="%1、"/>
      <w:lvlJc w:val="left"/>
      <w:pPr>
        <w:ind w:left="1200" w:hanging="7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2804358"/>
    <w:multiLevelType w:val="hybridMultilevel"/>
    <w:tmpl w:val="1C78A5E2"/>
    <w:lvl w:ilvl="0" w:tplc="19CC02A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7914513"/>
    <w:multiLevelType w:val="hybridMultilevel"/>
    <w:tmpl w:val="3F7CC5BE"/>
    <w:lvl w:ilvl="0" w:tplc="DB7CA61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B9023E8"/>
    <w:multiLevelType w:val="hybridMultilevel"/>
    <w:tmpl w:val="F9DAA2B6"/>
    <w:lvl w:ilvl="0" w:tplc="1E5888F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65"/>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E948A7"/>
    <w:rsid w:val="00020452"/>
    <w:rsid w:val="00033EEF"/>
    <w:rsid w:val="000F0116"/>
    <w:rsid w:val="001454BB"/>
    <w:rsid w:val="001A3313"/>
    <w:rsid w:val="001B7D7E"/>
    <w:rsid w:val="00271192"/>
    <w:rsid w:val="00291F86"/>
    <w:rsid w:val="002A781B"/>
    <w:rsid w:val="00332ED7"/>
    <w:rsid w:val="00374FF6"/>
    <w:rsid w:val="003D374B"/>
    <w:rsid w:val="003F0EB4"/>
    <w:rsid w:val="004928C5"/>
    <w:rsid w:val="00492B99"/>
    <w:rsid w:val="00911985"/>
    <w:rsid w:val="00994BAD"/>
    <w:rsid w:val="009F3F5F"/>
    <w:rsid w:val="00A01BB9"/>
    <w:rsid w:val="00A95077"/>
    <w:rsid w:val="00AD689F"/>
    <w:rsid w:val="00B2430D"/>
    <w:rsid w:val="00BF05DF"/>
    <w:rsid w:val="00D113F9"/>
    <w:rsid w:val="00D27FFB"/>
    <w:rsid w:val="00D525CD"/>
    <w:rsid w:val="00DF1102"/>
    <w:rsid w:val="00E821DE"/>
    <w:rsid w:val="00F41909"/>
    <w:rsid w:val="00F54567"/>
    <w:rsid w:val="08A07DE3"/>
    <w:rsid w:val="08D40474"/>
    <w:rsid w:val="0A164D26"/>
    <w:rsid w:val="0DE124AE"/>
    <w:rsid w:val="100E66E6"/>
    <w:rsid w:val="12E948A7"/>
    <w:rsid w:val="14EA09ED"/>
    <w:rsid w:val="16C636E3"/>
    <w:rsid w:val="185438C8"/>
    <w:rsid w:val="192C5B8A"/>
    <w:rsid w:val="19FF5E1A"/>
    <w:rsid w:val="1BB64A5D"/>
    <w:rsid w:val="20517375"/>
    <w:rsid w:val="218D5528"/>
    <w:rsid w:val="2A5F4A3E"/>
    <w:rsid w:val="3DF8366E"/>
    <w:rsid w:val="3E6646EB"/>
    <w:rsid w:val="3F326738"/>
    <w:rsid w:val="405C13C8"/>
    <w:rsid w:val="414B1445"/>
    <w:rsid w:val="43B54DD6"/>
    <w:rsid w:val="49073CC3"/>
    <w:rsid w:val="4CAE6CAB"/>
    <w:rsid w:val="5202052D"/>
    <w:rsid w:val="58D602F5"/>
    <w:rsid w:val="58E01800"/>
    <w:rsid w:val="5F5200FD"/>
    <w:rsid w:val="652D373D"/>
    <w:rsid w:val="68E967AB"/>
    <w:rsid w:val="6BCF0722"/>
    <w:rsid w:val="721A5C54"/>
    <w:rsid w:val="76B57DC7"/>
    <w:rsid w:val="79391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EB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3F0EB4"/>
    <w:pPr>
      <w:tabs>
        <w:tab w:val="center" w:pos="4153"/>
        <w:tab w:val="right" w:pos="8306"/>
      </w:tabs>
      <w:snapToGrid w:val="0"/>
      <w:jc w:val="left"/>
    </w:pPr>
    <w:rPr>
      <w:kern w:val="0"/>
      <w:sz w:val="18"/>
      <w:szCs w:val="18"/>
    </w:rPr>
  </w:style>
  <w:style w:type="paragraph" w:styleId="a4">
    <w:name w:val="Normal (Web)"/>
    <w:basedOn w:val="a"/>
    <w:rsid w:val="003F0EB4"/>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99"/>
    <w:qFormat/>
    <w:rsid w:val="003F0EB4"/>
    <w:pPr>
      <w:ind w:firstLineChars="200" w:firstLine="420"/>
    </w:pPr>
    <w:rPr>
      <w:szCs w:val="22"/>
    </w:rPr>
  </w:style>
  <w:style w:type="paragraph" w:styleId="a6">
    <w:name w:val="header"/>
    <w:basedOn w:val="a"/>
    <w:link w:val="Char"/>
    <w:rsid w:val="000F0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F011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41295835">
      <w:bodyDiv w:val="1"/>
      <w:marLeft w:val="0"/>
      <w:marRight w:val="0"/>
      <w:marTop w:val="0"/>
      <w:marBottom w:val="0"/>
      <w:divBdr>
        <w:top w:val="none" w:sz="0" w:space="0" w:color="auto"/>
        <w:left w:val="none" w:sz="0" w:space="0" w:color="auto"/>
        <w:bottom w:val="none" w:sz="0" w:space="0" w:color="auto"/>
        <w:right w:val="none" w:sz="0" w:space="0" w:color="auto"/>
      </w:divBdr>
    </w:div>
    <w:div w:id="217206022">
      <w:bodyDiv w:val="1"/>
      <w:marLeft w:val="0"/>
      <w:marRight w:val="0"/>
      <w:marTop w:val="0"/>
      <w:marBottom w:val="0"/>
      <w:divBdr>
        <w:top w:val="none" w:sz="0" w:space="0" w:color="auto"/>
        <w:left w:val="none" w:sz="0" w:space="0" w:color="auto"/>
        <w:bottom w:val="none" w:sz="0" w:space="0" w:color="auto"/>
        <w:right w:val="none" w:sz="0" w:space="0" w:color="auto"/>
      </w:divBdr>
    </w:div>
    <w:div w:id="382680299">
      <w:bodyDiv w:val="1"/>
      <w:marLeft w:val="0"/>
      <w:marRight w:val="0"/>
      <w:marTop w:val="0"/>
      <w:marBottom w:val="0"/>
      <w:divBdr>
        <w:top w:val="none" w:sz="0" w:space="0" w:color="auto"/>
        <w:left w:val="none" w:sz="0" w:space="0" w:color="auto"/>
        <w:bottom w:val="none" w:sz="0" w:space="0" w:color="auto"/>
        <w:right w:val="none" w:sz="0" w:space="0" w:color="auto"/>
      </w:divBdr>
    </w:div>
    <w:div w:id="583953430">
      <w:bodyDiv w:val="1"/>
      <w:marLeft w:val="0"/>
      <w:marRight w:val="0"/>
      <w:marTop w:val="0"/>
      <w:marBottom w:val="0"/>
      <w:divBdr>
        <w:top w:val="none" w:sz="0" w:space="0" w:color="auto"/>
        <w:left w:val="none" w:sz="0" w:space="0" w:color="auto"/>
        <w:bottom w:val="none" w:sz="0" w:space="0" w:color="auto"/>
        <w:right w:val="none" w:sz="0" w:space="0" w:color="auto"/>
      </w:divBdr>
    </w:div>
    <w:div w:id="840773923">
      <w:bodyDiv w:val="1"/>
      <w:marLeft w:val="0"/>
      <w:marRight w:val="0"/>
      <w:marTop w:val="0"/>
      <w:marBottom w:val="0"/>
      <w:divBdr>
        <w:top w:val="none" w:sz="0" w:space="0" w:color="auto"/>
        <w:left w:val="none" w:sz="0" w:space="0" w:color="auto"/>
        <w:bottom w:val="none" w:sz="0" w:space="0" w:color="auto"/>
        <w:right w:val="none" w:sz="0" w:space="0" w:color="auto"/>
      </w:divBdr>
    </w:div>
    <w:div w:id="1305162659">
      <w:bodyDiv w:val="1"/>
      <w:marLeft w:val="0"/>
      <w:marRight w:val="0"/>
      <w:marTop w:val="0"/>
      <w:marBottom w:val="0"/>
      <w:divBdr>
        <w:top w:val="none" w:sz="0" w:space="0" w:color="auto"/>
        <w:left w:val="none" w:sz="0" w:space="0" w:color="auto"/>
        <w:bottom w:val="none" w:sz="0" w:space="0" w:color="auto"/>
        <w:right w:val="none" w:sz="0" w:space="0" w:color="auto"/>
      </w:divBdr>
    </w:div>
    <w:div w:id="1329406285">
      <w:bodyDiv w:val="1"/>
      <w:marLeft w:val="0"/>
      <w:marRight w:val="0"/>
      <w:marTop w:val="0"/>
      <w:marBottom w:val="0"/>
      <w:divBdr>
        <w:top w:val="none" w:sz="0" w:space="0" w:color="auto"/>
        <w:left w:val="none" w:sz="0" w:space="0" w:color="auto"/>
        <w:bottom w:val="none" w:sz="0" w:space="0" w:color="auto"/>
        <w:right w:val="none" w:sz="0" w:space="0" w:color="auto"/>
      </w:divBdr>
    </w:div>
    <w:div w:id="186590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EAA6E-D6D5-48A2-93D4-823A8362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2020-05-25T06:33:00Z</dcterms:created>
  <dcterms:modified xsi:type="dcterms:W3CDTF">2021-07-26T07:42:00Z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