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971" w:rsidRDefault="004046DC" w:rsidP="00686971">
      <w:pPr>
        <w:pStyle w:val="a3"/>
        <w:spacing w:line="510" w:lineRule="exact"/>
        <w:ind w:left="1320" w:hangingChars="300" w:hanging="1320"/>
        <w:jc w:val="center"/>
        <w:rPr>
          <w:rFonts w:ascii="Times New Roman" w:eastAsia="黑体" w:hAnsi="Times New Roman" w:hint="eastAsia"/>
          <w:sz w:val="44"/>
          <w:szCs w:val="44"/>
        </w:rPr>
      </w:pPr>
      <w:r>
        <w:rPr>
          <w:rFonts w:ascii="Times New Roman" w:eastAsia="黑体" w:hAnsi="Times New Roman" w:hint="eastAsia"/>
          <w:sz w:val="44"/>
          <w:szCs w:val="44"/>
        </w:rPr>
        <w:t>中方县疾病预防控制中心</w:t>
      </w:r>
      <w:r w:rsidR="00686971">
        <w:rPr>
          <w:rFonts w:ascii="Times New Roman" w:eastAsia="黑体" w:hAnsi="Times New Roman" w:hint="eastAsia"/>
          <w:sz w:val="44"/>
          <w:szCs w:val="44"/>
        </w:rPr>
        <w:t>2020</w:t>
      </w:r>
      <w:r w:rsidR="00686971">
        <w:rPr>
          <w:rFonts w:ascii="Times New Roman" w:eastAsia="黑体" w:hAnsi="Times New Roman" w:hint="eastAsia"/>
          <w:sz w:val="44"/>
          <w:szCs w:val="44"/>
        </w:rPr>
        <w:t>年度</w:t>
      </w:r>
    </w:p>
    <w:p w:rsidR="00686971" w:rsidRDefault="00EE41E9" w:rsidP="00EE41E9">
      <w:pPr>
        <w:pStyle w:val="a3"/>
        <w:spacing w:line="510" w:lineRule="exact"/>
        <w:ind w:left="1320" w:hangingChars="300" w:hanging="1320"/>
        <w:rPr>
          <w:rFonts w:ascii="Times New Roman" w:eastAsia="黑体" w:hAnsi="Times New Roman" w:hint="eastAsia"/>
          <w:sz w:val="44"/>
          <w:szCs w:val="44"/>
        </w:rPr>
      </w:pPr>
      <w:r>
        <w:rPr>
          <w:rFonts w:ascii="Times New Roman" w:eastAsia="黑体" w:hAnsi="Times New Roman" w:hint="eastAsia"/>
          <w:sz w:val="44"/>
          <w:szCs w:val="44"/>
        </w:rPr>
        <w:t>突发公共卫生事件应急处理</w:t>
      </w:r>
      <w:r w:rsidR="007A7E7B">
        <w:rPr>
          <w:rFonts w:ascii="Times New Roman" w:eastAsia="黑体" w:hAnsi="Times New Roman" w:hint="eastAsia"/>
          <w:sz w:val="44"/>
          <w:szCs w:val="44"/>
        </w:rPr>
        <w:t>项目支出绩效</w:t>
      </w:r>
    </w:p>
    <w:p w:rsidR="004046DC" w:rsidRDefault="007A7E7B" w:rsidP="00686971">
      <w:pPr>
        <w:pStyle w:val="a3"/>
        <w:spacing w:line="510" w:lineRule="exact"/>
        <w:ind w:left="1320" w:hangingChars="300" w:hanging="1320"/>
        <w:jc w:val="center"/>
        <w:rPr>
          <w:rFonts w:ascii="Times New Roman" w:eastAsia="黑体" w:hAnsi="Times New Roman"/>
          <w:sz w:val="44"/>
          <w:szCs w:val="44"/>
        </w:rPr>
      </w:pPr>
      <w:r>
        <w:rPr>
          <w:rFonts w:ascii="Times New Roman" w:eastAsia="黑体" w:hAnsi="Times New Roman" w:hint="eastAsia"/>
          <w:sz w:val="44"/>
          <w:szCs w:val="44"/>
        </w:rPr>
        <w:t>自评</w:t>
      </w:r>
      <w:r w:rsidR="004046DC">
        <w:rPr>
          <w:rFonts w:ascii="Times New Roman" w:eastAsia="黑体" w:hAnsi="Times New Roman" w:hint="eastAsia"/>
          <w:sz w:val="44"/>
          <w:szCs w:val="44"/>
        </w:rPr>
        <w:t>报告</w:t>
      </w:r>
    </w:p>
    <w:p w:rsidR="004046DC" w:rsidRDefault="004046DC" w:rsidP="004046DC">
      <w:pPr>
        <w:pStyle w:val="a3"/>
        <w:numPr>
          <w:ilvl w:val="0"/>
          <w:numId w:val="1"/>
        </w:numPr>
        <w:spacing w:line="510" w:lineRule="exact"/>
        <w:rPr>
          <w:rFonts w:ascii="Times New Roman" w:eastAsia="楷体" w:hAnsi="Times New Roman"/>
          <w:b/>
          <w:sz w:val="32"/>
          <w:szCs w:val="32"/>
        </w:rPr>
      </w:pPr>
      <w:r>
        <w:rPr>
          <w:rFonts w:ascii="Times New Roman" w:eastAsia="楷体" w:hAnsi="Times New Roman" w:hint="eastAsia"/>
          <w:b/>
          <w:sz w:val="32"/>
          <w:szCs w:val="32"/>
        </w:rPr>
        <w:t>基本情况</w:t>
      </w:r>
    </w:p>
    <w:p w:rsidR="004046DC" w:rsidRDefault="004046DC" w:rsidP="00EE41E9">
      <w:pPr>
        <w:pStyle w:val="a3"/>
        <w:spacing w:line="510" w:lineRule="exact"/>
        <w:rPr>
          <w:rFonts w:ascii="仿宋" w:eastAsia="仿宋" w:hAnsi="仿宋"/>
          <w:b/>
          <w:sz w:val="32"/>
          <w:szCs w:val="32"/>
        </w:rPr>
      </w:pPr>
      <w:r>
        <w:rPr>
          <w:rFonts w:ascii="仿宋" w:eastAsia="仿宋" w:hAnsi="仿宋" w:cs="仿宋_GB2312" w:hint="eastAsia"/>
          <w:sz w:val="32"/>
          <w:szCs w:val="32"/>
          <w:shd w:val="clear" w:color="auto" w:fill="FFFFFF"/>
        </w:rPr>
        <w:t>按照中方县财政局文件中财绩【2021】38号要求</w:t>
      </w:r>
      <w:r>
        <w:rPr>
          <w:rFonts w:ascii="仿宋" w:eastAsia="仿宋" w:hAnsi="仿宋" w:cs="仿宋_GB2312" w:hint="eastAsia"/>
          <w:sz w:val="32"/>
          <w:szCs w:val="32"/>
        </w:rPr>
        <w:t>我中心对2020年度基本公共卫生专项资金开展了绩效评价工作。评价采用定量分析、定性分析和现场评价相结合的方法，制定了评价实施方案，从预算编制与执行、资金分配与使用、资金监督与管理、财务会计信息、项目组织管理、项目绩效完成等方面对项目进行了综合评价。现将绩效评价情况及评价结果报告如下：</w:t>
      </w:r>
    </w:p>
    <w:p w:rsidR="004046DC" w:rsidRDefault="004046DC" w:rsidP="004046DC">
      <w:pPr>
        <w:pStyle w:val="a3"/>
        <w:spacing w:line="510" w:lineRule="exact"/>
        <w:ind w:left="142"/>
        <w:rPr>
          <w:rFonts w:ascii="仿宋" w:eastAsia="仿宋" w:hAnsi="仿宋"/>
          <w:sz w:val="32"/>
          <w:szCs w:val="32"/>
        </w:rPr>
      </w:pPr>
      <w:r>
        <w:rPr>
          <w:rFonts w:ascii="仿宋" w:eastAsia="仿宋" w:hAnsi="仿宋" w:hint="eastAsia"/>
          <w:b/>
          <w:sz w:val="32"/>
          <w:szCs w:val="32"/>
        </w:rPr>
        <w:t>（一）项目概况</w:t>
      </w:r>
      <w:r>
        <w:rPr>
          <w:rFonts w:ascii="仿宋" w:eastAsia="仿宋" w:hAnsi="仿宋" w:hint="eastAsia"/>
          <w:sz w:val="32"/>
          <w:szCs w:val="32"/>
        </w:rPr>
        <w:t>。</w:t>
      </w:r>
    </w:p>
    <w:p w:rsidR="004046DC" w:rsidRDefault="004046DC" w:rsidP="00EE41E9">
      <w:pPr>
        <w:spacing w:line="560" w:lineRule="exact"/>
        <w:ind w:firstLineChars="200" w:firstLine="640"/>
        <w:jc w:val="left"/>
        <w:outlineLvl w:val="0"/>
        <w:rPr>
          <w:rFonts w:ascii="仿宋" w:eastAsia="仿宋" w:hAnsi="仿宋" w:cs="仿宋_GB2312"/>
          <w:sz w:val="32"/>
          <w:szCs w:val="32"/>
        </w:rPr>
      </w:pPr>
      <w:r>
        <w:rPr>
          <w:rFonts w:ascii="仿宋" w:eastAsia="仿宋" w:hAnsi="仿宋" w:cs="仿宋_GB2312" w:hint="eastAsia"/>
          <w:sz w:val="32"/>
          <w:szCs w:val="32"/>
        </w:rPr>
        <w:t>项目实施单位中方县疾控中心人员编制数为40人，实际工作人员37人，共设办公室、计财股、艾滋病防治股、结核病防治股、免疫规划股、检验股、农村饮用水检测中心、急性传染病防治股、精神病和慢性病防治股、卫生监测股、健康教育股等11个股室。服务中方县全境12个乡镇135个行政村，受益人群中方县全境28万余人，本项目主要提供对中方县</w:t>
      </w:r>
      <w:r w:rsidR="00EE41E9">
        <w:rPr>
          <w:rFonts w:ascii="仿宋" w:eastAsia="仿宋" w:hAnsi="仿宋" w:cs="宋体" w:hint="eastAsia"/>
          <w:sz w:val="32"/>
          <w:szCs w:val="32"/>
        </w:rPr>
        <w:t>新型冠状肺炎防治疫苗采购3000人份，设备购置24台件</w:t>
      </w:r>
      <w:r>
        <w:rPr>
          <w:rFonts w:ascii="仿宋" w:eastAsia="仿宋" w:hAnsi="仿宋" w:cs="宋体" w:hint="eastAsia"/>
          <w:sz w:val="32"/>
          <w:szCs w:val="32"/>
        </w:rPr>
        <w:t>。开展健康教育提高人民健康意识。</w:t>
      </w:r>
    </w:p>
    <w:p w:rsidR="003F0449" w:rsidRDefault="004046DC" w:rsidP="003F0449">
      <w:pPr>
        <w:pStyle w:val="a3"/>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本次绩效评价</w:t>
      </w:r>
      <w:r w:rsidR="00EE41E9">
        <w:rPr>
          <w:rFonts w:ascii="仿宋" w:eastAsia="仿宋" w:hAnsi="仿宋" w:cs="仿宋_GB2312" w:hint="eastAsia"/>
          <w:sz w:val="32"/>
          <w:szCs w:val="32"/>
        </w:rPr>
        <w:t>突发</w:t>
      </w:r>
      <w:r>
        <w:rPr>
          <w:rFonts w:ascii="仿宋" w:eastAsia="仿宋" w:hAnsi="仿宋" w:cs="仿宋_GB2312" w:hint="eastAsia"/>
          <w:sz w:val="32"/>
          <w:szCs w:val="32"/>
        </w:rPr>
        <w:t>重大公共卫生</w:t>
      </w:r>
      <w:r w:rsidR="00EE41E9">
        <w:rPr>
          <w:rFonts w:ascii="仿宋" w:eastAsia="仿宋" w:hAnsi="仿宋" w:cs="仿宋_GB2312" w:hint="eastAsia"/>
          <w:sz w:val="32"/>
          <w:szCs w:val="32"/>
        </w:rPr>
        <w:t>事件</w:t>
      </w:r>
      <w:r>
        <w:rPr>
          <w:rFonts w:ascii="仿宋" w:eastAsia="仿宋" w:hAnsi="仿宋" w:cs="仿宋_GB2312" w:hint="eastAsia"/>
          <w:sz w:val="32"/>
          <w:szCs w:val="32"/>
        </w:rPr>
        <w:t>项目</w:t>
      </w:r>
      <w:r w:rsidR="003F0449" w:rsidRPr="003F0449">
        <w:rPr>
          <w:rFonts w:ascii="仿宋" w:eastAsia="仿宋" w:hAnsi="仿宋" w:cs="仿宋_GB2312" w:hint="eastAsia"/>
          <w:sz w:val="32"/>
          <w:szCs w:val="32"/>
        </w:rPr>
        <w:t>《关于下达2020年公共卫生体系建设和重大疫情防控救治体系建设补助资金的通知》（湘财预〔2020〕165号），2020年上级安排专项经费共192万元（新冠肺炎等重点传染病监测和能力建设100万元，疫苗冷链能力建设74万元，基层呼吸系统疾病早期筛查干预能力提升18万元）。本年度通过政府统一招标采购191.18万元，经</w:t>
      </w:r>
      <w:r w:rsidR="003F0449" w:rsidRPr="003F0449">
        <w:rPr>
          <w:rFonts w:ascii="仿宋" w:eastAsia="仿宋" w:hAnsi="仿宋" w:cs="仿宋_GB2312" w:hint="eastAsia"/>
          <w:sz w:val="32"/>
          <w:szCs w:val="32"/>
        </w:rPr>
        <w:lastRenderedPageBreak/>
        <w:t>费实际拨付及支出73.76万元，完成上级预算拨款的38.42%，余款117.42万元于2021年元月完成支付。</w:t>
      </w:r>
      <w:r w:rsidR="003F0449">
        <w:rPr>
          <w:rFonts w:ascii="仿宋" w:eastAsia="仿宋" w:hAnsi="仿宋" w:cs="仿宋_GB2312" w:hint="eastAsia"/>
          <w:sz w:val="32"/>
          <w:szCs w:val="32"/>
        </w:rPr>
        <w:t>县级财政安排新冠疫苗专项经费60万元，实际支出60万元，完成预算的100%，</w:t>
      </w:r>
      <w:r w:rsidR="003F0449" w:rsidRPr="003F0449">
        <w:rPr>
          <w:rFonts w:ascii="仿宋" w:eastAsia="仿宋" w:hAnsi="仿宋" w:cs="仿宋_GB2312" w:hint="eastAsia"/>
          <w:sz w:val="32"/>
          <w:szCs w:val="32"/>
        </w:rPr>
        <w:t>所有专项资金由中方县财政局国库统一管理支出实行直接支付以支抵收</w:t>
      </w:r>
    </w:p>
    <w:p w:rsidR="004046DC" w:rsidRDefault="003F0449" w:rsidP="003F0449">
      <w:pPr>
        <w:pStyle w:val="a3"/>
        <w:spacing w:line="560" w:lineRule="exact"/>
        <w:ind w:firstLineChars="200" w:firstLine="640"/>
        <w:rPr>
          <w:rFonts w:ascii="仿宋" w:eastAsia="仿宋" w:hAnsi="仿宋"/>
          <w:sz w:val="32"/>
          <w:szCs w:val="32"/>
        </w:rPr>
      </w:pPr>
      <w:r>
        <w:rPr>
          <w:rFonts w:ascii="仿宋" w:eastAsia="仿宋" w:hAnsi="仿宋" w:cs="仿宋_GB2312" w:hint="eastAsia"/>
          <w:sz w:val="32"/>
          <w:szCs w:val="32"/>
        </w:rPr>
        <w:t>二、</w:t>
      </w:r>
      <w:r w:rsidR="004046DC">
        <w:rPr>
          <w:rFonts w:ascii="仿宋" w:eastAsia="仿宋" w:hAnsi="仿宋" w:hint="eastAsia"/>
          <w:b/>
          <w:sz w:val="32"/>
          <w:szCs w:val="32"/>
        </w:rPr>
        <w:t>项目绩效目标</w:t>
      </w:r>
      <w:r w:rsidR="004046DC">
        <w:rPr>
          <w:rFonts w:ascii="仿宋" w:eastAsia="仿宋" w:hAnsi="仿宋" w:hint="eastAsia"/>
          <w:sz w:val="32"/>
          <w:szCs w:val="32"/>
        </w:rPr>
        <w:t>。</w:t>
      </w:r>
    </w:p>
    <w:p w:rsidR="004046DC" w:rsidRDefault="004046DC" w:rsidP="004046DC">
      <w:pPr>
        <w:spacing w:line="560" w:lineRule="exact"/>
        <w:ind w:firstLineChars="200" w:firstLine="640"/>
        <w:jc w:val="left"/>
        <w:outlineLvl w:val="0"/>
        <w:rPr>
          <w:rFonts w:ascii="仿宋" w:eastAsia="仿宋" w:hAnsi="仿宋" w:cs="仿宋_GB2312"/>
          <w:sz w:val="32"/>
          <w:szCs w:val="32"/>
        </w:rPr>
      </w:pPr>
      <w:r>
        <w:rPr>
          <w:rFonts w:ascii="仿宋" w:eastAsia="仿宋" w:hAnsi="仿宋" w:cs="仿宋_GB2312" w:hint="eastAsia"/>
          <w:sz w:val="32"/>
          <w:szCs w:val="32"/>
        </w:rPr>
        <w:t>本项目主要提供对中方县</w:t>
      </w:r>
      <w:r w:rsidR="003F0449">
        <w:rPr>
          <w:rFonts w:ascii="仿宋" w:eastAsia="仿宋" w:hAnsi="仿宋" w:cs="仿宋_GB2312" w:hint="eastAsia"/>
          <w:sz w:val="32"/>
          <w:szCs w:val="32"/>
        </w:rPr>
        <w:t>新冠疫苗采购3000人份，</w:t>
      </w:r>
      <w:r w:rsidR="003F0449" w:rsidRPr="003F0449">
        <w:rPr>
          <w:rFonts w:ascii="仿宋" w:eastAsia="仿宋" w:hAnsi="仿宋" w:cs="仿宋_GB2312" w:hint="eastAsia"/>
          <w:sz w:val="32"/>
          <w:szCs w:val="32"/>
        </w:rPr>
        <w:t>公共卫生体系建设和重大疫情防控救治体系建设</w:t>
      </w:r>
      <w:r w:rsidR="003F0449">
        <w:rPr>
          <w:rFonts w:ascii="仿宋" w:eastAsia="仿宋" w:hAnsi="仿宋" w:cs="仿宋_GB2312" w:hint="eastAsia"/>
          <w:sz w:val="32"/>
          <w:szCs w:val="32"/>
        </w:rPr>
        <w:t>设备购置42台件，</w:t>
      </w:r>
      <w:r>
        <w:rPr>
          <w:rFonts w:ascii="仿宋" w:eastAsia="仿宋" w:hAnsi="仿宋" w:cs="宋体" w:hint="eastAsia"/>
          <w:sz w:val="32"/>
          <w:szCs w:val="32"/>
        </w:rPr>
        <w:t>开展健康教育提高人民健康意识。</w:t>
      </w:r>
    </w:p>
    <w:p w:rsidR="004046DC" w:rsidRDefault="004046DC" w:rsidP="004046DC">
      <w:pPr>
        <w:pStyle w:val="a3"/>
        <w:numPr>
          <w:ilvl w:val="0"/>
          <w:numId w:val="1"/>
        </w:numPr>
        <w:spacing w:line="510" w:lineRule="exact"/>
        <w:rPr>
          <w:rFonts w:ascii="仿宋" w:eastAsia="仿宋" w:hAnsi="仿宋"/>
          <w:b/>
          <w:sz w:val="32"/>
          <w:szCs w:val="32"/>
        </w:rPr>
      </w:pPr>
      <w:r>
        <w:rPr>
          <w:rFonts w:ascii="仿宋" w:eastAsia="仿宋" w:hAnsi="仿宋" w:hint="eastAsia"/>
          <w:b/>
          <w:sz w:val="32"/>
          <w:szCs w:val="32"/>
        </w:rPr>
        <w:t>绩效评价工作开展情况</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（一）、目的：监测和治疗有关疾病，控制辖区传染病流行，不断提高人们健康水平素质。服务对象：为中方县所有常住人口。服务范围：为全县12个乡镇135个行政村28万人口。</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4046DC" w:rsidRDefault="004046DC" w:rsidP="004046DC">
      <w:pPr>
        <w:numPr>
          <w:ilvl w:val="0"/>
          <w:numId w:val="2"/>
        </w:numPr>
        <w:shd w:val="solid" w:color="FFFFFF" w:fill="auto"/>
        <w:autoSpaceDN w:val="0"/>
        <w:rPr>
          <w:rFonts w:ascii="仿宋" w:eastAsia="仿宋" w:hAnsi="仿宋" w:cs="仿宋_GB2312"/>
          <w:sz w:val="32"/>
          <w:szCs w:val="32"/>
        </w:rPr>
      </w:pPr>
      <w:r>
        <w:rPr>
          <w:rFonts w:ascii="仿宋" w:eastAsia="仿宋" w:hAnsi="仿宋" w:cs="仿宋_GB2312" w:hint="eastAsia"/>
          <w:sz w:val="32"/>
          <w:szCs w:val="32"/>
        </w:rPr>
        <w:t>绩效评价工作过程</w:t>
      </w:r>
    </w:p>
    <w:p w:rsidR="004046DC" w:rsidRDefault="004046DC" w:rsidP="00EE41E9">
      <w:pPr>
        <w:shd w:val="solid" w:color="FFFFFF" w:fill="auto"/>
        <w:autoSpaceDN w:val="0"/>
        <w:rPr>
          <w:rFonts w:ascii="仿宋" w:eastAsia="仿宋" w:hAnsi="仿宋" w:cs="仿宋_GB2312"/>
          <w:sz w:val="32"/>
          <w:szCs w:val="32"/>
        </w:rPr>
      </w:pPr>
      <w:r>
        <w:rPr>
          <w:rFonts w:ascii="仿宋" w:eastAsia="仿宋" w:hAnsi="仿宋" w:cs="仿宋_GB2312" w:hint="eastAsia"/>
          <w:bCs/>
          <w:sz w:val="32"/>
          <w:szCs w:val="32"/>
        </w:rPr>
        <w:t>1、加强领导，确保组织到位。</w:t>
      </w:r>
      <w:r>
        <w:rPr>
          <w:rFonts w:ascii="仿宋" w:eastAsia="仿宋" w:hAnsi="仿宋" w:cs="仿宋_GB2312" w:hint="eastAsia"/>
          <w:sz w:val="32"/>
          <w:szCs w:val="32"/>
        </w:rPr>
        <w:t>制定了重点地方病及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shd w:val="clear" w:color="auto" w:fill="FFFFFF"/>
        </w:rPr>
        <w:t>实施方案，成立了领导小组和技术小组。明确了各个机构的职责，确保</w:t>
      </w:r>
      <w:r>
        <w:rPr>
          <w:rFonts w:ascii="仿宋" w:eastAsia="仿宋" w:hAnsi="仿宋" w:cs="仿宋_GB2312" w:hint="eastAsia"/>
          <w:sz w:val="32"/>
          <w:szCs w:val="32"/>
        </w:rPr>
        <w:t>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shd w:val="clear" w:color="auto" w:fill="FFFFFF"/>
        </w:rPr>
        <w:t>工作的顺利实施。</w:t>
      </w:r>
    </w:p>
    <w:p w:rsidR="004046DC" w:rsidRDefault="004046DC" w:rsidP="004046DC">
      <w:pPr>
        <w:tabs>
          <w:tab w:val="left" w:pos="5256"/>
        </w:tabs>
        <w:rPr>
          <w:rFonts w:ascii="仿宋" w:eastAsia="仿宋" w:hAnsi="仿宋" w:cs="仿宋_GB2312"/>
          <w:sz w:val="32"/>
          <w:szCs w:val="32"/>
        </w:rPr>
      </w:pPr>
      <w:r>
        <w:rPr>
          <w:rFonts w:ascii="仿宋" w:eastAsia="仿宋" w:hAnsi="仿宋" w:cs="仿宋_GB2312" w:hint="eastAsia"/>
          <w:bCs/>
          <w:sz w:val="32"/>
          <w:szCs w:val="32"/>
        </w:rPr>
        <w:t>2、严格规范，加强培训。</w:t>
      </w:r>
      <w:r>
        <w:rPr>
          <w:rFonts w:ascii="仿宋" w:eastAsia="仿宋" w:hAnsi="仿宋" w:cs="仿宋_GB2312" w:hint="eastAsia"/>
          <w:sz w:val="32"/>
          <w:szCs w:val="32"/>
        </w:rPr>
        <w:t>根据上级文件要求，制定了操作规范</w:t>
      </w:r>
      <w:r>
        <w:rPr>
          <w:rFonts w:ascii="仿宋" w:eastAsia="仿宋" w:hAnsi="仿宋" w:cs="仿宋_GB2312" w:hint="eastAsia"/>
          <w:sz w:val="32"/>
          <w:szCs w:val="32"/>
        </w:rPr>
        <w:lastRenderedPageBreak/>
        <w:t>流程以及相关的工作制度。定期组织开展人员培训、业务指导、质量控制和监督检查。</w:t>
      </w:r>
    </w:p>
    <w:p w:rsidR="00EE41E9" w:rsidRDefault="004046DC" w:rsidP="00EE41E9">
      <w:pPr>
        <w:pStyle w:val="a3"/>
        <w:spacing w:line="510" w:lineRule="exact"/>
        <w:rPr>
          <w:rFonts w:ascii="仿宋" w:eastAsia="仿宋" w:hAnsi="仿宋"/>
          <w:b/>
          <w:sz w:val="32"/>
          <w:szCs w:val="32"/>
        </w:rPr>
      </w:pPr>
      <w:r>
        <w:rPr>
          <w:rFonts w:ascii="仿宋" w:eastAsia="仿宋" w:hAnsi="仿宋" w:hint="eastAsia"/>
          <w:b/>
          <w:sz w:val="32"/>
          <w:szCs w:val="32"/>
        </w:rPr>
        <w:t>三、综合评价情况及评价结论（附相关评分表）</w:t>
      </w:r>
    </w:p>
    <w:p w:rsidR="00EE41E9" w:rsidRDefault="004046DC" w:rsidP="003F0449">
      <w:pPr>
        <w:pStyle w:val="a3"/>
        <w:spacing w:line="510" w:lineRule="exact"/>
        <w:ind w:firstLineChars="150" w:firstLine="480"/>
        <w:rPr>
          <w:rFonts w:ascii="仿宋" w:eastAsia="仿宋" w:hAnsi="仿宋"/>
          <w:b/>
          <w:sz w:val="32"/>
          <w:szCs w:val="32"/>
        </w:rPr>
      </w:pPr>
      <w:r>
        <w:rPr>
          <w:rFonts w:ascii="仿宋" w:eastAsia="仿宋" w:hAnsi="仿宋" w:cs="仿宋_GB2312" w:hint="eastAsia"/>
          <w:sz w:val="32"/>
          <w:szCs w:val="32"/>
        </w:rPr>
        <w:t>根据县级通知要求，我中心对我县重点地方病及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rPr>
        <w:t>工作情况进行了一次绩效评估。从群众的反映表明，实施重点地方病及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rPr>
        <w:t>这一惠民政策，提高了全县人民群众的健康水平，群众满意。</w:t>
      </w:r>
      <w:r>
        <w:rPr>
          <w:rFonts w:ascii="仿宋" w:eastAsia="仿宋" w:hAnsi="仿宋" w:hint="eastAsia"/>
          <w:sz w:val="32"/>
          <w:szCs w:val="32"/>
        </w:rPr>
        <w:t>绩效自我评价9</w:t>
      </w:r>
      <w:r w:rsidR="00E0096F">
        <w:rPr>
          <w:rFonts w:ascii="仿宋" w:eastAsia="仿宋" w:hAnsi="仿宋" w:hint="eastAsia"/>
          <w:sz w:val="32"/>
          <w:szCs w:val="32"/>
        </w:rPr>
        <w:t>5</w:t>
      </w:r>
      <w:r>
        <w:rPr>
          <w:rFonts w:ascii="仿宋" w:eastAsia="仿宋" w:hAnsi="仿宋" w:hint="eastAsia"/>
          <w:sz w:val="32"/>
          <w:szCs w:val="32"/>
        </w:rPr>
        <w:t>分，等级为优。</w:t>
      </w:r>
    </w:p>
    <w:p w:rsidR="00EE41E9" w:rsidRDefault="004046DC" w:rsidP="00EE41E9">
      <w:pPr>
        <w:pStyle w:val="a3"/>
        <w:spacing w:line="510" w:lineRule="exact"/>
        <w:ind w:left="142"/>
        <w:rPr>
          <w:rFonts w:ascii="仿宋" w:eastAsia="仿宋" w:hAnsi="仿宋"/>
          <w:b/>
          <w:sz w:val="32"/>
          <w:szCs w:val="32"/>
        </w:rPr>
      </w:pPr>
      <w:r>
        <w:rPr>
          <w:rFonts w:ascii="仿宋" w:eastAsia="仿宋" w:hAnsi="仿宋" w:hint="eastAsia"/>
          <w:b/>
          <w:sz w:val="32"/>
          <w:szCs w:val="32"/>
        </w:rPr>
        <w:t>四、绩效评价指标分析</w:t>
      </w:r>
    </w:p>
    <w:p w:rsidR="004046DC" w:rsidRPr="00EE41E9" w:rsidRDefault="004046DC" w:rsidP="00EE41E9">
      <w:pPr>
        <w:pStyle w:val="a3"/>
        <w:spacing w:line="510" w:lineRule="exact"/>
        <w:rPr>
          <w:rFonts w:ascii="仿宋" w:eastAsia="仿宋" w:hAnsi="仿宋"/>
          <w:b/>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4046DC" w:rsidRDefault="004046DC" w:rsidP="00EE41E9">
      <w:pPr>
        <w:pStyle w:val="a3"/>
        <w:rPr>
          <w:rFonts w:ascii="仿宋" w:eastAsia="仿宋" w:hAnsi="仿宋" w:cs="仿宋_GB2312"/>
          <w:sz w:val="32"/>
          <w:szCs w:val="32"/>
        </w:rPr>
      </w:pPr>
      <w:r>
        <w:rPr>
          <w:rFonts w:ascii="仿宋" w:eastAsia="仿宋" w:hAnsi="仿宋" w:cs="仿宋_GB2312" w:hint="eastAsia"/>
          <w:sz w:val="32"/>
          <w:szCs w:val="32"/>
        </w:rPr>
        <w:t>（二）项目过程情况。资金到位率100%，预算执行率为</w:t>
      </w:r>
      <w:r w:rsidR="003F0449">
        <w:rPr>
          <w:rFonts w:ascii="仿宋" w:eastAsia="仿宋" w:hAnsi="仿宋" w:cs="仿宋_GB2312" w:hint="eastAsia"/>
          <w:sz w:val="32"/>
          <w:szCs w:val="32"/>
        </w:rPr>
        <w:t>5</w:t>
      </w:r>
      <w:r>
        <w:rPr>
          <w:rFonts w:ascii="仿宋" w:eastAsia="仿宋" w:hAnsi="仿宋" w:cs="仿宋_GB2312" w:hint="eastAsia"/>
          <w:sz w:val="32"/>
          <w:szCs w:val="32"/>
        </w:rPr>
        <w:t>3.</w:t>
      </w:r>
      <w:r w:rsidR="003F0449">
        <w:rPr>
          <w:rFonts w:ascii="仿宋" w:eastAsia="仿宋" w:hAnsi="仿宋" w:cs="仿宋_GB2312" w:hint="eastAsia"/>
          <w:sz w:val="32"/>
          <w:szCs w:val="32"/>
        </w:rPr>
        <w:t>0</w:t>
      </w:r>
      <w:r>
        <w:rPr>
          <w:rFonts w:ascii="仿宋" w:eastAsia="仿宋" w:hAnsi="仿宋" w:cs="仿宋_GB2312" w:hint="eastAsia"/>
          <w:sz w:val="32"/>
          <w:szCs w:val="32"/>
        </w:rPr>
        <w:t>8%。资金使用合规、管理制度健全及执行有效。</w:t>
      </w:r>
    </w:p>
    <w:p w:rsidR="004046DC" w:rsidRDefault="004046DC" w:rsidP="00EE41E9">
      <w:pPr>
        <w:pStyle w:val="a3"/>
        <w:spacing w:line="510" w:lineRule="exact"/>
        <w:rPr>
          <w:rFonts w:ascii="仿宋" w:eastAsia="仿宋" w:hAnsi="仿宋" w:cs="仿宋_GB2312"/>
          <w:sz w:val="32"/>
          <w:szCs w:val="32"/>
        </w:rPr>
      </w:pPr>
      <w:r>
        <w:rPr>
          <w:rFonts w:ascii="仿宋" w:eastAsia="仿宋" w:hAnsi="仿宋" w:cs="仿宋_GB2312" w:hint="eastAsia"/>
          <w:sz w:val="32"/>
          <w:szCs w:val="32"/>
        </w:rPr>
        <w:t>（三）项目产出情况。</w:t>
      </w:r>
      <w:r w:rsidR="003F0449">
        <w:rPr>
          <w:rFonts w:ascii="仿宋" w:eastAsia="仿宋" w:hAnsi="仿宋" w:cs="仿宋_GB2312" w:hint="eastAsia"/>
          <w:sz w:val="32"/>
          <w:szCs w:val="32"/>
        </w:rPr>
        <w:t>完成新冠疫苗采购3000人份，</w:t>
      </w:r>
      <w:r w:rsidR="003F0449" w:rsidRPr="003F0449">
        <w:rPr>
          <w:rFonts w:ascii="仿宋" w:eastAsia="仿宋" w:hAnsi="仿宋" w:cs="仿宋_GB2312" w:hint="eastAsia"/>
          <w:sz w:val="32"/>
          <w:szCs w:val="32"/>
        </w:rPr>
        <w:t>公共卫生体系建设和重大疫情防控救治体系建设</w:t>
      </w:r>
      <w:r w:rsidR="003F0449">
        <w:rPr>
          <w:rFonts w:ascii="仿宋" w:eastAsia="仿宋" w:hAnsi="仿宋" w:cs="仿宋_GB2312" w:hint="eastAsia"/>
          <w:sz w:val="32"/>
          <w:szCs w:val="32"/>
        </w:rPr>
        <w:t>设备购置42台件，</w:t>
      </w:r>
      <w:r>
        <w:rPr>
          <w:rFonts w:ascii="仿宋" w:eastAsia="仿宋" w:hAnsi="仿宋" w:cs="仿宋_GB2312" w:hint="eastAsia"/>
          <w:sz w:val="32"/>
          <w:szCs w:val="32"/>
        </w:rPr>
        <w:t>实际完成率100%，质量达标率100%，</w:t>
      </w:r>
      <w:r w:rsidR="003F0449">
        <w:rPr>
          <w:rFonts w:ascii="仿宋" w:eastAsia="仿宋" w:hAnsi="仿宋" w:cs="仿宋_GB2312" w:hint="eastAsia"/>
          <w:color w:val="000000"/>
          <w:kern w:val="0"/>
          <w:sz w:val="32"/>
          <w:szCs w:val="32"/>
        </w:rPr>
        <w:t>完成及时</w:t>
      </w:r>
      <w:r>
        <w:rPr>
          <w:rFonts w:ascii="仿宋" w:eastAsia="仿宋" w:hAnsi="仿宋" w:cs="仿宋_GB2312" w:hint="eastAsia"/>
          <w:color w:val="000000"/>
          <w:kern w:val="0"/>
          <w:sz w:val="32"/>
          <w:szCs w:val="32"/>
        </w:rPr>
        <w:t>。</w:t>
      </w:r>
    </w:p>
    <w:p w:rsidR="004046DC" w:rsidRDefault="004046DC" w:rsidP="004046DC">
      <w:pPr>
        <w:shd w:val="solid" w:color="FFFFFF" w:fill="auto"/>
        <w:autoSpaceDN w:val="0"/>
        <w:rPr>
          <w:rFonts w:ascii="仿宋" w:eastAsia="仿宋" w:hAnsi="仿宋" w:cs="仿宋_GB2312"/>
          <w:bCs/>
          <w:sz w:val="32"/>
          <w:szCs w:val="32"/>
        </w:rPr>
      </w:pPr>
      <w:r>
        <w:rPr>
          <w:rFonts w:ascii="仿宋" w:eastAsia="仿宋" w:hAnsi="仿宋" w:cs="仿宋_GB2312" w:hint="eastAsia"/>
          <w:sz w:val="32"/>
          <w:szCs w:val="32"/>
        </w:rPr>
        <w:t>（四）项目效益情况。控制了疾病的发生和流行，提高了人民群众健康水平，群众满意。</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五、主要经验及做法、存在的问题及原因分析</w:t>
      </w:r>
    </w:p>
    <w:p w:rsidR="004046DC" w:rsidRDefault="004046DC" w:rsidP="00E0096F">
      <w:pPr>
        <w:shd w:val="solid" w:color="FFFFFF" w:fill="auto"/>
        <w:autoSpaceDN w:val="0"/>
        <w:spacing w:line="360" w:lineRule="atLeast"/>
        <w:ind w:firstLineChars="200" w:firstLine="64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在实际工作中，我单位流行病医生少，人员结构不合理，人员</w:t>
      </w:r>
      <w:r>
        <w:rPr>
          <w:rFonts w:ascii="仿宋" w:eastAsia="仿宋" w:hAnsi="仿宋" w:hint="eastAsia"/>
          <w:sz w:val="32"/>
          <w:szCs w:val="32"/>
        </w:rPr>
        <w:t>老化，能独立完成疫情处理、专题材料汇编，组织上报人</w:t>
      </w:r>
      <w:r>
        <w:rPr>
          <w:rFonts w:ascii="仿宋" w:eastAsia="仿宋" w:hAnsi="仿宋" w:hint="eastAsia"/>
          <w:sz w:val="32"/>
          <w:szCs w:val="32"/>
        </w:rPr>
        <w:lastRenderedPageBreak/>
        <w:t>员特别短缺，给疾病预防工作带来诸多不便。</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六、有关建议</w:t>
      </w:r>
    </w:p>
    <w:p w:rsidR="004046DC" w:rsidRDefault="004046DC" w:rsidP="004046DC">
      <w:pPr>
        <w:pStyle w:val="a3"/>
        <w:spacing w:line="510" w:lineRule="exact"/>
        <w:ind w:firstLineChars="150" w:firstLine="480"/>
        <w:rPr>
          <w:rFonts w:ascii="仿宋" w:eastAsia="仿宋" w:hAnsi="仿宋"/>
          <w:b/>
          <w:sz w:val="32"/>
          <w:szCs w:val="32"/>
        </w:rPr>
      </w:pPr>
      <w:r>
        <w:rPr>
          <w:rFonts w:ascii="仿宋" w:eastAsia="仿宋" w:hAnsi="仿宋" w:hint="eastAsia"/>
          <w:sz w:val="32"/>
          <w:szCs w:val="32"/>
        </w:rPr>
        <w:t>希望上级有关部门加大人才引进力度，优化我县疾病预防人员结构。</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七、其他需要说明的问题</w:t>
      </w:r>
    </w:p>
    <w:p w:rsidR="004046DC" w:rsidRDefault="004046DC" w:rsidP="004046DC">
      <w:pPr>
        <w:pStyle w:val="a3"/>
        <w:spacing w:line="510" w:lineRule="exact"/>
        <w:ind w:firstLineChars="200" w:firstLine="640"/>
        <w:rPr>
          <w:rFonts w:ascii="仿宋" w:eastAsia="仿宋" w:hAnsi="仿宋"/>
          <w:sz w:val="32"/>
          <w:szCs w:val="32"/>
        </w:rPr>
      </w:pPr>
      <w:r>
        <w:rPr>
          <w:rFonts w:ascii="仿宋" w:eastAsia="仿宋" w:hAnsi="仿宋" w:hint="eastAsia"/>
          <w:sz w:val="32"/>
          <w:szCs w:val="32"/>
        </w:rPr>
        <w:t>无</w:t>
      </w:r>
    </w:p>
    <w:p w:rsidR="004046DC" w:rsidRDefault="004046DC" w:rsidP="004046DC">
      <w:pPr>
        <w:widowControl/>
        <w:spacing w:line="510" w:lineRule="exact"/>
        <w:ind w:firstLine="645"/>
        <w:jc w:val="left"/>
        <w:rPr>
          <w:rFonts w:ascii="仿宋" w:eastAsia="仿宋" w:hAnsi="仿宋"/>
          <w:sz w:val="32"/>
          <w:szCs w:val="32"/>
        </w:rPr>
      </w:pPr>
      <w:r>
        <w:rPr>
          <w:rFonts w:ascii="仿宋" w:eastAsia="仿宋" w:hAnsi="仿宋" w:hint="eastAsia"/>
          <w:sz w:val="32"/>
          <w:szCs w:val="32"/>
        </w:rPr>
        <w:t>附件：1.项目支出绩效自评表</w:t>
      </w:r>
    </w:p>
    <w:p w:rsidR="004046DC" w:rsidRDefault="004046DC" w:rsidP="004046DC">
      <w:pPr>
        <w:widowControl/>
        <w:spacing w:line="510" w:lineRule="exact"/>
        <w:ind w:firstLineChars="500" w:firstLine="1600"/>
        <w:jc w:val="left"/>
        <w:rPr>
          <w:rFonts w:ascii="仿宋" w:eastAsia="仿宋" w:hAnsi="仿宋"/>
          <w:sz w:val="32"/>
          <w:szCs w:val="32"/>
        </w:rPr>
      </w:pPr>
      <w:r>
        <w:rPr>
          <w:rFonts w:ascii="仿宋" w:eastAsia="仿宋" w:hAnsi="仿宋" w:hint="eastAsia"/>
          <w:sz w:val="32"/>
          <w:szCs w:val="32"/>
        </w:rPr>
        <w:t>2.项目支出绩效评价指标</w:t>
      </w:r>
      <w:r>
        <w:rPr>
          <w:rFonts w:ascii="仿宋" w:eastAsia="仿宋" w:hAnsi="仿宋" w:hint="eastAsia"/>
          <w:bCs/>
          <w:color w:val="000000"/>
          <w:kern w:val="0"/>
          <w:sz w:val="32"/>
          <w:szCs w:val="32"/>
        </w:rPr>
        <w:t>评分表</w:t>
      </w:r>
    </w:p>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686971" w:rsidRDefault="00686971" w:rsidP="004046DC">
      <w:pPr>
        <w:spacing w:line="400" w:lineRule="exact"/>
        <w:rPr>
          <w:rFonts w:ascii="Times New Roman" w:eastAsia="仿宋_GB2312" w:hAnsi="Times New Roman" w:hint="eastAsia"/>
          <w:bCs/>
          <w:color w:val="000000"/>
          <w:sz w:val="32"/>
          <w:szCs w:val="32"/>
        </w:rPr>
      </w:pPr>
    </w:p>
    <w:p w:rsidR="004046DC" w:rsidRDefault="004046DC" w:rsidP="004046DC">
      <w:pPr>
        <w:spacing w:line="40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sidR="00686971">
        <w:rPr>
          <w:rFonts w:ascii="Times New Roman" w:eastAsia="仿宋_GB2312" w:hAnsi="Times New Roman" w:hint="eastAsia"/>
          <w:bCs/>
          <w:color w:val="000000"/>
          <w:sz w:val="32"/>
          <w:szCs w:val="32"/>
        </w:rPr>
        <w:t>1</w:t>
      </w:r>
    </w:p>
    <w:tbl>
      <w:tblPr>
        <w:tblW w:w="9240" w:type="dxa"/>
        <w:jc w:val="center"/>
        <w:tblLayout w:type="fixed"/>
        <w:tblLook w:val="04A0"/>
      </w:tblPr>
      <w:tblGrid>
        <w:gridCol w:w="588"/>
        <w:gridCol w:w="979"/>
        <w:gridCol w:w="1111"/>
        <w:gridCol w:w="729"/>
        <w:gridCol w:w="1133"/>
        <w:gridCol w:w="391"/>
        <w:gridCol w:w="743"/>
        <w:gridCol w:w="850"/>
        <w:gridCol w:w="283"/>
        <w:gridCol w:w="284"/>
        <w:gridCol w:w="425"/>
        <w:gridCol w:w="142"/>
        <w:gridCol w:w="709"/>
        <w:gridCol w:w="873"/>
      </w:tblGrid>
      <w:tr w:rsidR="004046DC" w:rsidTr="004046DC">
        <w:trPr>
          <w:trHeight w:val="349"/>
          <w:jc w:val="center"/>
        </w:trPr>
        <w:tc>
          <w:tcPr>
            <w:tcW w:w="9246" w:type="dxa"/>
            <w:gridSpan w:val="14"/>
            <w:vAlign w:val="center"/>
            <w:hideMark/>
          </w:tcPr>
          <w:p w:rsidR="004046DC" w:rsidRDefault="004046DC">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4046DC" w:rsidTr="004046DC">
        <w:trPr>
          <w:trHeight w:val="201"/>
          <w:jc w:val="center"/>
        </w:trPr>
        <w:tc>
          <w:tcPr>
            <w:tcW w:w="9246" w:type="dxa"/>
            <w:gridSpan w:val="14"/>
            <w:hideMark/>
          </w:tcPr>
          <w:p w:rsidR="004046DC" w:rsidRDefault="004046DC">
            <w:pPr>
              <w:widowControl/>
              <w:jc w:val="center"/>
              <w:rPr>
                <w:rFonts w:ascii="Times New Roman" w:hAnsi="Times New Roman"/>
                <w:kern w:val="0"/>
                <w:sz w:val="22"/>
                <w:szCs w:val="22"/>
              </w:rPr>
            </w:pPr>
            <w:r>
              <w:rPr>
                <w:rFonts w:ascii="Times New Roman" w:hAnsi="Times New Roman" w:hint="eastAsia"/>
                <w:kern w:val="0"/>
                <w:sz w:val="22"/>
                <w:szCs w:val="22"/>
              </w:rPr>
              <w:t>（</w:t>
            </w:r>
            <w:r>
              <w:rPr>
                <w:rFonts w:ascii="Times New Roman" w:hAnsi="Times New Roman"/>
                <w:kern w:val="0"/>
                <w:sz w:val="22"/>
                <w:szCs w:val="22"/>
              </w:rPr>
              <w:t>2020</w:t>
            </w:r>
            <w:r>
              <w:rPr>
                <w:rFonts w:ascii="Times New Roman" w:hAnsi="Times New Roman" w:hint="eastAsia"/>
                <w:kern w:val="0"/>
                <w:sz w:val="22"/>
                <w:szCs w:val="22"/>
              </w:rPr>
              <w:t>年度）</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基本公共卫生服务</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中方县疾病预防控控制中心</w:t>
            </w:r>
          </w:p>
        </w:tc>
      </w:tr>
      <w:tr w:rsidR="004046DC" w:rsidTr="004046D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执行率</w:t>
            </w:r>
            <w:r>
              <w:rPr>
                <w:rFonts w:ascii="Times New Roman" w:hAnsi="Times New Roman" w:hint="eastAsia"/>
                <w:color w:val="000000"/>
                <w:kern w:val="0"/>
                <w:sz w:val="20"/>
                <w:szCs w:val="20"/>
              </w:rPr>
              <w:t>（</w:t>
            </w:r>
            <w:r>
              <w:rPr>
                <w:rFonts w:ascii="Times New Roman" w:hAnsi="Times New Roman"/>
                <w:color w:val="000000"/>
                <w:kern w:val="0"/>
                <w:sz w:val="20"/>
                <w:szCs w:val="20"/>
              </w:rPr>
              <w:t>B/A)</w:t>
            </w: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252</w:t>
            </w:r>
          </w:p>
        </w:tc>
        <w:tc>
          <w:tcPr>
            <w:tcW w:w="1134" w:type="dxa"/>
            <w:gridSpan w:val="2"/>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133.76</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53.08%</w:t>
            </w:r>
            <w:r w:rsidR="004046DC">
              <w:rPr>
                <w:rFonts w:ascii="Times New Roman" w:hAnsi="Times New Roman"/>
                <w:kern w:val="0"/>
                <w:sz w:val="18"/>
                <w:szCs w:val="18"/>
              </w:rPr>
              <w:t>%</w:t>
            </w:r>
          </w:p>
        </w:tc>
        <w:tc>
          <w:tcPr>
            <w:tcW w:w="874"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252</w:t>
            </w:r>
          </w:p>
        </w:tc>
        <w:tc>
          <w:tcPr>
            <w:tcW w:w="1134" w:type="dxa"/>
            <w:gridSpan w:val="2"/>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133.76</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568" w:type="dxa"/>
            <w:gridSpan w:val="7"/>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4046DC" w:rsidTr="004046DC">
        <w:trPr>
          <w:trHeight w:hRule="exact" w:val="57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3568" w:type="dxa"/>
            <w:gridSpan w:val="7"/>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583"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4046DC" w:rsidTr="004046DC">
        <w:trPr>
          <w:trHeight w:hRule="exact" w:val="59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E0096F">
              <w:rPr>
                <w:rFonts w:ascii="仿宋" w:eastAsia="仿宋" w:hAnsi="仿宋" w:hint="eastAsia"/>
                <w:color w:val="000000"/>
                <w:kern w:val="0"/>
                <w:sz w:val="18"/>
                <w:szCs w:val="18"/>
              </w:rPr>
              <w:t>疫苗采购数量</w:t>
            </w:r>
          </w:p>
        </w:tc>
        <w:tc>
          <w:tcPr>
            <w:tcW w:w="743"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851"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31"/>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r w:rsidR="00E0096F">
              <w:rPr>
                <w:rFonts w:ascii="仿宋" w:eastAsia="仿宋" w:hAnsi="仿宋" w:hint="eastAsia"/>
                <w:color w:val="000000"/>
                <w:kern w:val="0"/>
                <w:sz w:val="18"/>
                <w:szCs w:val="18"/>
              </w:rPr>
              <w:t>设备采购数量</w:t>
            </w:r>
          </w:p>
        </w:tc>
        <w:tc>
          <w:tcPr>
            <w:tcW w:w="743"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42</w:t>
            </w:r>
          </w:p>
        </w:tc>
        <w:tc>
          <w:tcPr>
            <w:tcW w:w="851"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42</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3"/>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19"/>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E0096F">
              <w:rPr>
                <w:rFonts w:ascii="仿宋" w:eastAsia="仿宋" w:hAnsi="仿宋" w:hint="eastAsia"/>
                <w:color w:val="000000"/>
                <w:kern w:val="0"/>
                <w:sz w:val="18"/>
                <w:szCs w:val="18"/>
              </w:rPr>
              <w:t>疫苗合格</w:t>
            </w:r>
            <w:r>
              <w:rPr>
                <w:rFonts w:ascii="仿宋" w:eastAsia="仿宋" w:hAnsi="仿宋" w:hint="eastAsia"/>
                <w:color w:val="000000"/>
                <w:kern w:val="0"/>
                <w:sz w:val="18"/>
                <w:szCs w:val="18"/>
              </w:rPr>
              <w:t>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68"/>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r w:rsidR="00E0096F">
              <w:rPr>
                <w:rFonts w:ascii="仿宋" w:eastAsia="仿宋" w:hAnsi="仿宋" w:hint="eastAsia"/>
                <w:color w:val="000000"/>
                <w:kern w:val="0"/>
                <w:sz w:val="18"/>
                <w:szCs w:val="18"/>
              </w:rPr>
              <w:t>设备验收合格率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0096F">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指标1：按年度及时程度</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2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仿宋" w:eastAsia="仿宋" w:hAnsi="仿宋" w:hint="eastAsia"/>
                <w:color w:val="000000"/>
                <w:kern w:val="0"/>
                <w:sz w:val="18"/>
                <w:szCs w:val="18"/>
              </w:rPr>
              <w:t>中央转移支付财政投入</w:t>
            </w:r>
            <w:r w:rsidR="00E0096F">
              <w:rPr>
                <w:rFonts w:ascii="仿宋" w:eastAsia="仿宋" w:hAnsi="仿宋" w:hint="eastAsia"/>
                <w:color w:val="000000"/>
                <w:kern w:val="0"/>
                <w:sz w:val="18"/>
                <w:szCs w:val="18"/>
              </w:rPr>
              <w:t>，县级财政投入</w:t>
            </w:r>
          </w:p>
        </w:tc>
        <w:tc>
          <w:tcPr>
            <w:tcW w:w="743"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252</w:t>
            </w:r>
          </w:p>
        </w:tc>
        <w:tc>
          <w:tcPr>
            <w:tcW w:w="851" w:type="dxa"/>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133.76</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E0096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84"/>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仿宋" w:eastAsia="仿宋" w:hAnsi="仿宋" w:hint="eastAsia"/>
                <w:color w:val="000000"/>
                <w:kern w:val="0"/>
                <w:sz w:val="18"/>
                <w:szCs w:val="18"/>
              </w:rPr>
              <w:t>控制传染病，提高人们健康水平</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9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指标1：满足人们日益增长健康需求</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有所增长</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仿宋" w:eastAsia="仿宋" w:hAnsi="仿宋" w:hint="eastAsia"/>
                <w:kern w:val="0"/>
                <w:sz w:val="18"/>
                <w:szCs w:val="18"/>
              </w:rPr>
              <w:t>有所增长</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指标2：</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：群众满意度</w:t>
            </w:r>
          </w:p>
        </w:tc>
        <w:tc>
          <w:tcPr>
            <w:tcW w:w="743"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rsidP="00E0096F">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9</w:t>
            </w:r>
            <w:r w:rsidR="00E0096F">
              <w:rPr>
                <w:rFonts w:ascii="Times New Roman" w:hAnsi="Times New Roman" w:hint="eastAsia"/>
                <w:color w:val="000000"/>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bl>
    <w:p w:rsidR="004046DC" w:rsidRDefault="004046DC" w:rsidP="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052CC7" w:rsidRPr="00052CC7">
        <w:pict>
          <v:rect id="矩形 1035" o:spid="_x0000_s1026" style="position:absolute;margin-left:-8.5pt;margin-top:14.6pt;width:7in;height:9.75pt;z-index:251660288" strokecolor="white">
            <v:textbox>
              <w:txbxContent>
                <w:p w:rsidR="004046DC" w:rsidRDefault="004046DC" w:rsidP="004046DC"/>
              </w:txbxContent>
            </v:textbox>
          </v:rect>
        </w:pict>
      </w:r>
    </w:p>
    <w:tbl>
      <w:tblPr>
        <w:tblW w:w="9540" w:type="dxa"/>
        <w:tblInd w:w="97" w:type="dxa"/>
        <w:tblLayout w:type="fixed"/>
        <w:tblLook w:val="04A0"/>
      </w:tblPr>
      <w:tblGrid>
        <w:gridCol w:w="9540"/>
      </w:tblGrid>
      <w:tr w:rsidR="004046DC" w:rsidTr="004046DC">
        <w:trPr>
          <w:trHeight w:val="465"/>
        </w:trPr>
        <w:tc>
          <w:tcPr>
            <w:tcW w:w="9540" w:type="dxa"/>
            <w:tcBorders>
              <w:top w:val="single" w:sz="4" w:space="0" w:color="auto"/>
              <w:left w:val="nil"/>
              <w:bottom w:val="nil"/>
              <w:right w:val="nil"/>
            </w:tcBorders>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hint="eastAsia"/>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hint="eastAsia"/>
                <w:color w:val="000000"/>
                <w:kern w:val="0"/>
                <w:sz w:val="18"/>
                <w:szCs w:val="18"/>
              </w:rPr>
              <w:t>分、效益指标</w:t>
            </w:r>
            <w:r>
              <w:rPr>
                <w:rFonts w:ascii="Times New Roman" w:hAnsi="Times New Roman"/>
                <w:color w:val="000000"/>
                <w:kern w:val="0"/>
                <w:sz w:val="18"/>
                <w:szCs w:val="18"/>
              </w:rPr>
              <w:t>30</w:t>
            </w:r>
            <w:r>
              <w:rPr>
                <w:rFonts w:ascii="Times New Roman" w:hAnsi="Times New Roman" w:hint="eastAsia"/>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hint="eastAsia"/>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hint="eastAsia"/>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hint="eastAsia"/>
                <w:color w:val="000000"/>
                <w:kern w:val="0"/>
                <w:sz w:val="18"/>
                <w:szCs w:val="18"/>
              </w:rPr>
              <w:t>分。各部门根据各项指标重要程度确定三级指标的分值。得分一档最高不能超过该指标分值上限。</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hint="eastAsia"/>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hint="eastAsia"/>
                <w:color w:val="000000"/>
                <w:kern w:val="0"/>
                <w:sz w:val="18"/>
                <w:szCs w:val="18"/>
              </w:rPr>
              <w:t>含</w:t>
            </w:r>
            <w:r>
              <w:rPr>
                <w:rFonts w:ascii="Times New Roman" w:hAnsi="Times New Roman"/>
                <w:color w:val="000000"/>
                <w:kern w:val="0"/>
                <w:sz w:val="18"/>
                <w:szCs w:val="18"/>
              </w:rPr>
              <w:t>80%)</w:t>
            </w:r>
            <w:r>
              <w:rPr>
                <w:rFonts w:ascii="Times New Roman" w:hAnsi="Times New Roman" w:hint="eastAsia"/>
                <w:color w:val="000000"/>
                <w:kern w:val="0"/>
                <w:sz w:val="18"/>
                <w:szCs w:val="18"/>
              </w:rPr>
              <w:t>、</w:t>
            </w:r>
            <w:r>
              <w:rPr>
                <w:rFonts w:ascii="Times New Roman" w:hAnsi="Times New Roman"/>
                <w:color w:val="000000"/>
                <w:kern w:val="0"/>
                <w:sz w:val="18"/>
                <w:szCs w:val="18"/>
              </w:rPr>
              <w:t>80-50%(</w:t>
            </w:r>
            <w:r>
              <w:rPr>
                <w:rFonts w:ascii="Times New Roman" w:hAnsi="Times New Roman" w:hint="eastAsia"/>
                <w:color w:val="000000"/>
                <w:kern w:val="0"/>
                <w:sz w:val="18"/>
                <w:szCs w:val="18"/>
              </w:rPr>
              <w:t>含</w:t>
            </w:r>
            <w:r>
              <w:rPr>
                <w:rFonts w:ascii="Times New Roman" w:hAnsi="Times New Roman"/>
                <w:color w:val="000000"/>
                <w:kern w:val="0"/>
                <w:sz w:val="18"/>
                <w:szCs w:val="18"/>
              </w:rPr>
              <w:t>50%)</w:t>
            </w:r>
            <w:r>
              <w:rPr>
                <w:rFonts w:ascii="Times New Roman" w:hAnsi="Times New Roman" w:hint="eastAsia"/>
                <w:color w:val="000000"/>
                <w:kern w:val="0"/>
                <w:sz w:val="18"/>
                <w:szCs w:val="18"/>
              </w:rPr>
              <w:t>、</w:t>
            </w:r>
            <w:r>
              <w:rPr>
                <w:rFonts w:ascii="Times New Roman" w:hAnsi="Times New Roman"/>
                <w:color w:val="000000"/>
                <w:kern w:val="0"/>
                <w:sz w:val="18"/>
                <w:szCs w:val="18"/>
              </w:rPr>
              <w:t>50-0%</w:t>
            </w:r>
            <w:r>
              <w:rPr>
                <w:rFonts w:ascii="Times New Roman" w:hAnsi="Times New Roman" w:hint="eastAsia"/>
                <w:color w:val="000000"/>
                <w:kern w:val="0"/>
                <w:sz w:val="18"/>
                <w:szCs w:val="18"/>
              </w:rPr>
              <w:t>合理确定分值。</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hint="eastAsia"/>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w:t>
            </w:r>
          </w:p>
        </w:tc>
      </w:tr>
      <w:tr w:rsidR="004046DC" w:rsidTr="004046DC">
        <w:trPr>
          <w:trHeight w:val="210"/>
        </w:trPr>
        <w:tc>
          <w:tcPr>
            <w:tcW w:w="9540" w:type="dxa"/>
            <w:noWrap/>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hint="eastAsia"/>
                <w:color w:val="000000"/>
                <w:kern w:val="0"/>
                <w:sz w:val="18"/>
                <w:szCs w:val="18"/>
              </w:rPr>
              <w:t>请在</w:t>
            </w:r>
            <w:r>
              <w:rPr>
                <w:rFonts w:ascii="Times New Roman" w:hAnsi="Times New Roman"/>
                <w:color w:val="000000"/>
                <w:kern w:val="0"/>
                <w:sz w:val="18"/>
                <w:szCs w:val="18"/>
              </w:rPr>
              <w:t>“</w:t>
            </w:r>
            <w:r>
              <w:rPr>
                <w:rFonts w:ascii="Times New Roman" w:hAnsi="Times New Roman" w:hint="eastAsia"/>
                <w:kern w:val="0"/>
                <w:sz w:val="18"/>
                <w:szCs w:val="18"/>
              </w:rPr>
              <w:t>偏差原因分析及改进措施</w:t>
            </w:r>
            <w:r>
              <w:rPr>
                <w:rFonts w:ascii="Times New Roman" w:hAnsi="Times New Roman"/>
                <w:color w:val="000000"/>
                <w:kern w:val="0"/>
                <w:sz w:val="18"/>
                <w:szCs w:val="18"/>
              </w:rPr>
              <w:t>”</w:t>
            </w:r>
            <w:r>
              <w:rPr>
                <w:rFonts w:ascii="Times New Roman" w:hAnsi="Times New Roman" w:hint="eastAsia"/>
                <w:color w:val="000000"/>
                <w:kern w:val="0"/>
                <w:sz w:val="18"/>
                <w:szCs w:val="18"/>
              </w:rPr>
              <w:t>中说明偏离目标、不能完成目标的原因及拟采取的措施。</w:t>
            </w:r>
          </w:p>
        </w:tc>
      </w:tr>
    </w:tbl>
    <w:p w:rsidR="004046DC" w:rsidRDefault="004046DC" w:rsidP="004046DC">
      <w:pPr>
        <w:widowControl/>
        <w:spacing w:line="400" w:lineRule="exact"/>
        <w:jc w:val="left"/>
        <w:rPr>
          <w:rFonts w:ascii="Times New Roman" w:hAnsi="Times New Roman"/>
          <w:color w:val="000000"/>
          <w:kern w:val="0"/>
          <w:sz w:val="18"/>
          <w:szCs w:val="18"/>
        </w:rPr>
      </w:pPr>
    </w:p>
    <w:p w:rsidR="004046DC" w:rsidRDefault="004046DC" w:rsidP="004046DC">
      <w:pPr>
        <w:rPr>
          <w:rFonts w:ascii="Times New Roman" w:hAnsi="Times New Roman"/>
        </w:rPr>
      </w:pPr>
    </w:p>
    <w:p w:rsidR="004046DC" w:rsidRDefault="004046DC" w:rsidP="004046DC">
      <w:pPr>
        <w:widowControl/>
        <w:jc w:val="left"/>
        <w:rPr>
          <w:rFonts w:ascii="Times New Roman" w:eastAsia="黑体" w:hAnsi="Times New Roman"/>
          <w:kern w:val="0"/>
        </w:rPr>
        <w:sectPr w:rsidR="004046DC">
          <w:pgSz w:w="11906" w:h="16838"/>
          <w:pgMar w:top="1587" w:right="1587" w:bottom="1587" w:left="1587" w:header="737" w:footer="850" w:gutter="0"/>
          <w:cols w:space="720"/>
          <w:docGrid w:type="lines" w:linePitch="408"/>
        </w:sectPr>
      </w:pPr>
    </w:p>
    <w:p w:rsidR="004046DC" w:rsidRDefault="004046DC" w:rsidP="004046DC">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sidR="00686971">
        <w:rPr>
          <w:rFonts w:ascii="Times New Roman" w:eastAsia="仿宋_GB2312" w:hAnsi="Times New Roman" w:hint="eastAsia"/>
          <w:bCs/>
          <w:color w:val="000000"/>
          <w:sz w:val="32"/>
          <w:szCs w:val="32"/>
        </w:rPr>
        <w:t>2</w:t>
      </w:r>
    </w:p>
    <w:p w:rsidR="004046DC" w:rsidRDefault="004046DC" w:rsidP="004046D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项目支出绩效评价共性指标表（基本公共卫生服务）</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4046DC" w:rsidTr="004046DC">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分</w:t>
            </w:r>
          </w:p>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得分</w:t>
            </w:r>
          </w:p>
        </w:tc>
      </w:tr>
      <w:tr w:rsidR="004046DC" w:rsidTr="004046DC">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决策　</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立项依据</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立项程序</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Times New Roman" w:hAnsi="Times New Roman" w:hint="eastAsia"/>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项目预期产出效益和效果是否符合正常的业绩水平；</w:t>
            </w:r>
          </w:p>
          <w:p w:rsidR="004046DC" w:rsidRDefault="004046DC">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绩效指标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E0096F">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046DC" w:rsidTr="004046DC">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资金投入</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预算编制</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资金分配</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资金到位率</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w:t>
            </w:r>
            <w:r>
              <w:rPr>
                <w:rFonts w:ascii="Times New Roman" w:hAnsi="Times New Roman" w:hint="eastAsia"/>
                <w:color w:val="000000"/>
                <w:kern w:val="0"/>
                <w:sz w:val="22"/>
                <w:szCs w:val="22"/>
              </w:rPr>
              <w:t>预算资金）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实际到位资金：一定时期（本年度或项目期）内落实到具体项目的资金。</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预算执行率</w:t>
            </w:r>
            <w:r>
              <w:rPr>
                <w:rFonts w:ascii="Times New Roman" w:hAnsi="Times New Roman"/>
                <w:color w:val="000000"/>
                <w:kern w:val="0"/>
                <w:sz w:val="22"/>
                <w:szCs w:val="22"/>
              </w:rPr>
              <w:t>=</w:t>
            </w:r>
            <w:r>
              <w:rPr>
                <w:rFonts w:ascii="Times New Roman" w:hAnsi="Times New Roman" w:hint="eastAsia"/>
                <w:color w:val="000000"/>
                <w:kern w:val="0"/>
                <w:sz w:val="22"/>
                <w:szCs w:val="22"/>
              </w:rPr>
              <w:t>（实际支出资金</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资金使用</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组织实施</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管理制度</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制度执行</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实际完成率</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w:t>
            </w:r>
            <w:r>
              <w:rPr>
                <w:rFonts w:ascii="Times New Roman" w:hAnsi="Times New Roman" w:hint="eastAsia"/>
                <w:color w:val="000000"/>
                <w:kern w:val="0"/>
                <w:sz w:val="22"/>
                <w:szCs w:val="22"/>
              </w:rPr>
              <w:t>计划产出数）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质量达标率</w:t>
            </w:r>
            <w:r>
              <w:rPr>
                <w:rFonts w:ascii="Times New Roman" w:hAnsi="Times New Roman"/>
                <w:color w:val="000000"/>
                <w:kern w:val="0"/>
                <w:sz w:val="22"/>
                <w:szCs w:val="22"/>
              </w:rPr>
              <w:t>=</w:t>
            </w:r>
            <w:r>
              <w:rPr>
                <w:rFonts w:ascii="Times New Roman" w:hAnsi="Times New Roman" w:hint="eastAsia"/>
                <w:color w:val="000000"/>
                <w:kern w:val="0"/>
                <w:sz w:val="22"/>
                <w:szCs w:val="22"/>
              </w:rPr>
              <w:t>（质量达标产出数</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hint="eastAsia"/>
                <w:color w:val="000000"/>
                <w:kern w:val="0"/>
                <w:sz w:val="22"/>
                <w:szCs w:val="22"/>
              </w:rPr>
              <w:t>成本节约率</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w:t>
            </w:r>
            <w:r>
              <w:rPr>
                <w:rFonts w:ascii="Times New Roman" w:hAnsi="Times New Roman" w:hint="eastAsia"/>
                <w:color w:val="000000"/>
                <w:kern w:val="0"/>
                <w:sz w:val="22"/>
                <w:szCs w:val="22"/>
              </w:rPr>
              <w:t>实际成本）</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4046DC" w:rsidTr="004046DC">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rsidP="00E0096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9</w:t>
            </w:r>
            <w:r w:rsidR="00E0096F">
              <w:rPr>
                <w:rFonts w:ascii="Times New Roman" w:hAnsi="Times New Roman" w:hint="eastAsia"/>
                <w:color w:val="000000"/>
                <w:kern w:val="0"/>
                <w:sz w:val="22"/>
                <w:szCs w:val="22"/>
              </w:rPr>
              <w:t>5</w:t>
            </w:r>
          </w:p>
        </w:tc>
      </w:tr>
    </w:tbl>
    <w:p w:rsidR="004046DC" w:rsidRDefault="004046DC" w:rsidP="004046DC">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p w:rsidR="004046DC" w:rsidRDefault="004046DC" w:rsidP="004046DC"/>
    <w:p w:rsidR="00166FD5" w:rsidRDefault="00166FD5"/>
    <w:sectPr w:rsidR="00166FD5" w:rsidSect="00E0096F">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904"/>
    <w:multiLevelType w:val="hybridMultilevel"/>
    <w:tmpl w:val="E242B5EC"/>
    <w:lvl w:ilvl="0" w:tplc="67163D58">
      <w:start w:val="1"/>
      <w:numFmt w:val="japaneseCounting"/>
      <w:lvlText w:val="（%1）"/>
      <w:lvlJc w:val="left"/>
      <w:pPr>
        <w:ind w:left="1222"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5D9597B"/>
    <w:multiLevelType w:val="hybridMultilevel"/>
    <w:tmpl w:val="6840D0E6"/>
    <w:lvl w:ilvl="0" w:tplc="1F08E172">
      <w:start w:val="1"/>
      <w:numFmt w:val="japaneseCounting"/>
      <w:lvlText w:val="%1、"/>
      <w:lvlJc w:val="left"/>
      <w:pPr>
        <w:ind w:left="1003"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46DC"/>
    <w:rsid w:val="00052CC7"/>
    <w:rsid w:val="00145829"/>
    <w:rsid w:val="00166FD5"/>
    <w:rsid w:val="003D3252"/>
    <w:rsid w:val="003F0449"/>
    <w:rsid w:val="004046DC"/>
    <w:rsid w:val="00413009"/>
    <w:rsid w:val="00686971"/>
    <w:rsid w:val="007A7E7B"/>
    <w:rsid w:val="007E39A3"/>
    <w:rsid w:val="00BA5E2E"/>
    <w:rsid w:val="00BF136F"/>
    <w:rsid w:val="00E0096F"/>
    <w:rsid w:val="00EE41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6DC"/>
    <w:pPr>
      <w:widowControl w:val="0"/>
      <w:jc w:val="both"/>
    </w:pPr>
    <w:rPr>
      <w:rFonts w:ascii="Calibri" w:eastAsia="宋体" w:hAnsi="Calibri" w:cs="Times New Roman"/>
      <w:szCs w:val="24"/>
    </w:rPr>
  </w:style>
  <w:style w:type="paragraph" w:styleId="2">
    <w:name w:val="heading 2"/>
    <w:basedOn w:val="a"/>
    <w:next w:val="a"/>
    <w:link w:val="2Char"/>
    <w:semiHidden/>
    <w:unhideWhenUsed/>
    <w:qFormat/>
    <w:rsid w:val="004046DC"/>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4046DC"/>
    <w:rPr>
      <w:rFonts w:ascii="Arial" w:eastAsia="黑体" w:hAnsi="Arial" w:cs="Times New Roman"/>
      <w:b/>
      <w:sz w:val="32"/>
      <w:szCs w:val="24"/>
    </w:rPr>
  </w:style>
  <w:style w:type="paragraph" w:styleId="a3">
    <w:name w:val="No Spacing"/>
    <w:qFormat/>
    <w:rsid w:val="004046DC"/>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0520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841</Words>
  <Characters>4795</Characters>
  <Application>Microsoft Office Word</Application>
  <DocSecurity>0</DocSecurity>
  <Lines>39</Lines>
  <Paragraphs>11</Paragraphs>
  <ScaleCrop>false</ScaleCrop>
  <Company>CHINA</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6</cp:revision>
  <dcterms:created xsi:type="dcterms:W3CDTF">2021-07-21T02:04:00Z</dcterms:created>
  <dcterms:modified xsi:type="dcterms:W3CDTF">2021-08-05T04:40:00Z</dcterms:modified>
</cp:coreProperties>
</file>