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AE" w:rsidRDefault="00F02A28" w:rsidP="007C07AE">
      <w:pPr>
        <w:pStyle w:val="a3"/>
        <w:spacing w:line="510" w:lineRule="exact"/>
        <w:jc w:val="center"/>
        <w:rPr>
          <w:rFonts w:eastAsia="黑体"/>
          <w:sz w:val="44"/>
          <w:szCs w:val="44"/>
        </w:rPr>
      </w:pPr>
      <w:r w:rsidRPr="00F02A28">
        <w:rPr>
          <w:rFonts w:eastAsia="黑体" w:hint="eastAsia"/>
          <w:sz w:val="44"/>
          <w:szCs w:val="44"/>
        </w:rPr>
        <w:t>中国共产主义青年团中方县委员会</w:t>
      </w:r>
      <w:r>
        <w:rPr>
          <w:rFonts w:eastAsia="黑体" w:hint="eastAsia"/>
          <w:sz w:val="44"/>
          <w:szCs w:val="44"/>
        </w:rPr>
        <w:t>2020</w:t>
      </w:r>
      <w:r>
        <w:rPr>
          <w:rFonts w:eastAsia="黑体" w:hint="eastAsia"/>
          <w:sz w:val="44"/>
          <w:szCs w:val="44"/>
        </w:rPr>
        <w:t>年度</w:t>
      </w:r>
      <w:r w:rsidRPr="00F02A28">
        <w:rPr>
          <w:rFonts w:eastAsia="黑体" w:hint="eastAsia"/>
          <w:sz w:val="44"/>
          <w:szCs w:val="44"/>
        </w:rPr>
        <w:t>青少年事业发展</w:t>
      </w:r>
      <w:r w:rsidR="007C07AE">
        <w:rPr>
          <w:rFonts w:eastAsia="黑体"/>
          <w:sz w:val="44"/>
          <w:szCs w:val="44"/>
        </w:rPr>
        <w:t>项目支出绩效</w:t>
      </w:r>
      <w:r w:rsidR="00A90733">
        <w:rPr>
          <w:rFonts w:eastAsia="黑体" w:hint="eastAsia"/>
          <w:sz w:val="44"/>
          <w:szCs w:val="44"/>
        </w:rPr>
        <w:t>自评</w:t>
      </w:r>
      <w:r w:rsidR="007C07AE">
        <w:rPr>
          <w:rFonts w:eastAsia="黑体"/>
          <w:sz w:val="44"/>
          <w:szCs w:val="44"/>
        </w:rPr>
        <w:t>报告</w:t>
      </w:r>
    </w:p>
    <w:p w:rsidR="007C07AE" w:rsidRDefault="007C07AE" w:rsidP="007C07AE">
      <w:pPr>
        <w:pStyle w:val="a3"/>
        <w:spacing w:line="510" w:lineRule="exact"/>
        <w:ind w:firstLineChars="200" w:firstLine="643"/>
        <w:rPr>
          <w:rFonts w:eastAsia="楷体"/>
          <w:b/>
          <w:sz w:val="32"/>
          <w:szCs w:val="32"/>
        </w:rPr>
      </w:pP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一、基本情况</w:t>
      </w:r>
    </w:p>
    <w:p w:rsidR="007C07AE" w:rsidRDefault="007C07AE" w:rsidP="007C07AE">
      <w:pPr>
        <w:pStyle w:val="a3"/>
        <w:spacing w:line="510" w:lineRule="exact"/>
        <w:ind w:firstLineChars="200" w:firstLine="640"/>
        <w:rPr>
          <w:rFonts w:eastAsia="仿宋"/>
          <w:sz w:val="32"/>
          <w:szCs w:val="32"/>
        </w:rPr>
      </w:pPr>
      <w:r>
        <w:rPr>
          <w:rFonts w:eastAsia="仿宋"/>
          <w:sz w:val="32"/>
          <w:szCs w:val="32"/>
        </w:rPr>
        <w:t>（一）项目概况。包括项目背景、主要内容及实施情况、资金投入和使用情况等。</w:t>
      </w:r>
    </w:p>
    <w:p w:rsidR="007C07AE" w:rsidRDefault="007C07AE" w:rsidP="007C07AE">
      <w:pPr>
        <w:spacing w:line="600" w:lineRule="exact"/>
        <w:ind w:firstLineChars="200" w:firstLine="640"/>
        <w:rPr>
          <w:rFonts w:eastAsia="仿宋_GB2312" w:cs="仿宋_GB2312"/>
          <w:sz w:val="32"/>
          <w:szCs w:val="32"/>
        </w:rPr>
      </w:pPr>
      <w:r>
        <w:rPr>
          <w:rFonts w:eastAsia="仿宋_GB2312" w:cs="仿宋_GB2312" w:hint="eastAsia"/>
          <w:sz w:val="32"/>
          <w:szCs w:val="32"/>
        </w:rPr>
        <w:t>项目背景：本项目主要是贯彻落实共青团中方县委改革方案，按照辖区青少年人口数，划拨青少年事业发展专项经费。建立以财政保障委基础的经费保障机制，要按照所辖地区青少年的人口数，以每人每年不少于</w:t>
      </w:r>
      <w:r>
        <w:rPr>
          <w:rFonts w:eastAsia="仿宋_GB2312" w:cs="仿宋_GB2312" w:hint="eastAsia"/>
          <w:sz w:val="32"/>
          <w:szCs w:val="32"/>
        </w:rPr>
        <w:t>1</w:t>
      </w:r>
      <w:r>
        <w:rPr>
          <w:rFonts w:eastAsia="仿宋_GB2312" w:cs="仿宋_GB2312" w:hint="eastAsia"/>
          <w:sz w:val="32"/>
          <w:szCs w:val="32"/>
        </w:rPr>
        <w:t>元的标准划拨青少年事业发展专项经费，纳入同级财政预算，并随经济社会发展相应增加。</w:t>
      </w:r>
    </w:p>
    <w:p w:rsidR="007C07AE" w:rsidRDefault="007C07AE" w:rsidP="007C07AE">
      <w:pPr>
        <w:spacing w:line="600" w:lineRule="exact"/>
        <w:ind w:firstLineChars="200" w:firstLine="640"/>
        <w:rPr>
          <w:rFonts w:eastAsia="仿宋_GB2312" w:cs="仿宋_GB2312"/>
          <w:sz w:val="32"/>
          <w:szCs w:val="32"/>
        </w:rPr>
      </w:pPr>
      <w:r>
        <w:rPr>
          <w:rFonts w:eastAsia="仿宋_GB2312" w:cs="仿宋_GB2312" w:hint="eastAsia"/>
          <w:sz w:val="32"/>
          <w:szCs w:val="32"/>
        </w:rPr>
        <w:t>主要内容：本专项资金为规划青少年事业发展项目，用于开展各类青少年活动所用办公费、印刷费、差旅费、活动费及为开展青少年事业所需的其他开支，深化青少年事业发展规划，加强青少年的教育管理，加强对广大青少年的思想引领和价值引领，树立典型示范作用，引领社会风尚、营造良好氛围。</w:t>
      </w:r>
    </w:p>
    <w:p w:rsidR="007C07AE" w:rsidRDefault="007C07AE" w:rsidP="007C07AE">
      <w:pPr>
        <w:pStyle w:val="a3"/>
        <w:numPr>
          <w:ilvl w:val="0"/>
          <w:numId w:val="2"/>
        </w:numPr>
        <w:spacing w:line="600" w:lineRule="exact"/>
        <w:ind w:firstLineChars="200" w:firstLine="640"/>
        <w:rPr>
          <w:rFonts w:eastAsia="仿宋"/>
          <w:sz w:val="32"/>
          <w:szCs w:val="32"/>
        </w:rPr>
      </w:pPr>
      <w:r>
        <w:rPr>
          <w:rFonts w:eastAsia="仿宋"/>
          <w:sz w:val="32"/>
          <w:szCs w:val="32"/>
        </w:rPr>
        <w:t>项目绩效目标。</w:t>
      </w:r>
    </w:p>
    <w:p w:rsidR="007C07AE" w:rsidRDefault="007C07AE" w:rsidP="007C07AE">
      <w:pPr>
        <w:pStyle w:val="a3"/>
        <w:spacing w:line="600" w:lineRule="exact"/>
        <w:ind w:firstLine="640"/>
        <w:rPr>
          <w:rFonts w:eastAsia="仿宋_GB2312" w:cs="仿宋_GB2312"/>
          <w:sz w:val="32"/>
          <w:szCs w:val="32"/>
        </w:rPr>
      </w:pPr>
      <w:r>
        <w:rPr>
          <w:rFonts w:ascii="黑体" w:eastAsia="黑体" w:hAnsi="黑体" w:cs="黑体" w:hint="eastAsia"/>
          <w:sz w:val="32"/>
          <w:szCs w:val="32"/>
        </w:rPr>
        <w:t>总体目标：</w:t>
      </w:r>
      <w:r>
        <w:rPr>
          <w:rFonts w:eastAsia="仿宋_GB2312" w:cs="仿宋_GB2312" w:hint="eastAsia"/>
          <w:sz w:val="32"/>
          <w:szCs w:val="32"/>
        </w:rPr>
        <w:t>加强全县共青团和少先队组织规范管理，确保团员发展程序规范，团组织、少先队组织生活规范化、正常化，把培养社会主义建设者和接班者作为根本任务，把巩固和扩大党的青年群众基础作为整治责任，把围绕中心服务大局作为工作主线。培养听党话、跟党走的青少年工作重点，加强青少年思想引领。</w:t>
      </w:r>
    </w:p>
    <w:p w:rsidR="007C07AE" w:rsidRDefault="007C07AE" w:rsidP="007C07AE">
      <w:pPr>
        <w:pStyle w:val="a3"/>
        <w:spacing w:line="600" w:lineRule="exact"/>
        <w:ind w:firstLine="640"/>
        <w:rPr>
          <w:rFonts w:eastAsia="仿宋_GB2312" w:cs="仿宋_GB2312"/>
          <w:sz w:val="32"/>
          <w:szCs w:val="32"/>
        </w:rPr>
      </w:pPr>
      <w:r>
        <w:rPr>
          <w:rFonts w:ascii="黑体" w:eastAsia="黑体" w:hAnsi="黑体" w:cs="黑体" w:hint="eastAsia"/>
          <w:sz w:val="32"/>
          <w:szCs w:val="32"/>
        </w:rPr>
        <w:lastRenderedPageBreak/>
        <w:t>阶段性目标：</w:t>
      </w:r>
      <w:r>
        <w:rPr>
          <w:rFonts w:eastAsia="仿宋_GB2312" w:cs="仿宋_GB2312" w:hint="eastAsia"/>
          <w:sz w:val="32"/>
          <w:szCs w:val="32"/>
        </w:rPr>
        <w:t>完成基层团组织整理规范，确保发展团员质量和数量符合要求，全年开展青少年思想引领活动不少于</w:t>
      </w:r>
      <w:r>
        <w:rPr>
          <w:rFonts w:eastAsia="仿宋_GB2312" w:cs="仿宋_GB2312" w:hint="eastAsia"/>
          <w:sz w:val="32"/>
          <w:szCs w:val="32"/>
        </w:rPr>
        <w:t>20</w:t>
      </w:r>
      <w:r>
        <w:rPr>
          <w:rFonts w:eastAsia="仿宋_GB2312" w:cs="仿宋_GB2312" w:hint="eastAsia"/>
          <w:sz w:val="32"/>
          <w:szCs w:val="32"/>
        </w:rPr>
        <w:t>次，年底对辖区基层团组织规范管理工作开展情况进行评议，不合格的列入重点整顿内容。加强对少先队组织的规范指导，引导辖区少先队组织规范组织生活。加强新媒体工作的宣传力度。</w:t>
      </w: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二、绩效评价工作开展情况</w:t>
      </w:r>
    </w:p>
    <w:p w:rsidR="007C07AE" w:rsidRDefault="007C07AE" w:rsidP="007C07AE">
      <w:pPr>
        <w:pStyle w:val="a3"/>
        <w:spacing w:line="510" w:lineRule="exact"/>
        <w:ind w:firstLineChars="200" w:firstLine="640"/>
        <w:rPr>
          <w:rFonts w:eastAsia="仿宋"/>
          <w:sz w:val="32"/>
          <w:szCs w:val="32"/>
        </w:rPr>
      </w:pPr>
      <w:r>
        <w:rPr>
          <w:rFonts w:eastAsia="仿宋"/>
          <w:sz w:val="32"/>
          <w:szCs w:val="32"/>
        </w:rPr>
        <w:t>（一）绩效评价目的、对象和范围。</w:t>
      </w:r>
    </w:p>
    <w:p w:rsidR="007C07AE" w:rsidRDefault="007C07AE" w:rsidP="007C07AE">
      <w:pPr>
        <w:spacing w:line="600" w:lineRule="exact"/>
        <w:ind w:firstLineChars="200" w:firstLine="640"/>
        <w:rPr>
          <w:rFonts w:eastAsia="仿宋_GB2312"/>
          <w:sz w:val="32"/>
          <w:szCs w:val="32"/>
        </w:rPr>
      </w:pPr>
      <w:r>
        <w:rPr>
          <w:rFonts w:eastAsia="仿宋_GB2312"/>
          <w:sz w:val="32"/>
          <w:szCs w:val="32"/>
        </w:rPr>
        <w:t>绩效管理是当前落实</w:t>
      </w:r>
      <w:r>
        <w:rPr>
          <w:rFonts w:eastAsia="仿宋_GB2312" w:hint="eastAsia"/>
          <w:sz w:val="32"/>
          <w:szCs w:val="32"/>
        </w:rPr>
        <w:t>共青团工作</w:t>
      </w:r>
      <w:r>
        <w:rPr>
          <w:rFonts w:eastAsia="仿宋_GB2312"/>
          <w:sz w:val="32"/>
          <w:szCs w:val="32"/>
        </w:rPr>
        <w:t>补短板、</w:t>
      </w:r>
      <w:r>
        <w:rPr>
          <w:rFonts w:eastAsia="仿宋_GB2312" w:hint="eastAsia"/>
          <w:sz w:val="32"/>
          <w:szCs w:val="32"/>
        </w:rPr>
        <w:t>共青团事业</w:t>
      </w:r>
      <w:r>
        <w:rPr>
          <w:rFonts w:eastAsia="仿宋_GB2312"/>
          <w:sz w:val="32"/>
          <w:szCs w:val="32"/>
        </w:rPr>
        <w:t>强监管的重要抓手。财政资金绩效评价是预算管理的重要环节，也是当前审计的前置环节。</w:t>
      </w:r>
    </w:p>
    <w:p w:rsidR="007C07AE" w:rsidRDefault="007C07AE" w:rsidP="007C07AE">
      <w:pPr>
        <w:spacing w:line="600" w:lineRule="exact"/>
        <w:ind w:firstLineChars="200" w:firstLine="640"/>
        <w:rPr>
          <w:rFonts w:eastAsia="仿宋"/>
          <w:sz w:val="32"/>
          <w:szCs w:val="32"/>
        </w:rPr>
      </w:pPr>
      <w:r>
        <w:rPr>
          <w:rFonts w:eastAsia="仿宋_GB2312"/>
          <w:sz w:val="32"/>
          <w:szCs w:val="32"/>
        </w:rPr>
        <w:t>通过开展部门</w:t>
      </w:r>
      <w:r>
        <w:rPr>
          <w:rFonts w:eastAsia="仿宋_GB2312" w:hint="eastAsia"/>
          <w:sz w:val="32"/>
          <w:szCs w:val="32"/>
        </w:rPr>
        <w:t>项目</w:t>
      </w:r>
      <w:r>
        <w:rPr>
          <w:rFonts w:eastAsia="仿宋_GB2312"/>
          <w:sz w:val="32"/>
          <w:szCs w:val="32"/>
        </w:rPr>
        <w:t>支出绩效评价工作，及时发现预算编制、预算配置、预算执行和管理、项目建设管理中的薄弱环节，建立健全财务管理制度和约束机制，依法、有效的使用财政资金，提高资金使用效率，在完成部门职能目标中合理分配人、财、物，为以后年度项目安排及资金管理提供重要依据。</w:t>
      </w:r>
    </w:p>
    <w:p w:rsidR="007C07AE" w:rsidRDefault="007C07AE" w:rsidP="007C07AE">
      <w:pPr>
        <w:pStyle w:val="a3"/>
        <w:numPr>
          <w:ilvl w:val="0"/>
          <w:numId w:val="2"/>
        </w:numPr>
        <w:spacing w:line="510" w:lineRule="exact"/>
        <w:ind w:firstLineChars="200" w:firstLine="640"/>
        <w:rPr>
          <w:rFonts w:eastAsia="仿宋"/>
          <w:sz w:val="32"/>
          <w:szCs w:val="32"/>
        </w:rPr>
      </w:pPr>
      <w:r>
        <w:rPr>
          <w:rFonts w:eastAsia="仿宋"/>
          <w:sz w:val="32"/>
          <w:szCs w:val="32"/>
        </w:rPr>
        <w:t>绩效评价原则、评价指标体系、评价方法、评价标准等。</w:t>
      </w:r>
    </w:p>
    <w:p w:rsidR="007C07AE" w:rsidRDefault="007C07AE" w:rsidP="007C07AE">
      <w:pPr>
        <w:pStyle w:val="a3"/>
        <w:spacing w:line="510" w:lineRule="exact"/>
        <w:rPr>
          <w:rFonts w:eastAsia="仿宋"/>
          <w:sz w:val="32"/>
          <w:szCs w:val="32"/>
        </w:rPr>
      </w:pPr>
      <w:r>
        <w:rPr>
          <w:rFonts w:eastAsia="仿宋" w:hint="eastAsia"/>
          <w:sz w:val="32"/>
          <w:szCs w:val="32"/>
        </w:rPr>
        <w:t xml:space="preserve">    </w:t>
      </w:r>
      <w:r>
        <w:rPr>
          <w:rFonts w:eastAsia="仿宋_GB2312" w:hint="eastAsia"/>
          <w:sz w:val="32"/>
          <w:szCs w:val="32"/>
        </w:rPr>
        <w:t>见附件</w:t>
      </w:r>
      <w:r w:rsidR="003359FB">
        <w:rPr>
          <w:rFonts w:eastAsia="仿宋_GB2312" w:hint="eastAsia"/>
          <w:sz w:val="32"/>
          <w:szCs w:val="32"/>
        </w:rPr>
        <w:t>2</w:t>
      </w:r>
    </w:p>
    <w:p w:rsidR="007C07AE" w:rsidRDefault="007C07AE" w:rsidP="007C07AE">
      <w:pPr>
        <w:pStyle w:val="a3"/>
        <w:spacing w:line="510" w:lineRule="exact"/>
        <w:ind w:firstLineChars="200" w:firstLine="640"/>
        <w:rPr>
          <w:rFonts w:eastAsia="仿宋"/>
          <w:sz w:val="32"/>
          <w:szCs w:val="32"/>
        </w:rPr>
      </w:pPr>
      <w:r>
        <w:rPr>
          <w:rFonts w:eastAsia="仿宋"/>
          <w:sz w:val="32"/>
          <w:szCs w:val="32"/>
        </w:rPr>
        <w:t>（三）绩效评价工作过程。</w:t>
      </w:r>
    </w:p>
    <w:p w:rsidR="007C07AE" w:rsidRDefault="007C07AE" w:rsidP="007C07AE">
      <w:pPr>
        <w:spacing w:line="600" w:lineRule="exact"/>
        <w:ind w:firstLineChars="200" w:firstLine="640"/>
        <w:rPr>
          <w:rFonts w:eastAsia="方正仿宋_GBK"/>
          <w:sz w:val="32"/>
          <w:szCs w:val="32"/>
        </w:rPr>
      </w:pPr>
      <w:r>
        <w:rPr>
          <w:rFonts w:eastAsia="仿宋_GB2312"/>
          <w:sz w:val="32"/>
          <w:szCs w:val="32"/>
        </w:rPr>
        <w:t>我</w:t>
      </w:r>
      <w:r>
        <w:rPr>
          <w:rFonts w:eastAsia="仿宋_GB2312" w:hint="eastAsia"/>
          <w:sz w:val="32"/>
          <w:szCs w:val="32"/>
        </w:rPr>
        <w:t>单位</w:t>
      </w:r>
      <w:r>
        <w:rPr>
          <w:rFonts w:eastAsia="仿宋_GB2312"/>
          <w:sz w:val="32"/>
          <w:szCs w:val="32"/>
        </w:rPr>
        <w:t>已经成立了</w:t>
      </w:r>
      <w:r>
        <w:rPr>
          <w:rFonts w:eastAsia="仿宋_GB2312" w:hint="eastAsia"/>
          <w:sz w:val="32"/>
          <w:szCs w:val="32"/>
        </w:rPr>
        <w:t>书记</w:t>
      </w:r>
      <w:r>
        <w:rPr>
          <w:rFonts w:eastAsia="仿宋_GB2312"/>
          <w:sz w:val="32"/>
          <w:szCs w:val="32"/>
        </w:rPr>
        <w:t>任组长的</w:t>
      </w:r>
      <w:r>
        <w:rPr>
          <w:rFonts w:eastAsia="仿宋_GB2312" w:hint="eastAsia"/>
          <w:sz w:val="32"/>
          <w:szCs w:val="32"/>
        </w:rPr>
        <w:t>团县委</w:t>
      </w:r>
      <w:r>
        <w:rPr>
          <w:rFonts w:eastAsia="仿宋_GB2312"/>
          <w:sz w:val="32"/>
          <w:szCs w:val="32"/>
        </w:rPr>
        <w:t>财政资金绩效评价工作领导小组。具体由</w:t>
      </w:r>
      <w:r>
        <w:rPr>
          <w:rFonts w:eastAsia="仿宋_GB2312" w:hint="eastAsia"/>
          <w:sz w:val="32"/>
          <w:szCs w:val="32"/>
        </w:rPr>
        <w:t>李雅婷</w:t>
      </w:r>
      <w:r>
        <w:rPr>
          <w:rFonts w:eastAsia="仿宋_GB2312"/>
          <w:sz w:val="32"/>
          <w:szCs w:val="32"/>
        </w:rPr>
        <w:t>牵头，各相关业务</w:t>
      </w:r>
      <w:r>
        <w:rPr>
          <w:rFonts w:eastAsia="仿宋_GB2312" w:hint="eastAsia"/>
          <w:sz w:val="32"/>
          <w:szCs w:val="32"/>
        </w:rPr>
        <w:t>部门</w:t>
      </w:r>
      <w:r>
        <w:rPr>
          <w:rFonts w:eastAsia="仿宋_GB2312"/>
          <w:sz w:val="32"/>
          <w:szCs w:val="32"/>
        </w:rPr>
        <w:t>配合，组织开展部门整体支出绩效自评。</w:t>
      </w:r>
    </w:p>
    <w:p w:rsidR="007C07AE" w:rsidRDefault="007C07AE" w:rsidP="007C07AE">
      <w:pPr>
        <w:spacing w:line="600" w:lineRule="exact"/>
        <w:ind w:firstLineChars="200" w:firstLine="640"/>
        <w:rPr>
          <w:rFonts w:eastAsia="仿宋"/>
          <w:sz w:val="32"/>
          <w:szCs w:val="32"/>
        </w:rPr>
      </w:pPr>
      <w:r>
        <w:rPr>
          <w:rFonts w:eastAsia="仿宋_GB2312"/>
          <w:sz w:val="32"/>
          <w:szCs w:val="32"/>
        </w:rPr>
        <w:t>我</w:t>
      </w:r>
      <w:r>
        <w:rPr>
          <w:rFonts w:eastAsia="仿宋_GB2312" w:hint="eastAsia"/>
          <w:sz w:val="32"/>
          <w:szCs w:val="32"/>
        </w:rPr>
        <w:t>单位</w:t>
      </w:r>
      <w:r>
        <w:rPr>
          <w:rFonts w:eastAsia="仿宋_GB2312"/>
          <w:sz w:val="32"/>
          <w:szCs w:val="32"/>
        </w:rPr>
        <w:t>及时研究开展绩效评价的有关工作方案，细化了《部</w:t>
      </w:r>
      <w:r>
        <w:rPr>
          <w:rFonts w:eastAsia="仿宋_GB2312"/>
          <w:sz w:val="32"/>
          <w:szCs w:val="32"/>
        </w:rPr>
        <w:lastRenderedPageBreak/>
        <w:t>门整体支出绩效评价指标及评分标准》《</w:t>
      </w:r>
      <w:r>
        <w:rPr>
          <w:rFonts w:eastAsia="仿宋_GB2312" w:hint="eastAsia"/>
          <w:sz w:val="32"/>
          <w:szCs w:val="32"/>
        </w:rPr>
        <w:t>2020</w:t>
      </w:r>
      <w:r>
        <w:rPr>
          <w:rFonts w:eastAsia="仿宋_GB2312"/>
          <w:sz w:val="32"/>
          <w:szCs w:val="32"/>
        </w:rPr>
        <w:t>年度</w:t>
      </w:r>
      <w:r>
        <w:rPr>
          <w:rFonts w:eastAsia="仿宋_GB2312" w:hint="eastAsia"/>
          <w:sz w:val="32"/>
          <w:szCs w:val="32"/>
        </w:rPr>
        <w:t>项目支出绩效自评表</w:t>
      </w:r>
      <w:r>
        <w:rPr>
          <w:rFonts w:eastAsia="仿宋_GB2312"/>
          <w:sz w:val="32"/>
          <w:szCs w:val="32"/>
        </w:rPr>
        <w:t>》《</w:t>
      </w:r>
      <w:r>
        <w:rPr>
          <w:rFonts w:eastAsia="仿宋_GB2312" w:hint="eastAsia"/>
          <w:sz w:val="32"/>
          <w:szCs w:val="32"/>
        </w:rPr>
        <w:t>项目支出绩效评价指标表</w:t>
      </w:r>
      <w:r>
        <w:rPr>
          <w:rFonts w:eastAsia="仿宋_GB2312"/>
          <w:sz w:val="32"/>
          <w:szCs w:val="32"/>
        </w:rPr>
        <w:t>》，拟定了《部门整体支出绩效评价实施方案》。收集并审核绩效评价基础数据表、指标评分表、专项资金绩效目标自评表和相关报告以及</w:t>
      </w:r>
      <w:r>
        <w:rPr>
          <w:rFonts w:eastAsia="仿宋_GB2312"/>
          <w:sz w:val="32"/>
          <w:szCs w:val="32"/>
        </w:rPr>
        <w:t>20</w:t>
      </w:r>
      <w:r>
        <w:rPr>
          <w:rFonts w:eastAsia="仿宋_GB2312" w:hint="eastAsia"/>
          <w:sz w:val="32"/>
          <w:szCs w:val="32"/>
        </w:rPr>
        <w:t>20</w:t>
      </w:r>
      <w:r>
        <w:rPr>
          <w:rFonts w:eastAsia="仿宋_GB2312"/>
          <w:sz w:val="32"/>
          <w:szCs w:val="32"/>
        </w:rPr>
        <w:t>年度预决算报表、非税收入、预算追加、资金管理、经费支出、资产管理等相关文件资料，抽查财务会计凭证，并对数据的全面性、真实性以及指标口径的一致性进行综合分析，形成自评结论，撰写完成部门整体支出绩效自评报告。</w:t>
      </w: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三、综合评价情况及评价结论（附相关评分表）</w:t>
      </w:r>
    </w:p>
    <w:p w:rsidR="007C07AE" w:rsidRDefault="007C07AE" w:rsidP="007C07AE">
      <w:pPr>
        <w:pStyle w:val="a3"/>
        <w:spacing w:line="510" w:lineRule="exact"/>
        <w:ind w:firstLine="640"/>
        <w:rPr>
          <w:rFonts w:eastAsia="仿宋_GB2312" w:cs="仿宋_GB2312"/>
          <w:sz w:val="32"/>
          <w:szCs w:val="32"/>
        </w:rPr>
      </w:pPr>
      <w:r>
        <w:rPr>
          <w:rFonts w:eastAsia="仿宋_GB2312" w:cs="仿宋_GB2312" w:hint="eastAsia"/>
          <w:sz w:val="32"/>
          <w:szCs w:val="32"/>
        </w:rPr>
        <w:t>2019</w:t>
      </w:r>
      <w:r>
        <w:rPr>
          <w:rFonts w:eastAsia="仿宋_GB2312" w:cs="仿宋_GB2312" w:hint="eastAsia"/>
          <w:sz w:val="32"/>
          <w:szCs w:val="32"/>
        </w:rPr>
        <w:t>年团县委项目支出绩效评价</w:t>
      </w:r>
      <w:r>
        <w:rPr>
          <w:rFonts w:eastAsia="仿宋_GB2312" w:cs="仿宋_GB2312" w:hint="eastAsia"/>
          <w:sz w:val="32"/>
          <w:szCs w:val="32"/>
        </w:rPr>
        <w:t>93</w:t>
      </w:r>
      <w:r>
        <w:rPr>
          <w:rFonts w:eastAsia="仿宋_GB2312" w:cs="仿宋_GB2312" w:hint="eastAsia"/>
          <w:sz w:val="32"/>
          <w:szCs w:val="32"/>
        </w:rPr>
        <w:t>分，优。</w:t>
      </w: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四、绩效评价指标分析</w:t>
      </w:r>
    </w:p>
    <w:p w:rsidR="007C07AE" w:rsidRDefault="007C07AE" w:rsidP="007C07AE">
      <w:pPr>
        <w:pStyle w:val="a3"/>
        <w:spacing w:line="600" w:lineRule="exact"/>
        <w:ind w:firstLineChars="200" w:firstLine="640"/>
        <w:rPr>
          <w:rFonts w:eastAsia="仿宋_GB2312"/>
          <w:sz w:val="32"/>
          <w:szCs w:val="32"/>
        </w:rPr>
      </w:pPr>
      <w:r>
        <w:rPr>
          <w:rFonts w:ascii="黑体" w:eastAsia="黑体" w:hAnsi="黑体" w:cs="黑体" w:hint="eastAsia"/>
          <w:sz w:val="32"/>
          <w:szCs w:val="32"/>
        </w:rPr>
        <w:t>（一）项目决策情况。</w:t>
      </w:r>
      <w:r>
        <w:rPr>
          <w:rFonts w:eastAsia="仿宋_GB2312" w:hint="eastAsia"/>
          <w:sz w:val="32"/>
          <w:szCs w:val="32"/>
        </w:rPr>
        <w:t>中方县青少年事业发展专项经费项目立项符合法律法规及相关政策、发展规划以及部门职责，立项依据充分，立项程序规范符合要求，项目所设定的绩效目标依据充分，且符合客观实际，绩效目标设定的绩效指标清晰、细化、可衡量，预算编制经过科学论证、有明确标准，资金额度与年度目标相适应，资金分配有测算依据，与单位实际相适应。</w:t>
      </w:r>
    </w:p>
    <w:p w:rsidR="007C07AE" w:rsidRDefault="007C07AE" w:rsidP="007C07AE">
      <w:pPr>
        <w:pStyle w:val="a3"/>
        <w:spacing w:line="600" w:lineRule="exact"/>
        <w:ind w:firstLineChars="200" w:firstLine="640"/>
        <w:rPr>
          <w:rFonts w:eastAsia="仿宋_GB2312"/>
          <w:sz w:val="32"/>
          <w:szCs w:val="32"/>
        </w:rPr>
      </w:pPr>
      <w:r>
        <w:rPr>
          <w:rFonts w:ascii="黑体" w:eastAsia="黑体" w:hAnsi="黑体" w:cs="黑体" w:hint="eastAsia"/>
          <w:sz w:val="32"/>
          <w:szCs w:val="32"/>
        </w:rPr>
        <w:t>（二）项目过程情况。</w:t>
      </w:r>
      <w:r>
        <w:rPr>
          <w:rFonts w:eastAsia="仿宋_GB2312" w:hint="eastAsia"/>
          <w:sz w:val="32"/>
          <w:szCs w:val="32"/>
        </w:rPr>
        <w:t>资金到位率</w:t>
      </w:r>
      <w:r>
        <w:rPr>
          <w:rFonts w:eastAsia="仿宋_GB2312" w:hint="eastAsia"/>
          <w:sz w:val="32"/>
          <w:szCs w:val="32"/>
        </w:rPr>
        <w:t>100%</w:t>
      </w:r>
      <w:r>
        <w:rPr>
          <w:rFonts w:eastAsia="仿宋_GB2312" w:hint="eastAsia"/>
          <w:sz w:val="32"/>
          <w:szCs w:val="32"/>
        </w:rPr>
        <w:t>，预算资金按照计划执行，符合财务管理制度规定，我单位的财务和业务管理制度相对健全，项目实施符合相关管理规定。</w:t>
      </w:r>
    </w:p>
    <w:p w:rsidR="007C07AE" w:rsidRDefault="007C07AE" w:rsidP="007C07AE">
      <w:pPr>
        <w:pStyle w:val="a3"/>
        <w:spacing w:line="600" w:lineRule="exact"/>
        <w:ind w:firstLineChars="200" w:firstLine="640"/>
        <w:rPr>
          <w:rFonts w:eastAsia="仿宋_GB2312"/>
          <w:sz w:val="32"/>
          <w:szCs w:val="32"/>
        </w:rPr>
      </w:pPr>
      <w:r>
        <w:rPr>
          <w:rFonts w:ascii="黑体" w:eastAsia="黑体" w:hAnsi="黑体" w:cs="黑体" w:hint="eastAsia"/>
          <w:sz w:val="32"/>
          <w:szCs w:val="32"/>
        </w:rPr>
        <w:t>（三）项目产出情况。</w:t>
      </w:r>
      <w:r>
        <w:rPr>
          <w:rFonts w:eastAsia="仿宋_GB2312" w:hint="eastAsia"/>
          <w:sz w:val="32"/>
          <w:szCs w:val="32"/>
        </w:rPr>
        <w:t>项目实施实际完成率</w:t>
      </w:r>
      <w:r>
        <w:rPr>
          <w:rFonts w:eastAsia="仿宋_GB2312" w:hint="eastAsia"/>
          <w:sz w:val="32"/>
          <w:szCs w:val="32"/>
        </w:rPr>
        <w:t>98%</w:t>
      </w:r>
      <w:r>
        <w:rPr>
          <w:rFonts w:eastAsia="仿宋_GB2312" w:hint="eastAsia"/>
          <w:sz w:val="32"/>
          <w:szCs w:val="32"/>
        </w:rPr>
        <w:t>，产出质量达标率</w:t>
      </w:r>
      <w:r>
        <w:rPr>
          <w:rFonts w:eastAsia="仿宋_GB2312" w:hint="eastAsia"/>
          <w:sz w:val="32"/>
          <w:szCs w:val="32"/>
        </w:rPr>
        <w:t>98%</w:t>
      </w:r>
      <w:r>
        <w:rPr>
          <w:rFonts w:eastAsia="仿宋_GB2312" w:hint="eastAsia"/>
          <w:sz w:val="32"/>
          <w:szCs w:val="32"/>
        </w:rPr>
        <w:t>，完成及时，产出成本节约。</w:t>
      </w:r>
    </w:p>
    <w:p w:rsidR="007C07AE" w:rsidRDefault="007C07AE" w:rsidP="007C07AE">
      <w:pPr>
        <w:pStyle w:val="a3"/>
        <w:spacing w:line="600" w:lineRule="exact"/>
        <w:ind w:firstLineChars="200" w:firstLine="640"/>
        <w:rPr>
          <w:rFonts w:eastAsia="仿宋"/>
          <w:sz w:val="32"/>
          <w:szCs w:val="32"/>
        </w:rPr>
      </w:pPr>
      <w:r>
        <w:rPr>
          <w:rFonts w:ascii="黑体" w:eastAsia="黑体" w:hAnsi="黑体" w:cs="黑体" w:hint="eastAsia"/>
          <w:sz w:val="32"/>
          <w:szCs w:val="32"/>
        </w:rPr>
        <w:lastRenderedPageBreak/>
        <w:t>（四）项目效益情况。</w:t>
      </w:r>
      <w:r>
        <w:rPr>
          <w:rFonts w:eastAsia="仿宋_GB2312" w:hint="eastAsia"/>
          <w:sz w:val="32"/>
          <w:szCs w:val="32"/>
        </w:rPr>
        <w:t>项目实施产生的社会效益、经济效益、生态效益、可持续影响等均达到预期，由于该项目属于社会事业发展，产生的经济效益不大。</w:t>
      </w: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五、主要经验及做法、存在的问题及原因分析</w:t>
      </w:r>
    </w:p>
    <w:p w:rsidR="007C07AE" w:rsidRDefault="007C07AE" w:rsidP="007C07AE">
      <w:pPr>
        <w:spacing w:line="600" w:lineRule="exact"/>
        <w:ind w:firstLineChars="200" w:firstLine="640"/>
        <w:outlineLvl w:val="1"/>
        <w:rPr>
          <w:rFonts w:eastAsia="仿宋_GB2312"/>
          <w:bCs/>
          <w:sz w:val="32"/>
          <w:szCs w:val="32"/>
        </w:rPr>
      </w:pPr>
      <w:bookmarkStart w:id="0" w:name="_Toc9618215"/>
      <w:bookmarkStart w:id="1" w:name="_Toc9616845"/>
      <w:r>
        <w:rPr>
          <w:rFonts w:ascii="仿宋_GB2312" w:eastAsia="仿宋_GB2312" w:hAnsi="仿宋_GB2312" w:cs="仿宋_GB2312" w:hint="eastAsia"/>
          <w:bCs/>
          <w:sz w:val="32"/>
          <w:szCs w:val="32"/>
        </w:rPr>
        <w:t>项目实施与资金下达不同步。</w:t>
      </w:r>
      <w:r>
        <w:rPr>
          <w:rFonts w:eastAsia="仿宋_GB2312"/>
          <w:bCs/>
          <w:sz w:val="32"/>
          <w:szCs w:val="32"/>
        </w:rPr>
        <w:t>部分</w:t>
      </w:r>
      <w:r>
        <w:rPr>
          <w:rFonts w:eastAsia="仿宋_GB2312" w:hint="eastAsia"/>
          <w:bCs/>
          <w:sz w:val="32"/>
          <w:szCs w:val="32"/>
        </w:rPr>
        <w:t>工作</w:t>
      </w:r>
      <w:r>
        <w:rPr>
          <w:rFonts w:eastAsia="仿宋_GB2312"/>
          <w:bCs/>
          <w:sz w:val="32"/>
          <w:szCs w:val="32"/>
        </w:rPr>
        <w:t>前期工作充分的项目，因资金下达时间滞后而不能及时实施，影响了项目的实施进度和完成时间，造成部分绩效目标不能按期实现。</w:t>
      </w:r>
    </w:p>
    <w:p w:rsidR="007C07AE" w:rsidRDefault="007C07AE" w:rsidP="007C07AE">
      <w:pPr>
        <w:spacing w:line="600" w:lineRule="exact"/>
        <w:ind w:firstLineChars="200" w:firstLine="640"/>
        <w:outlineLvl w:val="1"/>
        <w:rPr>
          <w:rFonts w:eastAsia="楷体"/>
          <w:b/>
          <w:sz w:val="32"/>
          <w:szCs w:val="32"/>
        </w:rPr>
      </w:pPr>
      <w:r>
        <w:rPr>
          <w:rFonts w:eastAsia="仿宋_GB2312"/>
          <w:bCs/>
          <w:sz w:val="32"/>
          <w:szCs w:val="32"/>
        </w:rPr>
        <w:t>主要原因是项目申报的审批流程过于繁杂，特别是一些相对固定的、经常性项目的沟通衔接程序太多造成的。</w:t>
      </w:r>
      <w:bookmarkEnd w:id="0"/>
      <w:bookmarkEnd w:id="1"/>
    </w:p>
    <w:p w:rsidR="007C07AE" w:rsidRDefault="007C07AE" w:rsidP="007C07AE">
      <w:pPr>
        <w:pStyle w:val="a3"/>
        <w:numPr>
          <w:ilvl w:val="0"/>
          <w:numId w:val="1"/>
        </w:numPr>
        <w:spacing w:line="510" w:lineRule="exact"/>
        <w:ind w:firstLine="645"/>
        <w:rPr>
          <w:rFonts w:eastAsia="楷体"/>
          <w:b/>
          <w:sz w:val="32"/>
          <w:szCs w:val="32"/>
        </w:rPr>
      </w:pPr>
      <w:r>
        <w:rPr>
          <w:rFonts w:eastAsia="楷体"/>
          <w:b/>
          <w:sz w:val="32"/>
          <w:szCs w:val="32"/>
        </w:rPr>
        <w:t>有关建议</w:t>
      </w:r>
    </w:p>
    <w:p w:rsidR="007C07AE" w:rsidRDefault="007C07AE" w:rsidP="007C07AE">
      <w:pPr>
        <w:pStyle w:val="a3"/>
        <w:spacing w:line="510" w:lineRule="exact"/>
        <w:ind w:firstLineChars="200" w:firstLine="640"/>
        <w:rPr>
          <w:rFonts w:eastAsia="楷体"/>
          <w:b/>
          <w:sz w:val="32"/>
          <w:szCs w:val="32"/>
        </w:rPr>
      </w:pPr>
      <w:r>
        <w:rPr>
          <w:rFonts w:eastAsia="仿宋_GB2312"/>
          <w:bCs/>
          <w:sz w:val="32"/>
          <w:szCs w:val="32"/>
        </w:rPr>
        <w:t>对于每年相对比较固定项目资金及专项资金支出，在年初提前下达</w:t>
      </w:r>
      <w:r>
        <w:rPr>
          <w:rFonts w:eastAsia="仿宋_GB2312" w:hint="eastAsia"/>
          <w:bCs/>
          <w:sz w:val="32"/>
          <w:szCs w:val="32"/>
        </w:rPr>
        <w:t>100</w:t>
      </w:r>
      <w:r>
        <w:rPr>
          <w:rFonts w:eastAsia="仿宋_GB2312"/>
          <w:bCs/>
          <w:sz w:val="32"/>
          <w:szCs w:val="32"/>
        </w:rPr>
        <w:t>%</w:t>
      </w:r>
      <w:r>
        <w:rPr>
          <w:rFonts w:eastAsia="仿宋_GB2312"/>
          <w:bCs/>
          <w:sz w:val="32"/>
          <w:szCs w:val="32"/>
        </w:rPr>
        <w:t>的资金指标，简化申报审批流程，加快资金下达进度，提高财政资金使用效率。</w:t>
      </w:r>
    </w:p>
    <w:p w:rsidR="007C07AE" w:rsidRDefault="007C07AE" w:rsidP="007C07AE">
      <w:pPr>
        <w:pStyle w:val="a3"/>
        <w:spacing w:line="510" w:lineRule="exact"/>
        <w:ind w:firstLineChars="200" w:firstLine="643"/>
        <w:rPr>
          <w:rFonts w:eastAsia="楷体"/>
          <w:b/>
          <w:sz w:val="32"/>
          <w:szCs w:val="32"/>
        </w:rPr>
      </w:pPr>
      <w:r>
        <w:rPr>
          <w:rFonts w:eastAsia="楷体"/>
          <w:b/>
          <w:sz w:val="32"/>
          <w:szCs w:val="32"/>
        </w:rPr>
        <w:t>七、其他需要说明的问题</w:t>
      </w:r>
    </w:p>
    <w:p w:rsidR="007C07AE" w:rsidRDefault="007C07AE" w:rsidP="007C07AE">
      <w:pPr>
        <w:pStyle w:val="a3"/>
        <w:spacing w:line="510" w:lineRule="exact"/>
        <w:ind w:firstLine="640"/>
        <w:rPr>
          <w:rFonts w:eastAsia="仿宋_GB2312" w:cs="仿宋_GB2312"/>
          <w:sz w:val="32"/>
          <w:szCs w:val="32"/>
        </w:rPr>
      </w:pPr>
      <w:r>
        <w:rPr>
          <w:rFonts w:eastAsia="仿宋_GB2312" w:cs="仿宋_GB2312" w:hint="eastAsia"/>
          <w:sz w:val="32"/>
          <w:szCs w:val="32"/>
        </w:rPr>
        <w:t>无</w:t>
      </w:r>
    </w:p>
    <w:p w:rsidR="007C07AE" w:rsidRDefault="007C07AE" w:rsidP="007C07AE">
      <w:pPr>
        <w:pStyle w:val="a3"/>
        <w:spacing w:line="510" w:lineRule="exact"/>
        <w:ind w:firstLine="640"/>
        <w:rPr>
          <w:rFonts w:eastAsia="仿宋_GB2312" w:cs="仿宋_GB2312"/>
          <w:sz w:val="32"/>
          <w:szCs w:val="32"/>
        </w:rPr>
      </w:pPr>
    </w:p>
    <w:p w:rsidR="007C07AE" w:rsidRDefault="007C07AE" w:rsidP="007C07AE">
      <w:pPr>
        <w:pStyle w:val="a3"/>
        <w:spacing w:line="510" w:lineRule="exact"/>
        <w:ind w:firstLine="640"/>
        <w:rPr>
          <w:rFonts w:eastAsia="仿宋_GB2312" w:cs="仿宋_GB2312"/>
          <w:sz w:val="32"/>
          <w:szCs w:val="32"/>
        </w:rPr>
      </w:pPr>
    </w:p>
    <w:p w:rsidR="007C07AE" w:rsidRDefault="007C07AE" w:rsidP="007C07AE">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7C07AE" w:rsidRDefault="007C07AE" w:rsidP="007C07AE">
      <w:pPr>
        <w:widowControl/>
        <w:spacing w:line="510" w:lineRule="exact"/>
        <w:ind w:firstLineChars="500" w:firstLine="1600"/>
        <w:jc w:val="left"/>
        <w:rPr>
          <w:rFonts w:eastAsia="仿宋_GB2312"/>
          <w:bCs/>
          <w:color w:val="000000"/>
          <w:kern w:val="0"/>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7C07AE" w:rsidRDefault="007C07AE" w:rsidP="007C07AE">
      <w:pPr>
        <w:spacing w:line="400" w:lineRule="exact"/>
        <w:rPr>
          <w:rFonts w:eastAsia="仿宋_GB2312"/>
          <w:bCs/>
          <w:color w:val="000000"/>
          <w:sz w:val="32"/>
          <w:szCs w:val="32"/>
        </w:rPr>
      </w:pPr>
      <w:r>
        <w:rPr>
          <w:rFonts w:eastAsia="仿宋_GB2312"/>
          <w:bCs/>
          <w:color w:val="000000"/>
          <w:kern w:val="0"/>
          <w:sz w:val="32"/>
          <w:szCs w:val="32"/>
        </w:rPr>
        <w:br w:type="page"/>
      </w:r>
      <w:r>
        <w:rPr>
          <w:rFonts w:eastAsia="仿宋_GB2312"/>
          <w:bCs/>
          <w:color w:val="000000"/>
          <w:sz w:val="32"/>
          <w:szCs w:val="32"/>
        </w:rPr>
        <w:lastRenderedPageBreak/>
        <w:t>附件</w:t>
      </w:r>
      <w:r w:rsidR="002A7EA9">
        <w:rPr>
          <w:rFonts w:eastAsia="仿宋_GB2312" w:hint="eastAsia"/>
          <w:bCs/>
          <w:color w:val="000000"/>
          <w:sz w:val="32"/>
          <w:szCs w:val="32"/>
        </w:rPr>
        <w:t>1</w:t>
      </w:r>
    </w:p>
    <w:tbl>
      <w:tblPr>
        <w:tblW w:w="9080" w:type="dxa"/>
        <w:jc w:val="center"/>
        <w:tblLayout w:type="fixed"/>
        <w:tblLook w:val="0000"/>
      </w:tblPr>
      <w:tblGrid>
        <w:gridCol w:w="588"/>
        <w:gridCol w:w="980"/>
        <w:gridCol w:w="1016"/>
        <w:gridCol w:w="826"/>
        <w:gridCol w:w="1134"/>
        <w:gridCol w:w="284"/>
        <w:gridCol w:w="850"/>
        <w:gridCol w:w="851"/>
        <w:gridCol w:w="283"/>
        <w:gridCol w:w="284"/>
        <w:gridCol w:w="425"/>
        <w:gridCol w:w="142"/>
        <w:gridCol w:w="709"/>
        <w:gridCol w:w="708"/>
      </w:tblGrid>
      <w:tr w:rsidR="007C07AE" w:rsidTr="004C4097">
        <w:trPr>
          <w:trHeight w:hRule="exact" w:val="349"/>
          <w:jc w:val="center"/>
        </w:trPr>
        <w:tc>
          <w:tcPr>
            <w:tcW w:w="9080" w:type="dxa"/>
            <w:gridSpan w:val="14"/>
            <w:tcBorders>
              <w:top w:val="nil"/>
              <w:left w:val="nil"/>
              <w:bottom w:val="nil"/>
              <w:right w:val="nil"/>
            </w:tcBorders>
            <w:vAlign w:val="center"/>
          </w:tcPr>
          <w:p w:rsidR="007C07AE" w:rsidRDefault="007C07AE" w:rsidP="004C4097">
            <w:pPr>
              <w:widowControl/>
              <w:spacing w:line="320" w:lineRule="exact"/>
              <w:jc w:val="center"/>
              <w:rPr>
                <w:b/>
                <w:bCs/>
                <w:kern w:val="0"/>
                <w:sz w:val="32"/>
                <w:szCs w:val="32"/>
              </w:rPr>
            </w:pPr>
            <w:r>
              <w:rPr>
                <w:b/>
                <w:bCs/>
                <w:kern w:val="0"/>
                <w:sz w:val="32"/>
                <w:szCs w:val="32"/>
              </w:rPr>
              <w:t>项目支出绩效自评表</w:t>
            </w:r>
          </w:p>
        </w:tc>
      </w:tr>
      <w:tr w:rsidR="007C07AE" w:rsidTr="004C4097">
        <w:trPr>
          <w:trHeight w:val="201"/>
          <w:jc w:val="center"/>
        </w:trPr>
        <w:tc>
          <w:tcPr>
            <w:tcW w:w="9080" w:type="dxa"/>
            <w:gridSpan w:val="14"/>
            <w:tcBorders>
              <w:top w:val="nil"/>
              <w:left w:val="nil"/>
              <w:bottom w:val="nil"/>
              <w:right w:val="nil"/>
            </w:tcBorders>
          </w:tcPr>
          <w:p w:rsidR="007C07AE" w:rsidRDefault="007C07AE" w:rsidP="004C4097">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7C07AE" w:rsidTr="004C409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C07AE" w:rsidRDefault="00692421" w:rsidP="004C4097">
            <w:pPr>
              <w:widowControl/>
              <w:spacing w:line="240" w:lineRule="exact"/>
              <w:jc w:val="center"/>
              <w:rPr>
                <w:kern w:val="0"/>
                <w:sz w:val="18"/>
                <w:szCs w:val="18"/>
              </w:rPr>
            </w:pPr>
            <w:r>
              <w:rPr>
                <w:rFonts w:hint="eastAsia"/>
                <w:kern w:val="0"/>
                <w:sz w:val="18"/>
                <w:szCs w:val="18"/>
              </w:rPr>
              <w:t>中方县青少年事业发展</w:t>
            </w:r>
          </w:p>
        </w:tc>
      </w:tr>
      <w:tr w:rsidR="007C07AE" w:rsidTr="004C409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C07AE" w:rsidRDefault="00692421" w:rsidP="004C4097">
            <w:pPr>
              <w:widowControl/>
              <w:spacing w:line="240" w:lineRule="exact"/>
              <w:jc w:val="center"/>
              <w:rPr>
                <w:kern w:val="0"/>
                <w:sz w:val="18"/>
                <w:szCs w:val="18"/>
              </w:rPr>
            </w:pPr>
            <w:r>
              <w:rPr>
                <w:rFonts w:hint="eastAsia"/>
                <w:kern w:val="0"/>
                <w:sz w:val="18"/>
                <w:szCs w:val="18"/>
              </w:rPr>
              <w:t>共青团中方县委员会</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C07AE" w:rsidRDefault="00692421" w:rsidP="004C4097">
            <w:pPr>
              <w:widowControl/>
              <w:spacing w:line="240" w:lineRule="exact"/>
              <w:jc w:val="center"/>
              <w:rPr>
                <w:kern w:val="0"/>
                <w:sz w:val="18"/>
                <w:szCs w:val="18"/>
              </w:rPr>
            </w:pPr>
            <w:r>
              <w:rPr>
                <w:rFonts w:hint="eastAsia"/>
                <w:kern w:val="0"/>
                <w:sz w:val="18"/>
                <w:szCs w:val="18"/>
              </w:rPr>
              <w:t>共青团中方县委员会</w:t>
            </w:r>
          </w:p>
        </w:tc>
      </w:tr>
      <w:tr w:rsidR="007C07AE" w:rsidTr="004C409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得分</w:t>
            </w:r>
          </w:p>
        </w:tc>
      </w:tr>
      <w:tr w:rsidR="007C07AE" w:rsidTr="004C40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6</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6</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5.8</w:t>
            </w:r>
          </w:p>
        </w:tc>
        <w:tc>
          <w:tcPr>
            <w:tcW w:w="709"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97%</w:t>
            </w:r>
          </w:p>
        </w:tc>
        <w:tc>
          <w:tcPr>
            <w:tcW w:w="708"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9.5</w:t>
            </w:r>
          </w:p>
        </w:tc>
      </w:tr>
      <w:tr w:rsidR="007C07AE" w:rsidTr="004C40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6</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6</w:t>
            </w: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5.8</w:t>
            </w:r>
          </w:p>
        </w:tc>
        <w:tc>
          <w:tcPr>
            <w:tcW w:w="709"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C07AE" w:rsidRDefault="00C1508C" w:rsidP="004C4097">
            <w:pPr>
              <w:widowControl/>
              <w:spacing w:line="240" w:lineRule="exact"/>
              <w:jc w:val="center"/>
              <w:rPr>
                <w:kern w:val="0"/>
                <w:sz w:val="18"/>
                <w:szCs w:val="18"/>
              </w:rPr>
            </w:pPr>
            <w:r>
              <w:rPr>
                <w:rFonts w:hint="eastAsia"/>
                <w:kern w:val="0"/>
                <w:sz w:val="18"/>
                <w:szCs w:val="18"/>
              </w:rPr>
              <w:t>97%</w:t>
            </w:r>
          </w:p>
        </w:tc>
        <w:tc>
          <w:tcPr>
            <w:tcW w:w="708"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r>
      <w:tr w:rsidR="007C07AE" w:rsidTr="004C40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r>
      <w:tr w:rsidR="007C07AE" w:rsidTr="004C40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w:t>
            </w:r>
          </w:p>
        </w:tc>
      </w:tr>
      <w:tr w:rsidR="007C07AE" w:rsidTr="004C4097">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实际完成情况</w:t>
            </w:r>
          </w:p>
        </w:tc>
      </w:tr>
      <w:tr w:rsidR="007C07AE" w:rsidTr="004C4097">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533"/>
          <w:jc w:val="center"/>
        </w:trPr>
        <w:tc>
          <w:tcPr>
            <w:tcW w:w="588" w:type="dxa"/>
            <w:vMerge w:val="restart"/>
            <w:tcBorders>
              <w:top w:val="nil"/>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一级指标</w:t>
            </w:r>
          </w:p>
        </w:tc>
        <w:tc>
          <w:tcPr>
            <w:tcW w:w="1016"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二级指标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年度</w:t>
            </w:r>
          </w:p>
          <w:p w:rsidR="007C07AE" w:rsidRDefault="007C07AE" w:rsidP="004C4097">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实际</w:t>
            </w:r>
          </w:p>
          <w:p w:rsidR="007C07AE" w:rsidRDefault="007C07AE" w:rsidP="004C4097">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偏差原因分析及改进措施</w:t>
            </w:r>
          </w:p>
        </w:tc>
      </w:tr>
      <w:tr w:rsidR="007C07AE" w:rsidTr="004C4097">
        <w:trPr>
          <w:trHeight w:hRule="exact" w:val="609"/>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数量指标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全年开展各类青少年活动</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20</w:t>
            </w:r>
            <w:r w:rsidRPr="00821367">
              <w:rPr>
                <w:rFonts w:hint="eastAsia"/>
                <w:kern w:val="0"/>
                <w:sz w:val="18"/>
                <w:szCs w:val="18"/>
              </w:rPr>
              <w:t>次</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20</w:t>
            </w:r>
            <w:r w:rsidRPr="00821367">
              <w:rPr>
                <w:rFonts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561"/>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vMerge w:val="restart"/>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质量指标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少先队管理规范率</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90%</w:t>
            </w:r>
            <w:r w:rsidRPr="00821367">
              <w:rPr>
                <w:rFonts w:hint="eastAsia"/>
                <w:kern w:val="0"/>
                <w:sz w:val="18"/>
                <w:szCs w:val="18"/>
              </w:rPr>
              <w:t>以上</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90%</w:t>
            </w:r>
            <w:r w:rsidRPr="00821367">
              <w:rPr>
                <w:rFonts w:hint="eastAsia"/>
                <w:kern w:val="0"/>
                <w:sz w:val="18"/>
                <w:szCs w:val="18"/>
              </w:rPr>
              <w:t>以上</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538"/>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sidRPr="00821367">
              <w:rPr>
                <w:rFonts w:hint="eastAsia"/>
                <w:color w:val="000000"/>
                <w:kern w:val="0"/>
                <w:sz w:val="18"/>
                <w:szCs w:val="18"/>
              </w:rPr>
              <w:t>基层团组织整顿规范</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90%</w:t>
            </w:r>
            <w:r w:rsidRPr="00821367">
              <w:rPr>
                <w:rFonts w:hint="eastAsia"/>
                <w:kern w:val="0"/>
                <w:sz w:val="18"/>
                <w:szCs w:val="18"/>
              </w:rPr>
              <w:t>以上</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90%</w:t>
            </w:r>
            <w:r w:rsidRPr="00821367">
              <w:rPr>
                <w:rFonts w:hint="eastAsia"/>
                <w:kern w:val="0"/>
                <w:sz w:val="18"/>
                <w:szCs w:val="18"/>
              </w:rPr>
              <w:t>以上</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574"/>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时效指标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任务完成及时性</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1-2</w:t>
            </w:r>
            <w:r w:rsidRPr="00821367">
              <w:rPr>
                <w:rFonts w:hint="eastAsia"/>
                <w:kern w:val="0"/>
                <w:sz w:val="18"/>
                <w:szCs w:val="18"/>
              </w:rPr>
              <w:t>年</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1-2</w:t>
            </w:r>
            <w:r w:rsidRPr="00821367">
              <w:rPr>
                <w:rFonts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659"/>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vMerge w:val="restart"/>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成本指标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青少年思想引领宣传工作</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5.5</w:t>
            </w:r>
            <w:r w:rsidRPr="00821367">
              <w:rPr>
                <w:rFonts w:hint="eastAsia"/>
                <w:kern w:val="0"/>
                <w:sz w:val="18"/>
                <w:szCs w:val="18"/>
              </w:rPr>
              <w:t>万元</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5.5</w:t>
            </w:r>
            <w:r w:rsidRPr="00821367">
              <w:rPr>
                <w:rFonts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555"/>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sidRPr="00821367">
              <w:rPr>
                <w:rFonts w:hint="eastAsia"/>
                <w:color w:val="000000"/>
                <w:kern w:val="0"/>
                <w:sz w:val="18"/>
                <w:szCs w:val="18"/>
              </w:rPr>
              <w:t>预防青少年犯罪工作</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0.5</w:t>
            </w:r>
            <w:r w:rsidRPr="00821367">
              <w:rPr>
                <w:rFonts w:hint="eastAsia"/>
                <w:kern w:val="0"/>
                <w:sz w:val="18"/>
                <w:szCs w:val="18"/>
              </w:rPr>
              <w:t>万元</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0.5</w:t>
            </w:r>
            <w:r w:rsidRPr="00821367">
              <w:rPr>
                <w:rFonts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767"/>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经济效益</w:t>
            </w:r>
          </w:p>
          <w:p w:rsidR="007C07AE" w:rsidRDefault="007C07AE" w:rsidP="004C4097">
            <w:pPr>
              <w:widowControl/>
              <w:spacing w:line="240" w:lineRule="exact"/>
              <w:jc w:val="center"/>
              <w:rPr>
                <w:kern w:val="0"/>
                <w:sz w:val="18"/>
                <w:szCs w:val="18"/>
              </w:rPr>
            </w:pPr>
            <w:r>
              <w:rPr>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该项目属于青少年事业发展，未产生经济效益</w:t>
            </w:r>
          </w:p>
        </w:tc>
      </w:tr>
      <w:tr w:rsidR="007C07AE" w:rsidTr="004C4097">
        <w:trPr>
          <w:trHeight w:hRule="exact" w:val="707"/>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社会效益</w:t>
            </w:r>
          </w:p>
          <w:p w:rsidR="007C07AE" w:rsidRDefault="007C07AE" w:rsidP="004C4097">
            <w:pPr>
              <w:widowControl/>
              <w:spacing w:line="240" w:lineRule="exact"/>
              <w:jc w:val="center"/>
              <w:rPr>
                <w:kern w:val="0"/>
                <w:sz w:val="18"/>
                <w:szCs w:val="18"/>
              </w:rPr>
            </w:pPr>
            <w:r>
              <w:rPr>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项目受益总人数</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10.73</w:t>
            </w:r>
            <w:r w:rsidRPr="00821367">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10.73</w:t>
            </w:r>
            <w:r w:rsidRPr="00821367">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844"/>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生态效益</w:t>
            </w:r>
          </w:p>
          <w:p w:rsidR="007C07AE" w:rsidRDefault="007C07AE" w:rsidP="004C4097">
            <w:pPr>
              <w:widowControl/>
              <w:spacing w:line="240" w:lineRule="exact"/>
              <w:jc w:val="center"/>
              <w:rPr>
                <w:kern w:val="0"/>
                <w:sz w:val="18"/>
                <w:szCs w:val="18"/>
              </w:rPr>
            </w:pPr>
            <w:r>
              <w:rPr>
                <w:kern w:val="0"/>
                <w:sz w:val="18"/>
                <w:szCs w:val="18"/>
              </w:rPr>
              <w:t>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通过开展各种保护生态志愿服务活动使环境治理能力提高</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逐年改善</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逐年改善</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715"/>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可持续影响指标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规范全县少先队和基层团组织管理，更好凝聚服务青少年</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逐年提高</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逐年提高</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697"/>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满意度</w:t>
            </w:r>
          </w:p>
          <w:p w:rsidR="007C07AE" w:rsidRDefault="007C07AE" w:rsidP="004C4097">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016" w:type="dxa"/>
            <w:vMerge w:val="restart"/>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kern w:val="0"/>
                <w:sz w:val="18"/>
                <w:szCs w:val="18"/>
              </w:rPr>
              <w:t>服务对象满意度指标</w:t>
            </w: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821367">
              <w:rPr>
                <w:rFonts w:hint="eastAsia"/>
                <w:color w:val="000000"/>
                <w:kern w:val="0"/>
                <w:sz w:val="18"/>
                <w:szCs w:val="18"/>
              </w:rPr>
              <w:t>基层团、队组织满意度</w:t>
            </w:r>
          </w:p>
        </w:tc>
        <w:tc>
          <w:tcPr>
            <w:tcW w:w="850" w:type="dxa"/>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90%</w:t>
            </w:r>
          </w:p>
        </w:tc>
        <w:tc>
          <w:tcPr>
            <w:tcW w:w="851" w:type="dxa"/>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707"/>
          <w:jc w:val="center"/>
        </w:trPr>
        <w:tc>
          <w:tcPr>
            <w:tcW w:w="588"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1016" w:type="dxa"/>
            <w:vMerge/>
            <w:tcBorders>
              <w:top w:val="nil"/>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c>
          <w:tcPr>
            <w:tcW w:w="2244" w:type="dxa"/>
            <w:gridSpan w:val="3"/>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sidRPr="00821367">
              <w:rPr>
                <w:rFonts w:hint="eastAsia"/>
                <w:color w:val="000000"/>
                <w:kern w:val="0"/>
                <w:sz w:val="18"/>
                <w:szCs w:val="18"/>
              </w:rPr>
              <w:t>社会公众满意度</w:t>
            </w:r>
          </w:p>
        </w:tc>
        <w:tc>
          <w:tcPr>
            <w:tcW w:w="850"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90%</w:t>
            </w:r>
          </w:p>
        </w:tc>
        <w:tc>
          <w:tcPr>
            <w:tcW w:w="851" w:type="dxa"/>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sidRPr="00821367">
              <w:rPr>
                <w:rFonts w:hint="eastAsia"/>
                <w:kern w:val="0"/>
                <w:sz w:val="18"/>
                <w:szCs w:val="18"/>
              </w:rPr>
              <w:t>≥</w:t>
            </w:r>
            <w:r w:rsidRPr="00821367">
              <w:rPr>
                <w:rFonts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r w:rsidR="007C07AE" w:rsidTr="004C4097">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C07AE" w:rsidRDefault="007C07AE" w:rsidP="004C4097">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7C07AE" w:rsidRDefault="007C07AE" w:rsidP="004C4097">
            <w:pPr>
              <w:widowControl/>
              <w:spacing w:line="240" w:lineRule="exact"/>
              <w:jc w:val="center"/>
              <w:rPr>
                <w:color w:val="000000"/>
                <w:kern w:val="0"/>
                <w:sz w:val="18"/>
                <w:szCs w:val="18"/>
              </w:rPr>
            </w:pPr>
            <w:r>
              <w:rPr>
                <w:rFonts w:hint="eastAsia"/>
                <w:color w:val="000000"/>
                <w:kern w:val="0"/>
                <w:sz w:val="18"/>
                <w:szCs w:val="18"/>
              </w:rPr>
              <w:t>93</w:t>
            </w:r>
          </w:p>
        </w:tc>
        <w:tc>
          <w:tcPr>
            <w:tcW w:w="1417" w:type="dxa"/>
            <w:gridSpan w:val="2"/>
            <w:tcBorders>
              <w:top w:val="single" w:sz="4" w:space="0" w:color="auto"/>
              <w:left w:val="nil"/>
              <w:bottom w:val="single" w:sz="4" w:space="0" w:color="auto"/>
              <w:right w:val="single" w:sz="4" w:space="0" w:color="auto"/>
            </w:tcBorders>
            <w:vAlign w:val="center"/>
          </w:tcPr>
          <w:p w:rsidR="007C07AE" w:rsidRDefault="007C07AE" w:rsidP="004C4097">
            <w:pPr>
              <w:widowControl/>
              <w:spacing w:line="240" w:lineRule="exact"/>
              <w:jc w:val="center"/>
              <w:rPr>
                <w:kern w:val="0"/>
                <w:sz w:val="18"/>
                <w:szCs w:val="18"/>
              </w:rPr>
            </w:pPr>
          </w:p>
        </w:tc>
      </w:tr>
    </w:tbl>
    <w:p w:rsidR="007C07AE" w:rsidRDefault="007C07AE" w:rsidP="007C07AE">
      <w:pPr>
        <w:widowControl/>
        <w:spacing w:line="400" w:lineRule="exact"/>
        <w:jc w:val="left"/>
        <w:rPr>
          <w:color w:val="000000"/>
          <w:kern w:val="0"/>
          <w:sz w:val="18"/>
          <w:szCs w:val="18"/>
        </w:rPr>
      </w:pPr>
      <w:r>
        <w:rPr>
          <w:color w:val="000000"/>
          <w:kern w:val="0"/>
          <w:sz w:val="18"/>
          <w:szCs w:val="18"/>
        </w:rPr>
        <w:br w:type="page"/>
      </w:r>
      <w:r w:rsidR="002B5F84" w:rsidRPr="002B5F84">
        <w:rPr>
          <w:sz w:val="18"/>
        </w:rPr>
        <w:pict>
          <v:rect id="矩形 1035" o:spid="_x0000_s1026" style="position:absolute;margin-left:-8.5pt;margin-top:14.6pt;width:7in;height:9.75pt;z-index:251660288" strokecolor="white">
            <v:textbox>
              <w:txbxContent>
                <w:p w:rsidR="007C07AE" w:rsidRDefault="007C07AE" w:rsidP="007C07AE"/>
              </w:txbxContent>
            </v:textbox>
          </v:rect>
        </w:pict>
      </w:r>
    </w:p>
    <w:tbl>
      <w:tblPr>
        <w:tblW w:w="9540" w:type="dxa"/>
        <w:tblInd w:w="97" w:type="dxa"/>
        <w:tblLayout w:type="fixed"/>
        <w:tblLook w:val="0000"/>
      </w:tblPr>
      <w:tblGrid>
        <w:gridCol w:w="9540"/>
      </w:tblGrid>
      <w:tr w:rsidR="007C07AE" w:rsidTr="004C4097">
        <w:trPr>
          <w:trHeight w:val="465"/>
        </w:trPr>
        <w:tc>
          <w:tcPr>
            <w:tcW w:w="9540" w:type="dxa"/>
            <w:tcBorders>
              <w:top w:val="single" w:sz="4" w:space="0" w:color="auto"/>
              <w:left w:val="nil"/>
              <w:bottom w:val="nil"/>
              <w:right w:val="nil"/>
            </w:tcBorders>
            <w:vAlign w:val="center"/>
          </w:tcPr>
          <w:p w:rsidR="007C07AE" w:rsidRDefault="007C07AE" w:rsidP="004C4097">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7C07AE" w:rsidTr="004C4097">
        <w:trPr>
          <w:trHeight w:val="465"/>
        </w:trPr>
        <w:tc>
          <w:tcPr>
            <w:tcW w:w="9540" w:type="dxa"/>
            <w:tcBorders>
              <w:top w:val="nil"/>
              <w:left w:val="nil"/>
              <w:bottom w:val="nil"/>
              <w:right w:val="nil"/>
            </w:tcBorders>
            <w:vAlign w:val="center"/>
          </w:tcPr>
          <w:p w:rsidR="007C07AE" w:rsidRDefault="007C07AE" w:rsidP="004C4097">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7C07AE" w:rsidTr="004C4097">
        <w:trPr>
          <w:trHeight w:val="465"/>
        </w:trPr>
        <w:tc>
          <w:tcPr>
            <w:tcW w:w="9540" w:type="dxa"/>
            <w:tcBorders>
              <w:top w:val="nil"/>
              <w:left w:val="nil"/>
              <w:bottom w:val="nil"/>
              <w:right w:val="nil"/>
            </w:tcBorders>
            <w:vAlign w:val="center"/>
          </w:tcPr>
          <w:p w:rsidR="007C07AE" w:rsidRDefault="007C07AE" w:rsidP="004C4097">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7C07AE" w:rsidTr="004C4097">
        <w:trPr>
          <w:trHeight w:val="210"/>
        </w:trPr>
        <w:tc>
          <w:tcPr>
            <w:tcW w:w="9540" w:type="dxa"/>
            <w:tcBorders>
              <w:top w:val="nil"/>
              <w:left w:val="nil"/>
              <w:bottom w:val="nil"/>
              <w:right w:val="nil"/>
            </w:tcBorders>
            <w:noWrap/>
            <w:vAlign w:val="center"/>
          </w:tcPr>
          <w:p w:rsidR="007C07AE" w:rsidRDefault="007C07AE" w:rsidP="004C4097">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7C07AE" w:rsidRDefault="007C07AE" w:rsidP="007C07AE">
      <w:pPr>
        <w:spacing w:line="400" w:lineRule="exact"/>
        <w:rPr>
          <w:color w:val="000000"/>
          <w:kern w:val="0"/>
          <w:sz w:val="18"/>
          <w:szCs w:val="18"/>
        </w:rPr>
      </w:pPr>
    </w:p>
    <w:p w:rsidR="007C07AE" w:rsidRDefault="007C07AE" w:rsidP="007C07AE"/>
    <w:p w:rsidR="007C07AE" w:rsidRDefault="007C07AE" w:rsidP="007C07AE">
      <w:pPr>
        <w:rPr>
          <w:rFonts w:eastAsia="黑体"/>
        </w:rPr>
        <w:sectPr w:rsidR="007C07AE">
          <w:pgSz w:w="11906" w:h="16838"/>
          <w:pgMar w:top="1587" w:right="1587" w:bottom="1587" w:left="1587" w:header="737" w:footer="850" w:gutter="0"/>
          <w:cols w:space="720"/>
          <w:docGrid w:type="lines" w:linePitch="408"/>
        </w:sectPr>
      </w:pPr>
    </w:p>
    <w:p w:rsidR="007C07AE" w:rsidRDefault="007C07AE" w:rsidP="007C07AE">
      <w:pPr>
        <w:spacing w:line="560" w:lineRule="exact"/>
        <w:rPr>
          <w:rFonts w:eastAsia="仿宋_GB2312"/>
          <w:bCs/>
          <w:color w:val="000000"/>
          <w:sz w:val="32"/>
          <w:szCs w:val="32"/>
        </w:rPr>
      </w:pPr>
      <w:r>
        <w:rPr>
          <w:rFonts w:eastAsia="仿宋_GB2312"/>
          <w:bCs/>
          <w:color w:val="000000"/>
          <w:sz w:val="32"/>
          <w:szCs w:val="32"/>
        </w:rPr>
        <w:lastRenderedPageBreak/>
        <w:t>附件</w:t>
      </w:r>
      <w:r w:rsidR="002A7EA9">
        <w:rPr>
          <w:rFonts w:eastAsia="仿宋_GB2312" w:hint="eastAsia"/>
          <w:bCs/>
          <w:color w:val="000000"/>
          <w:sz w:val="32"/>
          <w:szCs w:val="32"/>
        </w:rPr>
        <w:t>2</w:t>
      </w:r>
    </w:p>
    <w:p w:rsidR="007C07AE" w:rsidRDefault="007C07AE" w:rsidP="007C07AE">
      <w:pPr>
        <w:pStyle w:val="20"/>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7C07AE" w:rsidTr="004C4097">
        <w:trPr>
          <w:trHeight w:val="692"/>
          <w:tblHeader/>
          <w:jc w:val="center"/>
        </w:trPr>
        <w:tc>
          <w:tcPr>
            <w:tcW w:w="682"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分</w:t>
            </w:r>
          </w:p>
          <w:p w:rsidR="007C07AE" w:rsidRDefault="007C07AE" w:rsidP="004C4097">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7C07AE" w:rsidRDefault="007C07AE" w:rsidP="004C4097">
            <w:pPr>
              <w:widowControl/>
              <w:spacing w:line="0" w:lineRule="atLeast"/>
              <w:jc w:val="center"/>
              <w:rPr>
                <w:b/>
                <w:bCs/>
                <w:color w:val="000000"/>
                <w:kern w:val="0"/>
                <w:sz w:val="22"/>
                <w:szCs w:val="22"/>
              </w:rPr>
            </w:pPr>
            <w:r>
              <w:rPr>
                <w:b/>
                <w:bCs/>
                <w:color w:val="000000"/>
                <w:kern w:val="0"/>
                <w:sz w:val="22"/>
                <w:szCs w:val="22"/>
              </w:rPr>
              <w:t>得分</w:t>
            </w:r>
          </w:p>
        </w:tc>
      </w:tr>
      <w:tr w:rsidR="007C07AE" w:rsidTr="004C4097">
        <w:trPr>
          <w:trHeight w:val="2318"/>
          <w:jc w:val="center"/>
        </w:trPr>
        <w:tc>
          <w:tcPr>
            <w:tcW w:w="682"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 xml:space="preserve">决策　</w:t>
            </w:r>
          </w:p>
          <w:p w:rsidR="007C07AE" w:rsidRDefault="007C07AE" w:rsidP="004C4097">
            <w:pPr>
              <w:widowControl/>
              <w:spacing w:line="0" w:lineRule="atLeast"/>
              <w:jc w:val="center"/>
              <w:rPr>
                <w:color w:val="000000"/>
                <w:kern w:val="0"/>
                <w:sz w:val="22"/>
                <w:szCs w:val="22"/>
              </w:rPr>
            </w:pPr>
            <w:r>
              <w:rPr>
                <w:color w:val="000000"/>
                <w:kern w:val="0"/>
                <w:sz w:val="22"/>
                <w:szCs w:val="22"/>
              </w:rPr>
              <w:t xml:space="preserve">　</w:t>
            </w:r>
          </w:p>
          <w:p w:rsidR="007C07AE" w:rsidRDefault="007C07AE" w:rsidP="004C4097">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立项依据</w:t>
            </w:r>
          </w:p>
          <w:p w:rsidR="007C07AE" w:rsidRDefault="007C07AE" w:rsidP="004C4097">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7C07AE" w:rsidRDefault="007C07AE" w:rsidP="004C409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项目是否与相关部门同类项目或部门内部相关项目重复。</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510"/>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立项程序</w:t>
            </w:r>
          </w:p>
          <w:p w:rsidR="007C07AE" w:rsidRDefault="007C07AE" w:rsidP="004C4097">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7C07AE" w:rsidRDefault="007C07AE" w:rsidP="004C409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3</w:t>
            </w:r>
          </w:p>
        </w:tc>
      </w:tr>
      <w:tr w:rsidR="007C07AE" w:rsidTr="004C4097">
        <w:trPr>
          <w:trHeight w:val="1829"/>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绩效目标</w:t>
            </w:r>
          </w:p>
          <w:p w:rsidR="007C07AE" w:rsidRDefault="007C07AE" w:rsidP="004C409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7C07AE" w:rsidRDefault="007C07AE" w:rsidP="004C409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项目预期产出效益和效果是否符合正常的业绩水平；</w:t>
            </w:r>
          </w:p>
          <w:p w:rsidR="007C07AE" w:rsidRDefault="007C07AE" w:rsidP="004C4097">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464"/>
          <w:jc w:val="center"/>
        </w:trPr>
        <w:tc>
          <w:tcPr>
            <w:tcW w:w="682"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绩效指标</w:t>
            </w:r>
          </w:p>
          <w:p w:rsidR="007C07AE" w:rsidRDefault="007C07AE" w:rsidP="004C4097">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942"/>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资金投入</w:t>
            </w:r>
          </w:p>
          <w:p w:rsidR="007C07AE" w:rsidRDefault="007C07AE" w:rsidP="004C409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预算编制</w:t>
            </w:r>
          </w:p>
          <w:p w:rsidR="007C07AE" w:rsidRDefault="007C07AE" w:rsidP="004C4097">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预算确定的项目投资额或资金量是否与工作任务相匹配。</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3</w:t>
            </w:r>
          </w:p>
        </w:tc>
      </w:tr>
      <w:tr w:rsidR="007C07AE" w:rsidTr="004C4097">
        <w:trPr>
          <w:trHeight w:val="1706"/>
          <w:jc w:val="center"/>
        </w:trPr>
        <w:tc>
          <w:tcPr>
            <w:tcW w:w="682"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709"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资金分配</w:t>
            </w:r>
          </w:p>
          <w:p w:rsidR="007C07AE" w:rsidRDefault="007C07AE" w:rsidP="004C409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资金分配额度是否合理，与项目单位或地方实际是否相适应。</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3</w:t>
            </w:r>
          </w:p>
        </w:tc>
      </w:tr>
      <w:tr w:rsidR="007C07AE" w:rsidTr="004C4097">
        <w:trPr>
          <w:trHeight w:val="1415"/>
          <w:jc w:val="center"/>
        </w:trPr>
        <w:tc>
          <w:tcPr>
            <w:tcW w:w="682" w:type="dxa"/>
            <w:vMerge w:val="restart"/>
            <w:shd w:val="clear" w:color="auto" w:fill="FFFFFF"/>
            <w:vAlign w:val="center"/>
          </w:tcPr>
          <w:p w:rsidR="007C07AE" w:rsidRDefault="007C07AE" w:rsidP="004C4097">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7C07AE" w:rsidRDefault="007C07AE" w:rsidP="004C4097">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7C07AE" w:rsidRDefault="007C07AE" w:rsidP="004C4097">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3</w:t>
            </w:r>
          </w:p>
        </w:tc>
      </w:tr>
      <w:tr w:rsidR="007C07AE" w:rsidTr="004C4097">
        <w:trPr>
          <w:trHeight w:val="1320"/>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2</w:t>
            </w:r>
          </w:p>
        </w:tc>
      </w:tr>
      <w:tr w:rsidR="007C07AE" w:rsidTr="004C4097">
        <w:trPr>
          <w:trHeight w:val="2076"/>
          <w:jc w:val="center"/>
        </w:trPr>
        <w:tc>
          <w:tcPr>
            <w:tcW w:w="682"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lastRenderedPageBreak/>
              <w:t xml:space="preserve">　</w:t>
            </w:r>
          </w:p>
          <w:p w:rsidR="007C07AE" w:rsidRDefault="007C07AE" w:rsidP="004C4097">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资金使用</w:t>
            </w:r>
          </w:p>
          <w:p w:rsidR="007C07AE" w:rsidRDefault="007C07AE" w:rsidP="004C4097">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是否存在截留、挤占、挪用、虚列支出等情况。</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797"/>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组织实施</w:t>
            </w:r>
          </w:p>
          <w:p w:rsidR="007C07AE" w:rsidRDefault="007C07AE" w:rsidP="004C409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管理制度</w:t>
            </w:r>
          </w:p>
          <w:p w:rsidR="007C07AE" w:rsidRDefault="007C07AE" w:rsidP="004C4097">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财务和业务管理制度是否合法、合规、完整。</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769"/>
          <w:jc w:val="center"/>
        </w:trPr>
        <w:tc>
          <w:tcPr>
            <w:tcW w:w="682"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709"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制度执行</w:t>
            </w:r>
          </w:p>
          <w:p w:rsidR="007C07AE" w:rsidRDefault="007C07AE" w:rsidP="004C4097">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项目实施的人员条件、场地设备、信息支撑等是否落实到位。</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4</w:t>
            </w:r>
          </w:p>
        </w:tc>
      </w:tr>
      <w:tr w:rsidR="007C07AE" w:rsidTr="004C4097">
        <w:trPr>
          <w:trHeight w:val="1917"/>
          <w:jc w:val="center"/>
        </w:trPr>
        <w:tc>
          <w:tcPr>
            <w:tcW w:w="682"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6</w:t>
            </w:r>
          </w:p>
        </w:tc>
      </w:tr>
      <w:tr w:rsidR="007C07AE" w:rsidTr="004C4097">
        <w:trPr>
          <w:trHeight w:val="1718"/>
          <w:jc w:val="center"/>
        </w:trPr>
        <w:tc>
          <w:tcPr>
            <w:tcW w:w="682"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7C07AE" w:rsidRDefault="007C07AE" w:rsidP="004C4097">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7</w:t>
            </w:r>
          </w:p>
        </w:tc>
      </w:tr>
      <w:tr w:rsidR="007C07AE" w:rsidTr="004C4097">
        <w:trPr>
          <w:trHeight w:val="1506"/>
          <w:jc w:val="center"/>
        </w:trPr>
        <w:tc>
          <w:tcPr>
            <w:tcW w:w="682" w:type="dxa"/>
            <w:vMerge/>
            <w:shd w:val="clear" w:color="auto" w:fill="FFFFFF"/>
            <w:vAlign w:val="center"/>
          </w:tcPr>
          <w:p w:rsidR="007C07AE" w:rsidRDefault="007C07AE" w:rsidP="004C4097">
            <w:pPr>
              <w:spacing w:line="0" w:lineRule="atLeast"/>
              <w:jc w:val="center"/>
              <w:rPr>
                <w:color w:val="000000"/>
                <w:kern w:val="0"/>
                <w:sz w:val="22"/>
                <w:szCs w:val="22"/>
              </w:rPr>
            </w:pPr>
          </w:p>
        </w:tc>
        <w:tc>
          <w:tcPr>
            <w:tcW w:w="709" w:type="dxa"/>
            <w:shd w:val="clear" w:color="auto" w:fill="FFFFFF"/>
            <w:vAlign w:val="center"/>
          </w:tcPr>
          <w:p w:rsidR="007C07AE" w:rsidRDefault="007C07AE" w:rsidP="004C4097">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8</w:t>
            </w:r>
          </w:p>
        </w:tc>
      </w:tr>
      <w:tr w:rsidR="007C07AE" w:rsidTr="004C4097">
        <w:trPr>
          <w:trHeight w:val="1674"/>
          <w:jc w:val="center"/>
        </w:trPr>
        <w:tc>
          <w:tcPr>
            <w:tcW w:w="682"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709"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8</w:t>
            </w:r>
          </w:p>
        </w:tc>
      </w:tr>
      <w:tr w:rsidR="007C07AE" w:rsidTr="004C4097">
        <w:trPr>
          <w:trHeight w:val="693"/>
          <w:jc w:val="center"/>
        </w:trPr>
        <w:tc>
          <w:tcPr>
            <w:tcW w:w="682"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7C07AE" w:rsidRDefault="007C07AE" w:rsidP="004C4097">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18</w:t>
            </w:r>
          </w:p>
        </w:tc>
      </w:tr>
      <w:tr w:rsidR="007C07AE" w:rsidTr="004C4097">
        <w:trPr>
          <w:trHeight w:val="929"/>
          <w:jc w:val="center"/>
        </w:trPr>
        <w:tc>
          <w:tcPr>
            <w:tcW w:w="682"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709" w:type="dxa"/>
            <w:vMerge/>
            <w:shd w:val="clear" w:color="auto" w:fill="FFFFFF"/>
            <w:vAlign w:val="center"/>
          </w:tcPr>
          <w:p w:rsidR="007C07AE" w:rsidRDefault="007C07AE" w:rsidP="004C4097">
            <w:pPr>
              <w:widowControl/>
              <w:spacing w:line="0" w:lineRule="atLeast"/>
              <w:jc w:val="center"/>
              <w:rPr>
                <w:color w:val="000000"/>
                <w:kern w:val="0"/>
                <w:sz w:val="22"/>
                <w:szCs w:val="22"/>
              </w:rPr>
            </w:pPr>
          </w:p>
        </w:tc>
        <w:tc>
          <w:tcPr>
            <w:tcW w:w="1134"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8</w:t>
            </w:r>
          </w:p>
        </w:tc>
      </w:tr>
      <w:tr w:rsidR="007C07AE" w:rsidTr="004C4097">
        <w:trPr>
          <w:trHeight w:val="558"/>
          <w:jc w:val="center"/>
        </w:trPr>
        <w:tc>
          <w:tcPr>
            <w:tcW w:w="2525" w:type="dxa"/>
            <w:gridSpan w:val="3"/>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7C07AE" w:rsidRDefault="007C07AE" w:rsidP="004C4097">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7C07AE" w:rsidRDefault="007C07AE" w:rsidP="004C4097">
            <w:pPr>
              <w:widowControl/>
              <w:spacing w:line="0" w:lineRule="atLeast"/>
              <w:rPr>
                <w:color w:val="000000"/>
                <w:kern w:val="0"/>
                <w:sz w:val="22"/>
                <w:szCs w:val="22"/>
              </w:rPr>
            </w:pPr>
          </w:p>
        </w:tc>
        <w:tc>
          <w:tcPr>
            <w:tcW w:w="6096" w:type="dxa"/>
            <w:shd w:val="clear" w:color="auto" w:fill="FFFFFF"/>
            <w:vAlign w:val="center"/>
          </w:tcPr>
          <w:p w:rsidR="007C07AE" w:rsidRDefault="007C07AE" w:rsidP="004C4097">
            <w:pPr>
              <w:widowControl/>
              <w:spacing w:line="0" w:lineRule="atLeast"/>
              <w:rPr>
                <w:color w:val="000000"/>
                <w:kern w:val="0"/>
                <w:sz w:val="22"/>
                <w:szCs w:val="22"/>
              </w:rPr>
            </w:pPr>
          </w:p>
        </w:tc>
        <w:tc>
          <w:tcPr>
            <w:tcW w:w="566" w:type="dxa"/>
            <w:shd w:val="clear" w:color="auto" w:fill="FFFFFF"/>
            <w:vAlign w:val="center"/>
          </w:tcPr>
          <w:p w:rsidR="007C07AE" w:rsidRDefault="007C07AE" w:rsidP="004C4097">
            <w:pPr>
              <w:widowControl/>
              <w:spacing w:line="0" w:lineRule="atLeast"/>
              <w:jc w:val="center"/>
              <w:rPr>
                <w:color w:val="000000"/>
                <w:kern w:val="0"/>
                <w:sz w:val="22"/>
                <w:szCs w:val="22"/>
              </w:rPr>
            </w:pPr>
            <w:r>
              <w:rPr>
                <w:rFonts w:hint="eastAsia"/>
                <w:color w:val="000000"/>
                <w:kern w:val="0"/>
                <w:sz w:val="22"/>
                <w:szCs w:val="22"/>
              </w:rPr>
              <w:t>93</w:t>
            </w:r>
          </w:p>
        </w:tc>
      </w:tr>
    </w:tbl>
    <w:p w:rsidR="007C07AE" w:rsidRPr="00294DAC" w:rsidRDefault="007C07AE" w:rsidP="007C07AE">
      <w:pPr>
        <w:spacing w:line="560" w:lineRule="exact"/>
        <w:ind w:firstLineChars="100" w:firstLine="200"/>
        <w:rPr>
          <w:rFonts w:eastAsia="仿宋_GB2312"/>
          <w:sz w:val="20"/>
          <w:szCs w:val="20"/>
        </w:rPr>
      </w:pPr>
      <w:r>
        <w:rPr>
          <w:rFonts w:eastAsia="仿宋_GB2312"/>
          <w:sz w:val="20"/>
          <w:szCs w:val="20"/>
        </w:rPr>
        <w:t>注：单位可以根据专项资金的管理要求和绩效要求增设个性指标。</w:t>
      </w:r>
    </w:p>
    <w:p w:rsidR="00AF5EAB" w:rsidRDefault="00AF5EAB"/>
    <w:sectPr w:rsidR="00AF5EAB" w:rsidSect="00294DAC">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D88" w:rsidRDefault="00946D88" w:rsidP="001E51AA">
      <w:r>
        <w:separator/>
      </w:r>
    </w:p>
  </w:endnote>
  <w:endnote w:type="continuationSeparator" w:id="0">
    <w:p w:rsidR="00946D88" w:rsidRDefault="00946D88" w:rsidP="001E5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D88" w:rsidRDefault="00946D88" w:rsidP="001E51AA">
      <w:r>
        <w:separator/>
      </w:r>
    </w:p>
  </w:footnote>
  <w:footnote w:type="continuationSeparator" w:id="0">
    <w:p w:rsidR="00946D88" w:rsidRDefault="00946D88" w:rsidP="001E51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04DDDE"/>
    <w:multiLevelType w:val="singleLevel"/>
    <w:tmpl w:val="F704DDDE"/>
    <w:lvl w:ilvl="0">
      <w:start w:val="2"/>
      <w:numFmt w:val="chineseCounting"/>
      <w:suff w:val="nothing"/>
      <w:lvlText w:val="（%1）"/>
      <w:lvlJc w:val="left"/>
      <w:rPr>
        <w:rFonts w:hint="eastAsia"/>
      </w:rPr>
    </w:lvl>
  </w:abstractNum>
  <w:abstractNum w:abstractNumId="1">
    <w:nsid w:val="08693FBC"/>
    <w:multiLevelType w:val="singleLevel"/>
    <w:tmpl w:val="08693FBC"/>
    <w:lvl w:ilvl="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07AE"/>
    <w:rsid w:val="000A327E"/>
    <w:rsid w:val="001E51AA"/>
    <w:rsid w:val="001F3317"/>
    <w:rsid w:val="002816FD"/>
    <w:rsid w:val="002A7EA9"/>
    <w:rsid w:val="002B5F84"/>
    <w:rsid w:val="003359FB"/>
    <w:rsid w:val="00384239"/>
    <w:rsid w:val="00692421"/>
    <w:rsid w:val="007344A7"/>
    <w:rsid w:val="007A1EA7"/>
    <w:rsid w:val="007C07AE"/>
    <w:rsid w:val="00946D88"/>
    <w:rsid w:val="009A1ED5"/>
    <w:rsid w:val="00A16C8E"/>
    <w:rsid w:val="00A20929"/>
    <w:rsid w:val="00A90733"/>
    <w:rsid w:val="00AF5EAB"/>
    <w:rsid w:val="00B052EF"/>
    <w:rsid w:val="00C0137B"/>
    <w:rsid w:val="00C1508C"/>
    <w:rsid w:val="00F02A28"/>
    <w:rsid w:val="00FF03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C07AE"/>
    <w:pPr>
      <w:widowControl w:val="0"/>
      <w:jc w:val="both"/>
    </w:pPr>
    <w:rPr>
      <w:rFonts w:ascii="Times New Roman" w:eastAsia="宋体" w:hAnsi="Times New Roman" w:cs="Times New Roman"/>
      <w:szCs w:val="24"/>
    </w:rPr>
  </w:style>
  <w:style w:type="paragraph" w:styleId="20">
    <w:name w:val="heading 2"/>
    <w:basedOn w:val="a"/>
    <w:next w:val="a"/>
    <w:link w:val="2Char"/>
    <w:qFormat/>
    <w:rsid w:val="007C07A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0"/>
    <w:rsid w:val="007C07AE"/>
    <w:rPr>
      <w:rFonts w:ascii="Arial" w:eastAsia="黑体" w:hAnsi="Arial" w:cs="Times New Roman"/>
      <w:b/>
      <w:sz w:val="32"/>
      <w:szCs w:val="24"/>
    </w:rPr>
  </w:style>
  <w:style w:type="paragraph" w:styleId="a3">
    <w:name w:val="No Spacing"/>
    <w:qFormat/>
    <w:rsid w:val="007C07AE"/>
    <w:pPr>
      <w:widowControl w:val="0"/>
      <w:jc w:val="both"/>
    </w:pPr>
    <w:rPr>
      <w:rFonts w:ascii="Times New Roman" w:eastAsia="宋体" w:hAnsi="Times New Roman" w:cs="Times New Roman"/>
    </w:rPr>
  </w:style>
  <w:style w:type="paragraph" w:styleId="a4">
    <w:name w:val="Body Text Indent"/>
    <w:basedOn w:val="a"/>
    <w:link w:val="Char"/>
    <w:uiPriority w:val="99"/>
    <w:semiHidden/>
    <w:unhideWhenUsed/>
    <w:rsid w:val="007C07AE"/>
    <w:pPr>
      <w:spacing w:after="120"/>
      <w:ind w:leftChars="200" w:left="420"/>
    </w:pPr>
  </w:style>
  <w:style w:type="character" w:customStyle="1" w:styleId="Char">
    <w:name w:val="正文文本缩进 Char"/>
    <w:basedOn w:val="a0"/>
    <w:link w:val="a4"/>
    <w:uiPriority w:val="99"/>
    <w:semiHidden/>
    <w:rsid w:val="007C07AE"/>
    <w:rPr>
      <w:rFonts w:ascii="Times New Roman" w:eastAsia="宋体" w:hAnsi="Times New Roman" w:cs="Times New Roman"/>
      <w:szCs w:val="24"/>
    </w:rPr>
  </w:style>
  <w:style w:type="paragraph" w:styleId="2">
    <w:name w:val="Body Text First Indent 2"/>
    <w:basedOn w:val="a4"/>
    <w:link w:val="2Char0"/>
    <w:uiPriority w:val="99"/>
    <w:semiHidden/>
    <w:unhideWhenUsed/>
    <w:rsid w:val="007C07AE"/>
    <w:pPr>
      <w:ind w:firstLineChars="200" w:firstLine="420"/>
    </w:pPr>
  </w:style>
  <w:style w:type="character" w:customStyle="1" w:styleId="2Char0">
    <w:name w:val="正文首行缩进 2 Char"/>
    <w:basedOn w:val="Char"/>
    <w:link w:val="2"/>
    <w:uiPriority w:val="99"/>
    <w:semiHidden/>
    <w:rsid w:val="007C07AE"/>
  </w:style>
  <w:style w:type="paragraph" w:styleId="a5">
    <w:name w:val="header"/>
    <w:basedOn w:val="a"/>
    <w:link w:val="Char0"/>
    <w:uiPriority w:val="99"/>
    <w:semiHidden/>
    <w:unhideWhenUsed/>
    <w:rsid w:val="001E51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E51AA"/>
    <w:rPr>
      <w:rFonts w:ascii="Times New Roman" w:eastAsia="宋体" w:hAnsi="Times New Roman" w:cs="Times New Roman"/>
      <w:sz w:val="18"/>
      <w:szCs w:val="18"/>
    </w:rPr>
  </w:style>
  <w:style w:type="paragraph" w:styleId="a6">
    <w:name w:val="footer"/>
    <w:basedOn w:val="a"/>
    <w:link w:val="Char1"/>
    <w:uiPriority w:val="99"/>
    <w:semiHidden/>
    <w:unhideWhenUsed/>
    <w:rsid w:val="001E51A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E51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858</Words>
  <Characters>4896</Characters>
  <Application>Microsoft Office Word</Application>
  <DocSecurity>0</DocSecurity>
  <Lines>40</Lines>
  <Paragraphs>11</Paragraphs>
  <ScaleCrop>false</ScaleCrop>
  <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2021-07-27T03:31:00Z</dcterms:created>
  <dcterms:modified xsi:type="dcterms:W3CDTF">2021-07-27T04:30:00Z</dcterms:modified>
</cp:coreProperties>
</file>