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中方</w:t>
      </w:r>
      <w:r>
        <w:rPr>
          <w:rFonts w:hint="eastAsia" w:ascii="方正小标宋_GBK" w:hAnsi="宋体" w:eastAsia="方正小标宋_GBK"/>
          <w:sz w:val="44"/>
          <w:szCs w:val="44"/>
        </w:rPr>
        <w:t>县</w:t>
      </w:r>
      <w:r>
        <w:rPr>
          <w:rFonts w:hint="eastAsia" w:ascii="方正小标宋_GBK" w:hAnsi="宋体" w:eastAsia="方正小标宋_GBK"/>
          <w:sz w:val="44"/>
          <w:szCs w:val="44"/>
          <w:lang w:eastAsia="zh-CN"/>
        </w:rPr>
        <w:t>城市基础设施投资中心</w:t>
      </w:r>
    </w:p>
    <w:p>
      <w:pPr>
        <w:spacing w:line="560" w:lineRule="exact"/>
        <w:jc w:val="center"/>
        <w:rPr>
          <w:rFonts w:hint="eastAsia" w:ascii="方正小标宋_GBK" w:hAnsi="宋体" w:eastAsia="方正小标宋_GBK" w:cs="Times New Roman"/>
          <w:sz w:val="44"/>
          <w:szCs w:val="44"/>
        </w:rPr>
      </w:pPr>
      <w:r>
        <w:rPr>
          <w:rFonts w:hint="eastAsia" w:ascii="方正小标宋_GBK" w:hAnsi="宋体" w:eastAsia="方正小标宋_GBK"/>
          <w:sz w:val="44"/>
          <w:szCs w:val="44"/>
        </w:rPr>
        <w:t>202</w:t>
      </w:r>
      <w:r>
        <w:rPr>
          <w:rFonts w:hint="eastAsia" w:ascii="方正小标宋_GBK" w:hAnsi="宋体" w:eastAsia="方正小标宋_GBK" w:cs="Times New Roman"/>
          <w:sz w:val="44"/>
          <w:szCs w:val="44"/>
        </w:rPr>
        <w:t>0年</w:t>
      </w:r>
      <w:r>
        <w:rPr>
          <w:rFonts w:hint="eastAsia" w:ascii="方正小标宋_GBK" w:hAnsi="宋体" w:eastAsia="方正小标宋_GBK" w:cs="Times New Roman"/>
          <w:sz w:val="44"/>
          <w:szCs w:val="44"/>
          <w:lang w:val="en-US" w:eastAsia="zh-CN"/>
        </w:rPr>
        <w:t>荆坪安置区建设</w:t>
      </w:r>
      <w:r>
        <w:rPr>
          <w:rFonts w:hint="eastAsia" w:ascii="方正小标宋_GBK" w:hAnsi="宋体" w:eastAsia="方正小标宋_GBK" w:cs="Times New Roman"/>
          <w:sz w:val="44"/>
          <w:szCs w:val="44"/>
        </w:rPr>
        <w:t>资金</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绩效自评报告</w:t>
      </w:r>
    </w:p>
    <w:p>
      <w:pPr>
        <w:spacing w:line="500" w:lineRule="exact"/>
        <w:ind w:firstLine="720" w:firstLineChars="225"/>
        <w:rPr>
          <w:rFonts w:hint="eastAsia" w:ascii="黑体" w:hAnsi="黑体" w:eastAsia="黑体"/>
          <w:sz w:val="32"/>
          <w:szCs w:val="32"/>
        </w:rPr>
      </w:pP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一、 项目基本概况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 xml:space="preserve">（一）项目概况 </w:t>
      </w:r>
    </w:p>
    <w:p>
      <w:pPr>
        <w:spacing w:line="500" w:lineRule="exact"/>
        <w:ind w:firstLine="720" w:firstLineChars="225"/>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荆坪安置区主体工程于2013年7月开工，2016年7月完工，该安置区规划用地33392平方米，建筑用地17134平方米，总建筑面积79930平方米，商业总建筑面积42197平方米，其中：26-27号楼商业面积9391平方米，地下室4650平方米；28-32号楼商业面积18816平方米，地下室9340平方米，住宅总建筑面积37733平方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（二）项目绩效目标</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确保2020年</w:t>
      </w:r>
      <w:r>
        <w:rPr>
          <w:rFonts w:hint="eastAsia" w:ascii="仿宋" w:hAnsi="仿宋" w:eastAsia="仿宋"/>
          <w:sz w:val="32"/>
          <w:szCs w:val="32"/>
          <w:highlight w:val="none"/>
          <w:lang w:eastAsia="zh-CN"/>
        </w:rPr>
        <w:t>荆坪家园安置区建设基本完成</w:t>
      </w:r>
      <w:r>
        <w:rPr>
          <w:rFonts w:hint="eastAsia" w:ascii="仿宋" w:hAnsi="仿宋" w:eastAsia="仿宋"/>
          <w:sz w:val="32"/>
          <w:szCs w:val="32"/>
          <w:highlight w:val="none"/>
        </w:rPr>
        <w:t>，</w:t>
      </w:r>
      <w:r>
        <w:rPr>
          <w:rFonts w:hint="eastAsia" w:ascii="仿宋" w:hAnsi="仿宋" w:eastAsia="仿宋"/>
          <w:sz w:val="32"/>
          <w:szCs w:val="32"/>
          <w:highlight w:val="none"/>
          <w:lang w:eastAsia="zh-CN"/>
        </w:rPr>
        <w:t>安置户分配房屋</w:t>
      </w:r>
      <w:r>
        <w:rPr>
          <w:rFonts w:hint="eastAsia" w:ascii="仿宋" w:hAnsi="仿宋" w:eastAsia="仿宋"/>
          <w:sz w:val="32"/>
          <w:szCs w:val="32"/>
          <w:highlight w:val="none"/>
          <w:lang w:val="en-US" w:eastAsia="zh-CN"/>
        </w:rPr>
        <w:t>180余套，安置户从过渡房搬迁至新房，很好的缓解了财政资金的支出项</w:t>
      </w:r>
      <w:r>
        <w:rPr>
          <w:rFonts w:hint="eastAsia" w:ascii="仿宋" w:hAnsi="仿宋" w:eastAsia="仿宋"/>
          <w:sz w:val="32"/>
          <w:szCs w:val="32"/>
          <w:highlight w:val="none"/>
        </w:rPr>
        <w:t>。</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二、绩效评价指标分析情况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（一）项目资金情况分析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1.项目资金到位情况分析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该项目年初预算为</w:t>
      </w:r>
      <w:r>
        <w:rPr>
          <w:rFonts w:hint="eastAsia" w:ascii="仿宋" w:hAnsi="仿宋" w:eastAsia="仿宋"/>
          <w:sz w:val="32"/>
          <w:szCs w:val="32"/>
          <w:lang w:val="en-US" w:eastAsia="zh-CN"/>
        </w:rPr>
        <w:t>0</w:t>
      </w:r>
      <w:r>
        <w:rPr>
          <w:rFonts w:hint="eastAsia" w:ascii="仿宋" w:hAnsi="仿宋" w:eastAsia="仿宋"/>
          <w:sz w:val="32"/>
          <w:szCs w:val="32"/>
        </w:rPr>
        <w:t>万元，决算为</w:t>
      </w:r>
      <w:r>
        <w:rPr>
          <w:rFonts w:hint="eastAsia" w:ascii="仿宋" w:hAnsi="仿宋" w:eastAsia="仿宋"/>
          <w:sz w:val="32"/>
          <w:szCs w:val="32"/>
          <w:lang w:val="en-US" w:eastAsia="zh-CN"/>
        </w:rPr>
        <w:t>744.258</w:t>
      </w:r>
      <w:r>
        <w:rPr>
          <w:rFonts w:hint="eastAsia" w:ascii="仿宋" w:hAnsi="仿宋" w:eastAsia="仿宋"/>
          <w:sz w:val="32"/>
          <w:szCs w:val="32"/>
        </w:rPr>
        <w:t>万元，该专项资金按照</w:t>
      </w:r>
      <w:r>
        <w:rPr>
          <w:rFonts w:hint="eastAsia" w:ascii="仿宋" w:hAnsi="仿宋" w:eastAsia="仿宋"/>
          <w:sz w:val="32"/>
          <w:szCs w:val="32"/>
          <w:lang w:eastAsia="zh-CN"/>
        </w:rPr>
        <w:t>工程进度</w:t>
      </w:r>
      <w:r>
        <w:rPr>
          <w:rFonts w:hint="eastAsia" w:ascii="仿宋" w:hAnsi="仿宋" w:eastAsia="仿宋"/>
          <w:sz w:val="32"/>
          <w:szCs w:val="32"/>
        </w:rPr>
        <w:t>要求安排，拨付按需求进度进行，到年底资金已全部</w:t>
      </w:r>
      <w:r>
        <w:rPr>
          <w:rFonts w:hint="eastAsia" w:ascii="仿宋" w:hAnsi="仿宋" w:eastAsia="仿宋"/>
          <w:sz w:val="32"/>
          <w:szCs w:val="32"/>
          <w:lang w:eastAsia="zh-CN"/>
        </w:rPr>
        <w:t>支付</w:t>
      </w:r>
      <w:r>
        <w:rPr>
          <w:rFonts w:hint="eastAsia" w:ascii="仿宋" w:hAnsi="仿宋" w:eastAsia="仿宋"/>
          <w:sz w:val="32"/>
          <w:szCs w:val="32"/>
        </w:rPr>
        <w:t>。</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2.项目资金使用情况分析</w:t>
      </w:r>
    </w:p>
    <w:p>
      <w:pPr>
        <w:spacing w:line="500" w:lineRule="exact"/>
        <w:ind w:firstLine="720" w:firstLineChars="225"/>
        <w:rPr>
          <w:rFonts w:hint="default" w:ascii="仿宋" w:hAnsi="仿宋" w:eastAsia="仿宋"/>
          <w:sz w:val="32"/>
          <w:szCs w:val="32"/>
          <w:lang w:val="en-US" w:eastAsia="zh-CN"/>
        </w:rPr>
      </w:pPr>
      <w:r>
        <w:rPr>
          <w:rFonts w:hint="eastAsia" w:ascii="仿宋" w:hAnsi="仿宋" w:eastAsia="仿宋"/>
          <w:sz w:val="32"/>
          <w:szCs w:val="32"/>
        </w:rPr>
        <w:t>2020年，上级下达我</w:t>
      </w:r>
      <w:r>
        <w:rPr>
          <w:rFonts w:hint="eastAsia" w:ascii="仿宋" w:hAnsi="仿宋" w:eastAsia="仿宋"/>
          <w:sz w:val="32"/>
          <w:szCs w:val="32"/>
          <w:lang w:val="en-US" w:eastAsia="zh-CN"/>
        </w:rPr>
        <w:t>县</w:t>
      </w:r>
      <w:r>
        <w:rPr>
          <w:rFonts w:hint="eastAsia" w:ascii="仿宋" w:hAnsi="仿宋" w:eastAsia="仿宋" w:cs="Times New Roman"/>
          <w:sz w:val="32"/>
          <w:szCs w:val="32"/>
          <w:lang w:val="en-US" w:eastAsia="zh-CN"/>
        </w:rPr>
        <w:t>荆坪安置区建设</w:t>
      </w:r>
      <w:r>
        <w:rPr>
          <w:rFonts w:hint="eastAsia" w:ascii="仿宋" w:hAnsi="仿宋" w:eastAsia="仿宋" w:cs="Times New Roman"/>
          <w:sz w:val="32"/>
          <w:szCs w:val="32"/>
          <w:lang w:eastAsia="zh-CN"/>
        </w:rPr>
        <w:t>资金</w:t>
      </w:r>
      <w:r>
        <w:rPr>
          <w:rFonts w:hint="eastAsia" w:ascii="仿宋" w:hAnsi="仿宋" w:eastAsia="仿宋"/>
          <w:sz w:val="32"/>
          <w:szCs w:val="32"/>
          <w:lang w:val="en-US" w:eastAsia="zh-CN"/>
        </w:rPr>
        <w:t>744.258万元，该资金全部用于该建设项目。</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3.项目资金管理情况分析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（二）项目实施情况分析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1.项目组织情况分析</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该项目目标设定依据充分、明确、合理，项目建设符合省委、省政府相关规定。项目实施过程中，遵循先考察、调研，再根据湖南的实际情况制定相应的措施。项目的考察、调研回来后都要经过反复论证，再出台调研报告。实现了项目管理与过程管理的有机结合。</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2.项目管理情况分析</w:t>
      </w:r>
    </w:p>
    <w:p>
      <w:pPr>
        <w:spacing w:line="500" w:lineRule="exact"/>
        <w:ind w:firstLine="720" w:firstLineChars="225"/>
        <w:rPr>
          <w:rFonts w:ascii="仿宋" w:hAnsi="仿宋" w:eastAsia="仿宋"/>
          <w:sz w:val="32"/>
          <w:szCs w:val="32"/>
        </w:rPr>
      </w:pPr>
      <w:r>
        <w:rPr>
          <w:rFonts w:hint="eastAsia" w:ascii="仿宋" w:hAnsi="仿宋" w:eastAsia="仿宋"/>
          <w:sz w:val="32"/>
          <w:szCs w:val="32"/>
        </w:rPr>
        <w:t>一是</w:t>
      </w:r>
      <w:r>
        <w:rPr>
          <w:rFonts w:hint="eastAsia" w:ascii="仿宋" w:hAnsi="仿宋" w:eastAsia="仿宋"/>
          <w:color w:val="000000"/>
          <w:sz w:val="32"/>
          <w:szCs w:val="32"/>
        </w:rPr>
        <w:t>严格监管。</w:t>
      </w:r>
      <w:r>
        <w:rPr>
          <w:rFonts w:hint="eastAsia" w:ascii="仿宋" w:hAnsi="仿宋" w:eastAsia="仿宋"/>
          <w:sz w:val="32"/>
          <w:szCs w:val="32"/>
        </w:rPr>
        <w:t>建立健全项目管理制度，实行建设项目台帐管理，做到有目的、有计划、有内容、有效果。二是认真落实。项目采取全过程监管，做到公开、公正、公平。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（三）项目绩效情况分析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1.项目的经济性分析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本项目2020年投入</w:t>
      </w:r>
      <w:r>
        <w:rPr>
          <w:rFonts w:hint="eastAsia" w:ascii="仿宋" w:hAnsi="仿宋" w:eastAsia="仿宋"/>
          <w:sz w:val="32"/>
          <w:szCs w:val="32"/>
          <w:lang w:val="en-US" w:eastAsia="zh-CN"/>
        </w:rPr>
        <w:t>744.258</w:t>
      </w:r>
      <w:r>
        <w:rPr>
          <w:rFonts w:hint="eastAsia" w:ascii="仿宋" w:hAnsi="仿宋" w:eastAsia="仿宋"/>
          <w:sz w:val="32"/>
          <w:szCs w:val="32"/>
        </w:rPr>
        <w:t>万元，全部用于我县</w:t>
      </w:r>
      <w:r>
        <w:rPr>
          <w:rFonts w:hint="eastAsia" w:ascii="仿宋" w:hAnsi="仿宋" w:eastAsia="仿宋" w:cs="Times New Roman"/>
          <w:sz w:val="32"/>
          <w:szCs w:val="32"/>
          <w:lang w:val="en-US" w:eastAsia="zh-CN"/>
        </w:rPr>
        <w:t>荆坪安置区建设</w:t>
      </w:r>
      <w:r>
        <w:rPr>
          <w:rFonts w:hint="eastAsia" w:ascii="仿宋" w:hAnsi="仿宋" w:eastAsia="仿宋"/>
          <w:sz w:val="32"/>
          <w:szCs w:val="32"/>
        </w:rPr>
        <w:t>支出。在安排资金计划时，我们充分运用现代科学的规划、设计手法，结合项目实际状况，进行合理布局建设，以保障</w:t>
      </w:r>
      <w:r>
        <w:rPr>
          <w:rFonts w:hint="eastAsia" w:ascii="仿宋" w:hAnsi="仿宋" w:eastAsia="仿宋"/>
          <w:sz w:val="32"/>
          <w:szCs w:val="32"/>
          <w:lang w:eastAsia="zh-CN"/>
        </w:rPr>
        <w:t>项目</w:t>
      </w:r>
      <w:r>
        <w:rPr>
          <w:rFonts w:hint="eastAsia" w:ascii="仿宋" w:hAnsi="仿宋" w:eastAsia="仿宋"/>
          <w:sz w:val="32"/>
          <w:szCs w:val="32"/>
        </w:rPr>
        <w:t>安全作为根本宗旨和最终目的的同时，最大限度的减少项目预算成本，并通过成本比较的方式，对项目成本进行控制，有效节约了成本。</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2.项目的效率性分析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（1）项目实施进度</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该项目是按照工程的需求逐步进行，到20</w:t>
      </w:r>
      <w:r>
        <w:rPr>
          <w:rFonts w:hint="eastAsia" w:ascii="仿宋" w:hAnsi="仿宋" w:eastAsia="仿宋"/>
          <w:sz w:val="32"/>
          <w:szCs w:val="32"/>
          <w:highlight w:val="none"/>
          <w:lang w:val="en-US" w:eastAsia="zh-CN"/>
        </w:rPr>
        <w:t>19</w:t>
      </w:r>
      <w:r>
        <w:rPr>
          <w:rFonts w:hint="eastAsia" w:ascii="仿宋" w:hAnsi="仿宋" w:eastAsia="仿宋"/>
          <w:sz w:val="32"/>
          <w:szCs w:val="32"/>
          <w:highlight w:val="none"/>
        </w:rPr>
        <w:t>年底已完成了全部</w:t>
      </w:r>
      <w:r>
        <w:rPr>
          <w:rFonts w:hint="eastAsia" w:ascii="仿宋" w:hAnsi="仿宋" w:eastAsia="仿宋"/>
          <w:sz w:val="32"/>
          <w:szCs w:val="32"/>
          <w:highlight w:val="none"/>
          <w:lang w:eastAsia="zh-CN"/>
        </w:rPr>
        <w:t>建设</w:t>
      </w:r>
      <w:r>
        <w:rPr>
          <w:rFonts w:hint="eastAsia" w:ascii="仿宋" w:hAnsi="仿宋" w:eastAsia="仿宋"/>
          <w:sz w:val="32"/>
          <w:szCs w:val="32"/>
          <w:highlight w:val="none"/>
        </w:rPr>
        <w:t>工程</w:t>
      </w:r>
      <w:r>
        <w:rPr>
          <w:rFonts w:hint="eastAsia" w:ascii="仿宋" w:hAnsi="仿宋" w:eastAsia="仿宋"/>
          <w:sz w:val="32"/>
          <w:szCs w:val="32"/>
          <w:highlight w:val="none"/>
          <w:lang w:eastAsia="zh-CN"/>
        </w:rPr>
        <w:t>，附属设施完成建设进入竣工结算阶段</w:t>
      </w:r>
      <w:r>
        <w:rPr>
          <w:rFonts w:hint="eastAsia" w:ascii="仿宋" w:hAnsi="仿宋" w:eastAsia="仿宋"/>
          <w:sz w:val="32"/>
          <w:szCs w:val="32"/>
          <w:highlight w:val="none"/>
        </w:rPr>
        <w:t>。</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（2）项目完成质量</w:t>
      </w:r>
    </w:p>
    <w:p>
      <w:pPr>
        <w:spacing w:line="500" w:lineRule="exact"/>
        <w:ind w:firstLine="720" w:firstLineChars="225"/>
        <w:rPr>
          <w:rFonts w:hint="eastAsia" w:ascii="仿宋" w:hAnsi="仿宋" w:eastAsia="仿宋"/>
          <w:sz w:val="32"/>
          <w:szCs w:val="32"/>
          <w:highlight w:val="yellow"/>
        </w:rPr>
      </w:pPr>
      <w:r>
        <w:rPr>
          <w:rFonts w:hint="eastAsia" w:ascii="仿宋" w:hAnsi="仿宋" w:eastAsia="仿宋"/>
          <w:sz w:val="32"/>
          <w:szCs w:val="32"/>
          <w:highlight w:val="none"/>
        </w:rPr>
        <w:t>项目计划落实后，积极组织实施，进度快，项目质量好。</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3.项目的效益性分析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w:t>
      </w:r>
      <w:bookmarkStart w:id="0" w:name="OLE_LINK3"/>
      <w:r>
        <w:rPr>
          <w:rFonts w:hint="eastAsia" w:ascii="仿宋" w:hAnsi="仿宋" w:eastAsia="仿宋"/>
          <w:b/>
          <w:sz w:val="32"/>
          <w:szCs w:val="32"/>
        </w:rPr>
        <w:t>项目预期目标完成程度</w:t>
      </w:r>
      <w:bookmarkEnd w:id="0"/>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该项目涉及的</w:t>
      </w:r>
      <w:r>
        <w:rPr>
          <w:rFonts w:hint="eastAsia" w:ascii="仿宋" w:hAnsi="仿宋" w:eastAsia="仿宋" w:cs="Times New Roman"/>
          <w:sz w:val="32"/>
          <w:szCs w:val="32"/>
          <w:highlight w:val="none"/>
          <w:lang w:val="en-US" w:eastAsia="zh-CN"/>
        </w:rPr>
        <w:t>荆坪安置区建设</w:t>
      </w:r>
      <w:r>
        <w:rPr>
          <w:rFonts w:hint="eastAsia" w:ascii="仿宋" w:hAnsi="仿宋" w:eastAsia="仿宋"/>
          <w:sz w:val="32"/>
          <w:szCs w:val="32"/>
          <w:highlight w:val="none"/>
        </w:rPr>
        <w:t>已顺利通过验收，并已投入使用，预期目标已完成。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w:t>
      </w:r>
      <w:bookmarkStart w:id="1" w:name="OLE_LINK2"/>
      <w:r>
        <w:rPr>
          <w:rFonts w:hint="eastAsia" w:ascii="仿宋" w:hAnsi="仿宋" w:eastAsia="仿宋"/>
          <w:b/>
          <w:sz w:val="32"/>
          <w:szCs w:val="32"/>
        </w:rPr>
        <w:t>项目实施对经济和社会的影响</w:t>
      </w:r>
      <w:bookmarkEnd w:id="1"/>
    </w:p>
    <w:p>
      <w:pPr>
        <w:spacing w:line="500" w:lineRule="exact"/>
        <w:ind w:firstLine="720" w:firstLineChars="225"/>
        <w:rPr>
          <w:rFonts w:hint="eastAsia" w:ascii="仿宋" w:hAnsi="仿宋" w:eastAsia="仿宋"/>
          <w:sz w:val="32"/>
          <w:szCs w:val="32"/>
          <w:highlight w:val="yellow"/>
        </w:rPr>
      </w:pPr>
      <w:r>
        <w:rPr>
          <w:rFonts w:hint="eastAsia" w:ascii="仿宋" w:hAnsi="仿宋" w:eastAsia="仿宋"/>
          <w:sz w:val="32"/>
          <w:szCs w:val="32"/>
        </w:rPr>
        <w:t>该项目实施后，不仅保障了各项政策贯彻落实和各项资金的有效使用，提高了财政资金的安全高效性，</w:t>
      </w:r>
      <w:r>
        <w:rPr>
          <w:rFonts w:hint="eastAsia" w:ascii="仿宋" w:hAnsi="仿宋" w:eastAsia="仿宋"/>
          <w:sz w:val="32"/>
          <w:szCs w:val="32"/>
          <w:highlight w:val="none"/>
        </w:rPr>
        <w:t>更为当地改造增添了光彩，为</w:t>
      </w:r>
      <w:r>
        <w:rPr>
          <w:rFonts w:hint="eastAsia" w:ascii="仿宋" w:hAnsi="仿宋" w:eastAsia="仿宋"/>
          <w:sz w:val="32"/>
          <w:szCs w:val="32"/>
          <w:highlight w:val="none"/>
          <w:lang w:eastAsia="zh-CN"/>
        </w:rPr>
        <w:t>芷江师范周边配套</w:t>
      </w:r>
      <w:r>
        <w:rPr>
          <w:rFonts w:hint="eastAsia" w:ascii="仿宋" w:hAnsi="仿宋" w:eastAsia="仿宋"/>
          <w:sz w:val="32"/>
          <w:szCs w:val="32"/>
          <w:highlight w:val="none"/>
        </w:rPr>
        <w:t>营造了一个</w:t>
      </w:r>
      <w:r>
        <w:rPr>
          <w:rFonts w:hint="eastAsia" w:ascii="仿宋" w:hAnsi="仿宋" w:eastAsia="仿宋"/>
          <w:sz w:val="32"/>
          <w:szCs w:val="32"/>
          <w:highlight w:val="none"/>
          <w:lang w:eastAsia="zh-CN"/>
        </w:rPr>
        <w:t>良好</w:t>
      </w:r>
      <w:r>
        <w:rPr>
          <w:rFonts w:hint="eastAsia" w:ascii="仿宋" w:hAnsi="仿宋" w:eastAsia="仿宋"/>
          <w:sz w:val="32"/>
          <w:szCs w:val="32"/>
          <w:highlight w:val="none"/>
        </w:rPr>
        <w:t>的</w:t>
      </w:r>
      <w:r>
        <w:rPr>
          <w:rFonts w:hint="eastAsia" w:ascii="仿宋" w:hAnsi="仿宋" w:eastAsia="仿宋"/>
          <w:sz w:val="32"/>
          <w:szCs w:val="32"/>
          <w:highlight w:val="none"/>
          <w:lang w:eastAsia="zh-CN"/>
        </w:rPr>
        <w:t>生活</w:t>
      </w:r>
      <w:r>
        <w:rPr>
          <w:rFonts w:hint="eastAsia" w:ascii="仿宋" w:hAnsi="仿宋" w:eastAsia="仿宋"/>
          <w:sz w:val="32"/>
          <w:szCs w:val="32"/>
          <w:highlight w:val="none"/>
        </w:rPr>
        <w:t>环境。</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三、项目后续工作计划</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该项目涉及的</w:t>
      </w:r>
      <w:r>
        <w:rPr>
          <w:rFonts w:hint="eastAsia" w:ascii="仿宋" w:hAnsi="仿宋" w:eastAsia="仿宋"/>
          <w:sz w:val="32"/>
          <w:szCs w:val="32"/>
          <w:highlight w:val="none"/>
          <w:lang w:eastAsia="zh-CN"/>
        </w:rPr>
        <w:t>安置户房屋后续进入分配程序</w:t>
      </w:r>
      <w:r>
        <w:rPr>
          <w:rFonts w:hint="eastAsia" w:ascii="仿宋" w:hAnsi="仿宋" w:eastAsia="仿宋"/>
          <w:sz w:val="32"/>
          <w:szCs w:val="32"/>
          <w:highlight w:val="none"/>
        </w:rPr>
        <w:t>，将逐步完善附属工程建设，提高使用环境质量。</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四、评价情况及评价结论</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该项目从可持续发展角度而言，整体发挥的社会效益明显，</w:t>
      </w:r>
      <w:r>
        <w:rPr>
          <w:rFonts w:hint="eastAsia" w:ascii="仿宋" w:hAnsi="仿宋" w:eastAsia="仿宋"/>
          <w:sz w:val="32"/>
          <w:szCs w:val="32"/>
          <w:highlight w:val="none"/>
          <w:lang w:eastAsia="zh-CN"/>
        </w:rPr>
        <w:t>我公司对安置区商铺门面积极招商租赁，驾考中心入住后，带动了人口、经济的流动</w:t>
      </w:r>
      <w:r>
        <w:rPr>
          <w:rFonts w:hint="eastAsia" w:ascii="仿宋" w:hAnsi="仿宋" w:eastAsia="仿宋"/>
          <w:sz w:val="32"/>
          <w:szCs w:val="32"/>
          <w:highlight w:val="none"/>
        </w:rPr>
        <w:t>，经评价小组综合分析，项目评分9</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分，评价结果为优。</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五、主要经验做法、存在问题、改进措施和建议</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（一）主要经验做法</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为使项目资金发挥实效，进一步提高基础设施建设质量，我</w:t>
      </w:r>
      <w:r>
        <w:rPr>
          <w:rFonts w:hint="eastAsia" w:ascii="仿宋" w:hAnsi="仿宋" w:eastAsia="仿宋"/>
          <w:sz w:val="32"/>
          <w:szCs w:val="32"/>
          <w:lang w:eastAsia="zh-CN"/>
        </w:rPr>
        <w:t>公司</w:t>
      </w:r>
      <w:r>
        <w:rPr>
          <w:rFonts w:hint="eastAsia" w:ascii="仿宋" w:hAnsi="仿宋" w:eastAsia="仿宋"/>
          <w:sz w:val="32"/>
          <w:szCs w:val="32"/>
        </w:rPr>
        <w:t>严格按照绩效目标的要求，在每个建设项目和环节实行专人负责，做到职责分明，任务明确。从经费使用和分配、到工程质量，实行全程监控，做到公开透明，阳光操作，优质高效的完成各项建设任务。</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（二）存在问题</w:t>
      </w:r>
      <w:bookmarkStart w:id="2" w:name="_GoBack"/>
      <w:bookmarkEnd w:id="2"/>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项目组织实施后，2020年</w:t>
      </w:r>
      <w:r>
        <w:rPr>
          <w:rFonts w:hint="eastAsia" w:ascii="仿宋" w:hAnsi="仿宋" w:eastAsia="仿宋"/>
          <w:sz w:val="32"/>
          <w:szCs w:val="32"/>
          <w:highlight w:val="none"/>
          <w:lang w:eastAsia="zh-CN"/>
        </w:rPr>
        <w:t>荆坪家园</w:t>
      </w:r>
      <w:r>
        <w:rPr>
          <w:rFonts w:hint="eastAsia" w:ascii="仿宋" w:hAnsi="仿宋" w:eastAsia="仿宋"/>
          <w:sz w:val="32"/>
          <w:szCs w:val="32"/>
          <w:highlight w:val="none"/>
        </w:rPr>
        <w:t>已全部完成了建设任务，初步实现了既定的年度绩效目标。但还是存在一些</w:t>
      </w:r>
      <w:r>
        <w:rPr>
          <w:rFonts w:hint="eastAsia" w:ascii="仿宋" w:hAnsi="仿宋" w:eastAsia="仿宋"/>
          <w:sz w:val="32"/>
          <w:szCs w:val="32"/>
          <w:highlight w:val="none"/>
          <w:lang w:eastAsia="zh-CN"/>
        </w:rPr>
        <w:t>不足</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该安置区没有物业相关的管理，卫生环境得不到很好的治理，后续的小区维护建设得不到保障</w:t>
      </w:r>
      <w:r>
        <w:rPr>
          <w:rFonts w:hint="eastAsia" w:ascii="仿宋" w:hAnsi="仿宋" w:eastAsia="仿宋"/>
          <w:sz w:val="32"/>
          <w:szCs w:val="32"/>
          <w:highlight w:val="none"/>
        </w:rPr>
        <w:t>。</w:t>
      </w:r>
    </w:p>
    <w:p>
      <w:pPr>
        <w:spacing w:line="500" w:lineRule="exact"/>
        <w:ind w:firstLine="723" w:firstLineChars="225"/>
        <w:rPr>
          <w:rFonts w:hint="eastAsia" w:ascii="楷体" w:hAnsi="楷体" w:eastAsia="楷体"/>
          <w:b/>
          <w:sz w:val="32"/>
          <w:szCs w:val="32"/>
          <w:highlight w:val="none"/>
        </w:rPr>
      </w:pPr>
      <w:r>
        <w:rPr>
          <w:rFonts w:hint="eastAsia" w:ascii="楷体" w:hAnsi="楷体" w:eastAsia="楷体"/>
          <w:b/>
          <w:sz w:val="32"/>
          <w:szCs w:val="32"/>
          <w:highlight w:val="none"/>
        </w:rPr>
        <w:t>（三）改进措施</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进一步做好项目建设规划，</w:t>
      </w:r>
      <w:r>
        <w:rPr>
          <w:rFonts w:hint="eastAsia" w:ascii="仿宋" w:hAnsi="仿宋" w:eastAsia="仿宋"/>
          <w:sz w:val="32"/>
          <w:szCs w:val="32"/>
          <w:highlight w:val="none"/>
          <w:lang w:eastAsia="zh-CN"/>
        </w:rPr>
        <w:t>做好后续服务工作</w:t>
      </w:r>
      <w:r>
        <w:rPr>
          <w:rFonts w:hint="eastAsia" w:ascii="仿宋" w:hAnsi="仿宋" w:eastAsia="仿宋"/>
          <w:sz w:val="32"/>
          <w:szCs w:val="32"/>
          <w:highlight w:val="none"/>
        </w:rPr>
        <w:t>。</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（四）建议</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争取中央、省级项目资金的投入。</w:t>
      </w: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40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929"/>
        <w:gridCol w:w="983"/>
        <w:gridCol w:w="184"/>
        <w:gridCol w:w="400"/>
        <w:gridCol w:w="197"/>
        <w:gridCol w:w="436"/>
        <w:gridCol w:w="415"/>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kern w:val="0"/>
                <w:sz w:val="22"/>
                <w:szCs w:val="22"/>
              </w:rPr>
            </w:pPr>
            <w:r>
              <w:rPr>
                <w:kern w:val="0"/>
                <w:sz w:val="22"/>
                <w:szCs w:val="22"/>
              </w:rPr>
              <w:t>（</w:t>
            </w:r>
            <w:r>
              <w:rPr>
                <w:rFonts w:hint="eastAsia"/>
                <w:kern w:val="0"/>
                <w:sz w:val="22"/>
                <w:szCs w:val="22"/>
              </w:rPr>
              <w:t>20</w:t>
            </w:r>
            <w:r>
              <w:rPr>
                <w:rFonts w:hint="eastAsia"/>
                <w:kern w:val="0"/>
                <w:sz w:val="22"/>
                <w:szCs w:val="22"/>
                <w:lang w:val="en-US" w:eastAsia="zh-CN"/>
              </w:rPr>
              <w:t>20</w:t>
            </w:r>
            <w:r>
              <w:rPr>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cs="Times New Roman"/>
                <w:kern w:val="0"/>
                <w:sz w:val="18"/>
                <w:szCs w:val="18"/>
                <w:lang w:val="en-US" w:eastAsia="zh-CN"/>
              </w:rPr>
              <w:t>荆坪安置区建设</w:t>
            </w:r>
            <w:r>
              <w:rPr>
                <w:rFonts w:hint="eastAsia" w:cs="Times New Roman"/>
                <w:kern w:val="0"/>
                <w:sz w:val="18"/>
                <w:szCs w:val="18"/>
              </w:rPr>
              <w:t>专项资金</w:t>
            </w:r>
          </w:p>
        </w:tc>
      </w:tr>
      <w:tr>
        <w:tblPrEx>
          <w:tblCellMar>
            <w:top w:w="0" w:type="dxa"/>
            <w:left w:w="108" w:type="dxa"/>
            <w:bottom w:w="0" w:type="dxa"/>
            <w:right w:w="108" w:type="dxa"/>
          </w:tblCellMar>
        </w:tblPrEx>
        <w:trPr>
          <w:trHeight w:val="364"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主管部门</w:t>
            </w:r>
          </w:p>
        </w:tc>
        <w:tc>
          <w:tcPr>
            <w:tcW w:w="418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Theme="minorEastAsia"/>
                <w:kern w:val="0"/>
                <w:sz w:val="18"/>
                <w:szCs w:val="18"/>
                <w:lang w:eastAsia="zh-CN"/>
              </w:rPr>
            </w:pPr>
            <w:r>
              <w:rPr>
                <w:rFonts w:hint="eastAsia"/>
                <w:kern w:val="0"/>
                <w:sz w:val="18"/>
                <w:szCs w:val="18"/>
              </w:rPr>
              <w:t>中方县</w:t>
            </w:r>
            <w:r>
              <w:rPr>
                <w:rFonts w:hint="eastAsia"/>
                <w:kern w:val="0"/>
                <w:sz w:val="18"/>
                <w:szCs w:val="18"/>
                <w:lang w:eastAsia="zh-CN"/>
              </w:rPr>
              <w:t>发改局</w:t>
            </w: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实施单位</w:t>
            </w:r>
          </w:p>
        </w:tc>
        <w:tc>
          <w:tcPr>
            <w:tcW w:w="215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lang w:eastAsia="zh-CN"/>
              </w:rPr>
              <w:t>城市基础设施投资中心</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年初预算数</w:t>
            </w: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全年预算数</w:t>
            </w:r>
            <w:r>
              <w:rPr>
                <w:color w:val="000000"/>
                <w:kern w:val="0"/>
                <w:sz w:val="20"/>
                <w:szCs w:val="20"/>
              </w:rPr>
              <w:t>（A）</w:t>
            </w: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cs="Times New Roman"/>
                <w:kern w:val="0"/>
                <w:sz w:val="18"/>
                <w:szCs w:val="18"/>
                <w:lang w:val="en-US" w:eastAsia="zh-CN"/>
              </w:rPr>
              <w:t>744</w:t>
            </w:r>
            <w:r>
              <w:rPr>
                <w:rFonts w:hint="eastAsia" w:eastAsia="宋体" w:cs="Times New Roman"/>
                <w:kern w:val="0"/>
                <w:sz w:val="18"/>
                <w:szCs w:val="18"/>
                <w:lang w:val="en-US" w:eastAsia="zh-CN"/>
              </w:rPr>
              <w:t>.258</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eastAsia="宋体" w:cs="Times New Roman"/>
                <w:kern w:val="0"/>
                <w:sz w:val="18"/>
                <w:szCs w:val="18"/>
                <w:lang w:val="en-US" w:eastAsia="zh-CN"/>
              </w:rPr>
              <w:t>97</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cs="Times New Roman"/>
                <w:kern w:val="0"/>
                <w:sz w:val="18"/>
                <w:szCs w:val="18"/>
                <w:lang w:val="en-US" w:eastAsia="zh-CN"/>
              </w:rPr>
              <w:t>74</w:t>
            </w:r>
            <w:r>
              <w:rPr>
                <w:rFonts w:hint="eastAsia" w:eastAsia="宋体" w:cs="Times New Roman"/>
                <w:kern w:val="0"/>
                <w:sz w:val="18"/>
                <w:szCs w:val="18"/>
                <w:lang w:val="en-US" w:eastAsia="zh-CN"/>
              </w:rPr>
              <w:t>4.258</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年度总体目标</w:t>
            </w:r>
          </w:p>
        </w:tc>
        <w:tc>
          <w:tcPr>
            <w:tcW w:w="516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预期目标</w:t>
            </w:r>
          </w:p>
        </w:tc>
        <w:tc>
          <w:tcPr>
            <w:tcW w:w="332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16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highlight w:val="none"/>
                <w:lang w:eastAsia="zh-CN"/>
              </w:rPr>
            </w:pPr>
            <w:r>
              <w:rPr>
                <w:rFonts w:hint="eastAsia"/>
                <w:kern w:val="0"/>
                <w:sz w:val="18"/>
                <w:szCs w:val="18"/>
                <w:highlight w:val="none"/>
              </w:rPr>
              <w:t>改善</w:t>
            </w:r>
            <w:r>
              <w:rPr>
                <w:rFonts w:hint="eastAsia"/>
                <w:kern w:val="0"/>
                <w:sz w:val="18"/>
                <w:szCs w:val="18"/>
                <w:highlight w:val="none"/>
                <w:lang w:eastAsia="zh-CN"/>
              </w:rPr>
              <w:t>居民生活居住环境</w:t>
            </w:r>
          </w:p>
        </w:tc>
        <w:tc>
          <w:tcPr>
            <w:tcW w:w="332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highlight w:val="none"/>
              </w:rPr>
            </w:pPr>
            <w:r>
              <w:rPr>
                <w:rFonts w:hint="eastAsia"/>
                <w:kern w:val="0"/>
                <w:sz w:val="18"/>
                <w:szCs w:val="18"/>
                <w:highlight w:val="none"/>
              </w:rPr>
              <w:t>改善</w:t>
            </w:r>
            <w:r>
              <w:rPr>
                <w:rFonts w:hint="eastAsia"/>
                <w:kern w:val="0"/>
                <w:sz w:val="18"/>
                <w:szCs w:val="18"/>
                <w:highlight w:val="none"/>
                <w:lang w:eastAsia="zh-CN"/>
              </w:rPr>
              <w:t>居民生活居住环境</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三级指标</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val="en-US" w:eastAsia="zh-CN"/>
              </w:rPr>
            </w:pPr>
            <w:r>
              <w:rPr>
                <w:rFonts w:hint="eastAsia"/>
                <w:color w:val="000000"/>
                <w:kern w:val="0"/>
                <w:sz w:val="18"/>
                <w:szCs w:val="18"/>
                <w:lang w:eastAsia="zh-CN"/>
              </w:rPr>
              <w:t>指标1：</w:t>
            </w:r>
            <w:r>
              <w:rPr>
                <w:rFonts w:hint="eastAsia" w:cs="Times New Roman"/>
                <w:kern w:val="0"/>
                <w:sz w:val="18"/>
                <w:szCs w:val="18"/>
                <w:lang w:val="en-US" w:eastAsia="zh-CN"/>
              </w:rPr>
              <w:t>荆坪安置区</w:t>
            </w:r>
          </w:p>
        </w:tc>
        <w:tc>
          <w:tcPr>
            <w:tcW w:w="92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98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r>
              <w:rPr>
                <w:rFonts w:hint="eastAsia"/>
                <w:color w:val="000000"/>
                <w:kern w:val="0"/>
                <w:sz w:val="18"/>
                <w:szCs w:val="18"/>
                <w:lang w:eastAsia="zh-CN"/>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资金到位率</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100;%</w:t>
            </w:r>
          </w:p>
        </w:tc>
        <w:tc>
          <w:tcPr>
            <w:tcW w:w="983" w:type="dxa"/>
            <w:tcBorders>
              <w:top w:val="nil"/>
              <w:left w:val="nil"/>
              <w:bottom w:val="single" w:color="auto" w:sz="4" w:space="0"/>
              <w:right w:val="single" w:color="auto" w:sz="4" w:space="0"/>
            </w:tcBorders>
            <w:noWrap w:val="0"/>
            <w:vAlign w:val="center"/>
          </w:tcPr>
          <w:p>
            <w:pPr>
              <w:widowControl/>
              <w:spacing w:line="240" w:lineRule="exact"/>
              <w:jc w:val="both"/>
              <w:rPr>
                <w:rFonts w:hint="default" w:eastAsia="宋体"/>
                <w:kern w:val="0"/>
                <w:sz w:val="18"/>
                <w:szCs w:val="18"/>
                <w:lang w:val="en-US" w:eastAsia="zh-CN"/>
              </w:rPr>
            </w:pPr>
            <w:r>
              <w:rPr>
                <w:rFonts w:hint="eastAsia"/>
                <w:kern w:val="0"/>
                <w:sz w:val="18"/>
                <w:szCs w:val="18"/>
                <w:lang w:val="en-US" w:eastAsia="zh-CN"/>
              </w:rPr>
              <w:t>100%</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预算年度内完成</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rFonts w:hint="eastAsia" w:cs="Times New Roman"/>
                <w:kern w:val="0"/>
                <w:sz w:val="18"/>
                <w:szCs w:val="18"/>
                <w:lang w:val="en-US" w:eastAsia="zh-CN"/>
              </w:rPr>
              <w:t>荆坪安置区</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74</w:t>
            </w:r>
            <w:r>
              <w:rPr>
                <w:rFonts w:hint="eastAsia" w:eastAsia="宋体" w:cs="Times New Roman"/>
                <w:kern w:val="0"/>
                <w:sz w:val="18"/>
                <w:szCs w:val="18"/>
                <w:lang w:val="en-US" w:eastAsia="zh-CN"/>
              </w:rPr>
              <w:t>4.258</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74</w:t>
            </w:r>
            <w:r>
              <w:rPr>
                <w:rFonts w:hint="eastAsia" w:eastAsia="宋体" w:cs="Times New Roman"/>
                <w:kern w:val="0"/>
                <w:sz w:val="18"/>
                <w:szCs w:val="18"/>
                <w:lang w:val="en-US" w:eastAsia="zh-CN"/>
              </w:rPr>
              <w:t>4.258</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eastAsia="zh-CN"/>
              </w:rPr>
            </w:pPr>
            <w:r>
              <w:rPr>
                <w:rFonts w:hint="eastAsia"/>
                <w:kern w:val="0"/>
                <w:sz w:val="18"/>
                <w:szCs w:val="18"/>
                <w:lang w:val="en-US" w:eastAsia="zh-CN"/>
              </w:rPr>
              <w:t>8</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highlight w:val="none"/>
              </w:rPr>
            </w:pPr>
            <w:r>
              <w:rPr>
                <w:color w:val="000000"/>
                <w:kern w:val="0"/>
                <w:sz w:val="18"/>
                <w:szCs w:val="18"/>
                <w:highlight w:val="none"/>
              </w:rPr>
              <w:t>指标1：</w:t>
            </w:r>
            <w:r>
              <w:rPr>
                <w:rFonts w:hint="eastAsia"/>
                <w:kern w:val="0"/>
                <w:sz w:val="18"/>
                <w:szCs w:val="18"/>
                <w:highlight w:val="none"/>
              </w:rPr>
              <w:t>改善</w:t>
            </w:r>
            <w:r>
              <w:rPr>
                <w:rFonts w:hint="eastAsia"/>
                <w:kern w:val="0"/>
                <w:sz w:val="18"/>
                <w:szCs w:val="18"/>
                <w:highlight w:val="none"/>
                <w:lang w:eastAsia="zh-CN"/>
              </w:rPr>
              <w:t>居民生活居住环境。</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highlight w:val="none"/>
              </w:rPr>
            </w:pPr>
            <w:r>
              <w:rPr>
                <w:rFonts w:hint="eastAsia"/>
                <w:kern w:val="0"/>
                <w:sz w:val="18"/>
                <w:szCs w:val="18"/>
                <w:highlight w:val="none"/>
              </w:rPr>
              <w:t>改善</w:t>
            </w:r>
            <w:r>
              <w:rPr>
                <w:rFonts w:hint="eastAsia"/>
                <w:kern w:val="0"/>
                <w:sz w:val="18"/>
                <w:szCs w:val="18"/>
                <w:highlight w:val="none"/>
                <w:lang w:eastAsia="zh-CN"/>
              </w:rPr>
              <w:t>居民生活居住环境，做好后续服务管理。</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color w:val="000000"/>
                <w:kern w:val="0"/>
                <w:sz w:val="18"/>
                <w:szCs w:val="18"/>
                <w:highlight w:val="none"/>
              </w:rPr>
              <w:t>：</w:t>
            </w:r>
            <w:r>
              <w:rPr>
                <w:rFonts w:hint="eastAsia"/>
                <w:color w:val="000000"/>
                <w:kern w:val="0"/>
                <w:sz w:val="18"/>
                <w:szCs w:val="18"/>
                <w:highlight w:val="none"/>
              </w:rPr>
              <w:t>社会满意度</w:t>
            </w:r>
          </w:p>
        </w:tc>
        <w:tc>
          <w:tcPr>
            <w:tcW w:w="92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98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58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9</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74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总分</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100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97</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3"/>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sectPr>
          <w:pgSz w:w="11906" w:h="16838"/>
          <w:pgMar w:top="1587" w:right="1587" w:bottom="1587" w:left="1587" w:header="737" w:footer="850" w:gutter="0"/>
          <w:cols w:space="720" w:num="1"/>
          <w:docGrid w:type="lines" w:linePitch="408" w:charSpace="0"/>
        </w:sectPr>
      </w:pPr>
    </w:p>
    <w:p>
      <w:pPr>
        <w:spacing w:line="56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3"/>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noWrap w:val="0"/>
            <w:vAlign w:val="top"/>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4"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51"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6"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7"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26"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eastAsia="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noWrap w:val="0"/>
            <w:vAlign w:val="center"/>
          </w:tcPr>
          <w:p>
            <w:pPr>
              <w:widowControl/>
              <w:spacing w:line="0" w:lineRule="atLeast"/>
              <w:rPr>
                <w:color w:val="000000"/>
                <w:kern w:val="0"/>
                <w:sz w:val="22"/>
                <w:szCs w:val="22"/>
              </w:rPr>
            </w:pPr>
          </w:p>
        </w:tc>
        <w:tc>
          <w:tcPr>
            <w:tcW w:w="6096" w:type="dxa"/>
            <w:shd w:val="clear" w:color="auto" w:fill="FFFFFF"/>
            <w:noWrap w:val="0"/>
            <w:vAlign w:val="center"/>
          </w:tcPr>
          <w:p>
            <w:pPr>
              <w:widowControl/>
              <w:spacing w:line="0" w:lineRule="atLeast"/>
              <w:rPr>
                <w:color w:val="000000"/>
                <w:kern w:val="0"/>
                <w:sz w:val="22"/>
                <w:szCs w:val="22"/>
              </w:rPr>
            </w:pP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97</w:t>
            </w:r>
          </w:p>
        </w:tc>
      </w:tr>
    </w:tbl>
    <w:p>
      <w:pPr>
        <w:spacing w:line="440" w:lineRule="exact"/>
        <w:ind w:firstLine="450" w:firstLineChars="225"/>
        <w:rPr>
          <w:b/>
          <w:bCs/>
        </w:rPr>
      </w:pPr>
      <w:r>
        <w:rPr>
          <w:rFonts w:eastAsia="仿宋_GB2312"/>
          <w:sz w:val="20"/>
          <w:szCs w:val="20"/>
        </w:rPr>
        <w:t>注：单位可以根据专项资金的管理要求和绩效要求增设个性指标。</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57CE7"/>
    <w:rsid w:val="014311A5"/>
    <w:rsid w:val="04346925"/>
    <w:rsid w:val="057130E2"/>
    <w:rsid w:val="076A67CC"/>
    <w:rsid w:val="08152E14"/>
    <w:rsid w:val="085700CA"/>
    <w:rsid w:val="08C83D32"/>
    <w:rsid w:val="08E44AD1"/>
    <w:rsid w:val="0B8F5AE9"/>
    <w:rsid w:val="0B9A2DEB"/>
    <w:rsid w:val="0CF440C8"/>
    <w:rsid w:val="0D991C18"/>
    <w:rsid w:val="0EAE1C38"/>
    <w:rsid w:val="10802E95"/>
    <w:rsid w:val="125366A2"/>
    <w:rsid w:val="126E6833"/>
    <w:rsid w:val="12873345"/>
    <w:rsid w:val="12EC26AD"/>
    <w:rsid w:val="13293156"/>
    <w:rsid w:val="13516BC5"/>
    <w:rsid w:val="144710B5"/>
    <w:rsid w:val="154C38C9"/>
    <w:rsid w:val="158165F1"/>
    <w:rsid w:val="15FB506A"/>
    <w:rsid w:val="16EA452E"/>
    <w:rsid w:val="18137098"/>
    <w:rsid w:val="1842366E"/>
    <w:rsid w:val="1F347404"/>
    <w:rsid w:val="1F525393"/>
    <w:rsid w:val="20106706"/>
    <w:rsid w:val="204A4877"/>
    <w:rsid w:val="20650252"/>
    <w:rsid w:val="21912427"/>
    <w:rsid w:val="21AF7D34"/>
    <w:rsid w:val="22985EE6"/>
    <w:rsid w:val="23F1797C"/>
    <w:rsid w:val="254A4900"/>
    <w:rsid w:val="255503FC"/>
    <w:rsid w:val="25B60898"/>
    <w:rsid w:val="26502451"/>
    <w:rsid w:val="279624D8"/>
    <w:rsid w:val="27AD60CC"/>
    <w:rsid w:val="27ED1668"/>
    <w:rsid w:val="28062146"/>
    <w:rsid w:val="29A746F4"/>
    <w:rsid w:val="2B05574C"/>
    <w:rsid w:val="2D4754D9"/>
    <w:rsid w:val="2DCF04B3"/>
    <w:rsid w:val="2F5D19A6"/>
    <w:rsid w:val="30BF13BF"/>
    <w:rsid w:val="31F25398"/>
    <w:rsid w:val="33120DC7"/>
    <w:rsid w:val="332461C7"/>
    <w:rsid w:val="334612A6"/>
    <w:rsid w:val="33B15D34"/>
    <w:rsid w:val="352410FE"/>
    <w:rsid w:val="36AF3B89"/>
    <w:rsid w:val="36E0281A"/>
    <w:rsid w:val="37136567"/>
    <w:rsid w:val="38074BA6"/>
    <w:rsid w:val="38105C52"/>
    <w:rsid w:val="3B5E05C1"/>
    <w:rsid w:val="3BC67AF5"/>
    <w:rsid w:val="3E3402F3"/>
    <w:rsid w:val="3EAC5A09"/>
    <w:rsid w:val="3EC5045B"/>
    <w:rsid w:val="3F2753AF"/>
    <w:rsid w:val="40103C8C"/>
    <w:rsid w:val="407E2417"/>
    <w:rsid w:val="40CE7BF5"/>
    <w:rsid w:val="42C46945"/>
    <w:rsid w:val="43CA7A0F"/>
    <w:rsid w:val="43F25725"/>
    <w:rsid w:val="440F5C81"/>
    <w:rsid w:val="442B0861"/>
    <w:rsid w:val="473C239F"/>
    <w:rsid w:val="47806A15"/>
    <w:rsid w:val="49501444"/>
    <w:rsid w:val="49C269C7"/>
    <w:rsid w:val="49C42527"/>
    <w:rsid w:val="49E47E83"/>
    <w:rsid w:val="4A3E3E2B"/>
    <w:rsid w:val="4B2F59E6"/>
    <w:rsid w:val="4F61656B"/>
    <w:rsid w:val="4FA014DF"/>
    <w:rsid w:val="50034747"/>
    <w:rsid w:val="504528FB"/>
    <w:rsid w:val="50F75ED9"/>
    <w:rsid w:val="512F2BB9"/>
    <w:rsid w:val="5194655B"/>
    <w:rsid w:val="53254AC8"/>
    <w:rsid w:val="533C692D"/>
    <w:rsid w:val="582E086E"/>
    <w:rsid w:val="58A11646"/>
    <w:rsid w:val="59CC2D7E"/>
    <w:rsid w:val="5C113458"/>
    <w:rsid w:val="5C6A5820"/>
    <w:rsid w:val="5C727E8C"/>
    <w:rsid w:val="5E967750"/>
    <w:rsid w:val="5EA6239B"/>
    <w:rsid w:val="603A4174"/>
    <w:rsid w:val="60FE106E"/>
    <w:rsid w:val="614B7E7A"/>
    <w:rsid w:val="628E210F"/>
    <w:rsid w:val="639A21D0"/>
    <w:rsid w:val="63DC057A"/>
    <w:rsid w:val="655F1E34"/>
    <w:rsid w:val="65D02C1C"/>
    <w:rsid w:val="67375481"/>
    <w:rsid w:val="67530D17"/>
    <w:rsid w:val="680302C1"/>
    <w:rsid w:val="68DE669C"/>
    <w:rsid w:val="690E78D4"/>
    <w:rsid w:val="69F14DAB"/>
    <w:rsid w:val="6D6C403F"/>
    <w:rsid w:val="6DE249CC"/>
    <w:rsid w:val="6ED16E19"/>
    <w:rsid w:val="6EF13DDB"/>
    <w:rsid w:val="700135D7"/>
    <w:rsid w:val="71940CAB"/>
    <w:rsid w:val="749246EF"/>
    <w:rsid w:val="74E66391"/>
    <w:rsid w:val="750C65D8"/>
    <w:rsid w:val="7687087F"/>
    <w:rsid w:val="7700671A"/>
    <w:rsid w:val="78A450FF"/>
    <w:rsid w:val="7948658F"/>
    <w:rsid w:val="796F10FE"/>
    <w:rsid w:val="799F7F44"/>
    <w:rsid w:val="7B825D5C"/>
    <w:rsid w:val="7C096E8C"/>
    <w:rsid w:val="7C140370"/>
    <w:rsid w:val="7CA96A43"/>
    <w:rsid w:val="7CBE5162"/>
    <w:rsid w:val="7D74525F"/>
    <w:rsid w:val="7D8446FC"/>
    <w:rsid w:val="7EAE4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*K～*</cp:lastModifiedBy>
  <cp:lastPrinted>2021-08-23T09:09:00Z</cp:lastPrinted>
  <dcterms:modified xsi:type="dcterms:W3CDTF">2021-08-27T01:47:53Z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4A7A20EC21724DC79C94B526C2C10BD3</vt:lpwstr>
  </property>
</Properties>
</file>