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BFF" w:rsidRDefault="00FE5F66">
      <w:pPr>
        <w:jc w:val="center"/>
        <w:rPr>
          <w:rFonts w:eastAsia="方正小标宋_GBK"/>
          <w:sz w:val="48"/>
          <w:szCs w:val="48"/>
        </w:rPr>
      </w:pPr>
      <w:r>
        <w:rPr>
          <w:rFonts w:eastAsia="方正小标宋_GBK"/>
          <w:sz w:val="48"/>
          <w:szCs w:val="48"/>
        </w:rPr>
        <w:t>20</w:t>
      </w:r>
      <w:r>
        <w:rPr>
          <w:rFonts w:eastAsia="方正小标宋_GBK" w:hint="eastAsia"/>
          <w:sz w:val="48"/>
          <w:szCs w:val="48"/>
        </w:rPr>
        <w:t>20</w:t>
      </w:r>
      <w:r>
        <w:rPr>
          <w:rFonts w:eastAsia="方正小标宋_GBK"/>
          <w:sz w:val="48"/>
          <w:szCs w:val="48"/>
        </w:rPr>
        <w:t>年度部门整体支出绩效自评报告</w:t>
      </w:r>
    </w:p>
    <w:p w:rsidR="00F41BFF" w:rsidRDefault="00F41BFF">
      <w:pPr>
        <w:jc w:val="center"/>
        <w:rPr>
          <w:rFonts w:eastAsia="黑体"/>
          <w:sz w:val="32"/>
          <w:szCs w:val="32"/>
        </w:rPr>
      </w:pPr>
    </w:p>
    <w:p w:rsidR="00F41BFF" w:rsidRDefault="00F41BFF">
      <w:pPr>
        <w:jc w:val="center"/>
        <w:rPr>
          <w:rFonts w:eastAsia="黑体"/>
          <w:sz w:val="32"/>
          <w:szCs w:val="32"/>
        </w:rPr>
      </w:pPr>
    </w:p>
    <w:p w:rsidR="00F41BFF" w:rsidRDefault="00F41BFF">
      <w:pPr>
        <w:jc w:val="center"/>
        <w:rPr>
          <w:rFonts w:eastAsia="黑体"/>
          <w:sz w:val="32"/>
          <w:szCs w:val="32"/>
        </w:rPr>
      </w:pPr>
    </w:p>
    <w:p w:rsidR="00F41BFF" w:rsidRDefault="00F41BFF">
      <w:pPr>
        <w:jc w:val="center"/>
        <w:rPr>
          <w:rFonts w:eastAsia="黑体"/>
          <w:b/>
          <w:bCs/>
          <w:sz w:val="32"/>
          <w:szCs w:val="32"/>
        </w:rPr>
      </w:pPr>
      <w:bookmarkStart w:id="0" w:name="_GoBack"/>
      <w:bookmarkEnd w:id="0"/>
    </w:p>
    <w:p w:rsidR="00F41BFF" w:rsidRDefault="00F41BFF">
      <w:pPr>
        <w:jc w:val="center"/>
        <w:rPr>
          <w:rFonts w:eastAsia="黑体"/>
          <w:sz w:val="32"/>
          <w:szCs w:val="32"/>
        </w:rPr>
      </w:pPr>
    </w:p>
    <w:p w:rsidR="00F41BFF" w:rsidRDefault="00F41BFF">
      <w:pPr>
        <w:jc w:val="center"/>
        <w:rPr>
          <w:rFonts w:eastAsia="黑体"/>
          <w:sz w:val="32"/>
          <w:szCs w:val="32"/>
        </w:rPr>
      </w:pPr>
    </w:p>
    <w:p w:rsidR="00F41BFF" w:rsidRDefault="00F41BFF">
      <w:pPr>
        <w:jc w:val="center"/>
        <w:rPr>
          <w:rFonts w:eastAsia="黑体"/>
          <w:sz w:val="32"/>
          <w:szCs w:val="32"/>
        </w:rPr>
      </w:pPr>
    </w:p>
    <w:p w:rsidR="00F41BFF" w:rsidRDefault="00F41BFF">
      <w:pPr>
        <w:jc w:val="center"/>
        <w:rPr>
          <w:rFonts w:eastAsia="黑体"/>
          <w:sz w:val="32"/>
          <w:szCs w:val="32"/>
        </w:rPr>
      </w:pPr>
    </w:p>
    <w:p w:rsidR="00F41BFF" w:rsidRDefault="00F41BFF">
      <w:pPr>
        <w:jc w:val="center"/>
        <w:rPr>
          <w:rFonts w:eastAsia="黑体"/>
          <w:sz w:val="32"/>
          <w:szCs w:val="32"/>
        </w:rPr>
      </w:pPr>
    </w:p>
    <w:p w:rsidR="00F41BFF" w:rsidRDefault="00F41BFF">
      <w:pPr>
        <w:jc w:val="center"/>
        <w:rPr>
          <w:rFonts w:eastAsia="黑体"/>
          <w:sz w:val="32"/>
          <w:szCs w:val="32"/>
        </w:rPr>
      </w:pPr>
    </w:p>
    <w:p w:rsidR="00F41BFF" w:rsidRDefault="00F41BFF">
      <w:pPr>
        <w:jc w:val="center"/>
        <w:rPr>
          <w:rFonts w:eastAsia="黑体"/>
          <w:sz w:val="32"/>
          <w:szCs w:val="32"/>
        </w:rPr>
      </w:pPr>
    </w:p>
    <w:p w:rsidR="00F41BFF" w:rsidRDefault="00F41BFF">
      <w:pPr>
        <w:jc w:val="center"/>
        <w:rPr>
          <w:rFonts w:eastAsia="黑体"/>
          <w:sz w:val="32"/>
          <w:szCs w:val="32"/>
        </w:rPr>
      </w:pPr>
    </w:p>
    <w:p w:rsidR="00F41BFF" w:rsidRDefault="00F41BFF">
      <w:pPr>
        <w:jc w:val="center"/>
        <w:rPr>
          <w:rFonts w:eastAsia="黑体"/>
          <w:sz w:val="32"/>
          <w:szCs w:val="32"/>
        </w:rPr>
      </w:pPr>
    </w:p>
    <w:p w:rsidR="00F41BFF" w:rsidRDefault="00FE5F66">
      <w:pPr>
        <w:jc w:val="center"/>
        <w:rPr>
          <w:rFonts w:eastAsia="黑体"/>
          <w:sz w:val="44"/>
          <w:szCs w:val="44"/>
        </w:rPr>
      </w:pPr>
      <w:r>
        <w:rPr>
          <w:rFonts w:eastAsia="黑体" w:hint="eastAsia"/>
          <w:sz w:val="44"/>
          <w:szCs w:val="44"/>
        </w:rPr>
        <w:t>中方县公安局</w:t>
      </w:r>
    </w:p>
    <w:p w:rsidR="00F41BFF" w:rsidRDefault="00F41BFF">
      <w:pPr>
        <w:jc w:val="center"/>
        <w:rPr>
          <w:rFonts w:eastAsia="黑体"/>
          <w:sz w:val="32"/>
          <w:szCs w:val="32"/>
        </w:rPr>
      </w:pPr>
    </w:p>
    <w:p w:rsidR="00F41BFF" w:rsidRDefault="00F41BFF">
      <w:pPr>
        <w:jc w:val="center"/>
        <w:rPr>
          <w:rFonts w:eastAsia="黑体"/>
          <w:sz w:val="32"/>
          <w:szCs w:val="32"/>
        </w:rPr>
      </w:pPr>
    </w:p>
    <w:p w:rsidR="00F41BFF" w:rsidRDefault="00FE5F66">
      <w:pPr>
        <w:ind w:firstLineChars="200" w:firstLine="640"/>
        <w:rPr>
          <w:rFonts w:ascii="宋体" w:hAnsi="宋体" w:cs="宋体"/>
          <w:sz w:val="32"/>
          <w:szCs w:val="32"/>
        </w:rPr>
      </w:pPr>
      <w:r>
        <w:rPr>
          <w:rFonts w:ascii="Times New Roman" w:eastAsia="黑体" w:hAnsi="Times New Roman"/>
          <w:sz w:val="32"/>
          <w:szCs w:val="32"/>
        </w:rPr>
        <w:br w:type="page"/>
      </w:r>
      <w:r>
        <w:rPr>
          <w:rFonts w:ascii="宋体" w:hAnsi="宋体" w:cs="宋体" w:hint="eastAsia"/>
          <w:b/>
          <w:bCs/>
          <w:sz w:val="32"/>
          <w:szCs w:val="32"/>
        </w:rPr>
        <w:lastRenderedPageBreak/>
        <w:t>一、单位基本情况</w:t>
      </w:r>
    </w:p>
    <w:p w:rsidR="00F41BFF" w:rsidRDefault="00FE5F66">
      <w:pPr>
        <w:ind w:firstLineChars="200" w:firstLine="640"/>
        <w:rPr>
          <w:rFonts w:ascii="宋体" w:hAnsi="宋体" w:cs="宋体"/>
          <w:sz w:val="32"/>
          <w:szCs w:val="32"/>
        </w:rPr>
      </w:pPr>
      <w:r>
        <w:rPr>
          <w:rFonts w:ascii="宋体" w:hAnsi="宋体" w:cs="宋体" w:hint="eastAsia"/>
          <w:sz w:val="32"/>
          <w:szCs w:val="32"/>
        </w:rPr>
        <w:t>（一）主要职能</w:t>
      </w:r>
    </w:p>
    <w:p w:rsidR="00F41BFF" w:rsidRDefault="00FE5F66">
      <w:pPr>
        <w:ind w:firstLineChars="200" w:firstLine="640"/>
        <w:rPr>
          <w:rFonts w:ascii="宋体" w:hAnsi="宋体" w:cs="宋体"/>
          <w:sz w:val="32"/>
          <w:szCs w:val="32"/>
        </w:rPr>
      </w:pPr>
      <w:r>
        <w:rPr>
          <w:rFonts w:ascii="宋体" w:hAnsi="宋体" w:cs="宋体" w:hint="eastAsia"/>
          <w:sz w:val="32"/>
          <w:szCs w:val="32"/>
        </w:rPr>
        <w:t>1</w:t>
      </w:r>
      <w:r>
        <w:rPr>
          <w:rFonts w:ascii="宋体" w:hAnsi="宋体" w:cs="宋体" w:hint="eastAsia"/>
          <w:sz w:val="32"/>
          <w:szCs w:val="32"/>
        </w:rPr>
        <w:t>、贯彻执行党和国家关于公安工作的路线、方针、政策和法律法规，组织、指导、检查、监督全县公安工作。</w:t>
      </w:r>
    </w:p>
    <w:p w:rsidR="00F41BFF" w:rsidRDefault="00FE5F66">
      <w:pPr>
        <w:ind w:firstLineChars="200" w:firstLine="640"/>
        <w:rPr>
          <w:rFonts w:ascii="宋体" w:hAnsi="宋体" w:cs="宋体"/>
          <w:sz w:val="32"/>
          <w:szCs w:val="32"/>
        </w:rPr>
      </w:pPr>
      <w:r>
        <w:rPr>
          <w:rFonts w:ascii="宋体" w:hAnsi="宋体" w:cs="宋体" w:hint="eastAsia"/>
          <w:sz w:val="32"/>
          <w:szCs w:val="32"/>
        </w:rPr>
        <w:t>2</w:t>
      </w:r>
      <w:r>
        <w:rPr>
          <w:rFonts w:ascii="宋体" w:hAnsi="宋体" w:cs="宋体" w:hint="eastAsia"/>
          <w:sz w:val="32"/>
          <w:szCs w:val="32"/>
        </w:rPr>
        <w:t>、掌握影响稳定、危害国内安全和社会治安的情况，分析形势，制定对策。</w:t>
      </w:r>
    </w:p>
    <w:p w:rsidR="00F41BFF" w:rsidRDefault="00FE5F66">
      <w:pPr>
        <w:ind w:firstLineChars="200" w:firstLine="640"/>
        <w:rPr>
          <w:rFonts w:ascii="宋体" w:hAnsi="宋体" w:cs="宋体"/>
          <w:sz w:val="32"/>
          <w:szCs w:val="32"/>
        </w:rPr>
      </w:pPr>
      <w:r>
        <w:rPr>
          <w:rFonts w:ascii="宋体" w:hAnsi="宋体" w:cs="宋体" w:hint="eastAsia"/>
          <w:sz w:val="32"/>
          <w:szCs w:val="32"/>
        </w:rPr>
        <w:t>3</w:t>
      </w:r>
      <w:r>
        <w:rPr>
          <w:rFonts w:ascii="宋体" w:hAnsi="宋体" w:cs="宋体" w:hint="eastAsia"/>
          <w:sz w:val="32"/>
          <w:szCs w:val="32"/>
        </w:rPr>
        <w:t>、组织指导案件的侦查工作</w:t>
      </w:r>
      <w:r>
        <w:rPr>
          <w:rFonts w:ascii="宋体" w:hAnsi="宋体" w:cs="宋体" w:hint="eastAsia"/>
          <w:sz w:val="32"/>
          <w:szCs w:val="32"/>
        </w:rPr>
        <w:t>,</w:t>
      </w:r>
      <w:r>
        <w:rPr>
          <w:rFonts w:ascii="宋体" w:hAnsi="宋体" w:cs="宋体" w:hint="eastAsia"/>
          <w:sz w:val="32"/>
          <w:szCs w:val="32"/>
        </w:rPr>
        <w:t>协调处置重大案件、治安事故和骚乱。</w:t>
      </w:r>
    </w:p>
    <w:p w:rsidR="00F41BFF" w:rsidRDefault="00FE5F66">
      <w:pPr>
        <w:ind w:firstLineChars="200" w:firstLine="640"/>
        <w:rPr>
          <w:rFonts w:ascii="宋体" w:hAnsi="宋体" w:cs="宋体"/>
          <w:sz w:val="32"/>
          <w:szCs w:val="32"/>
        </w:rPr>
      </w:pPr>
      <w:r>
        <w:rPr>
          <w:rFonts w:ascii="宋体" w:hAnsi="宋体" w:cs="宋体" w:hint="eastAsia"/>
          <w:sz w:val="32"/>
          <w:szCs w:val="32"/>
        </w:rPr>
        <w:t>4</w:t>
      </w:r>
      <w:r>
        <w:rPr>
          <w:rFonts w:ascii="宋体" w:hAnsi="宋体" w:cs="宋体" w:hint="eastAsia"/>
          <w:sz w:val="32"/>
          <w:szCs w:val="32"/>
        </w:rPr>
        <w:t>、依法查处危害社会治安秩序的行为：依法管理枪支弹药、危险爆炸物、特种行业、公共场所以及户政、国籍、入境、出境、和外国人、华侨、台港澳同胞在中方县居留、旅行的有关工作。</w:t>
      </w:r>
    </w:p>
    <w:p w:rsidR="00F41BFF" w:rsidRDefault="00FE5F66">
      <w:pPr>
        <w:ind w:firstLineChars="200" w:firstLine="640"/>
        <w:rPr>
          <w:rFonts w:ascii="宋体" w:hAnsi="宋体" w:cs="宋体"/>
          <w:sz w:val="32"/>
          <w:szCs w:val="32"/>
        </w:rPr>
      </w:pPr>
      <w:r>
        <w:rPr>
          <w:rFonts w:ascii="宋体" w:hAnsi="宋体" w:cs="宋体" w:hint="eastAsia"/>
          <w:sz w:val="32"/>
          <w:szCs w:val="32"/>
        </w:rPr>
        <w:t>5</w:t>
      </w:r>
      <w:r>
        <w:rPr>
          <w:rFonts w:ascii="宋体" w:hAnsi="宋体" w:cs="宋体" w:hint="eastAsia"/>
          <w:sz w:val="32"/>
          <w:szCs w:val="32"/>
        </w:rPr>
        <w:t>、组织实施全县巡警工作，负责本县城区治安、巡逻执勤，打击暴力恐怖活动。</w:t>
      </w:r>
    </w:p>
    <w:p w:rsidR="00F41BFF" w:rsidRDefault="00FE5F66">
      <w:pPr>
        <w:ind w:firstLineChars="200" w:firstLine="640"/>
        <w:rPr>
          <w:rFonts w:ascii="宋体" w:hAnsi="宋体" w:cs="宋体"/>
          <w:sz w:val="32"/>
          <w:szCs w:val="32"/>
        </w:rPr>
      </w:pPr>
      <w:r>
        <w:rPr>
          <w:rFonts w:ascii="宋体" w:hAnsi="宋体" w:cs="宋体" w:hint="eastAsia"/>
          <w:sz w:val="32"/>
          <w:szCs w:val="32"/>
        </w:rPr>
        <w:t>6</w:t>
      </w:r>
      <w:r>
        <w:rPr>
          <w:rFonts w:ascii="宋体" w:hAnsi="宋体" w:cs="宋体" w:hint="eastAsia"/>
          <w:sz w:val="32"/>
          <w:szCs w:val="32"/>
        </w:rPr>
        <w:t>、依法承担对犯罪执行刑法和监督、考察工作。</w:t>
      </w:r>
    </w:p>
    <w:p w:rsidR="00F41BFF" w:rsidRDefault="00FE5F66">
      <w:pPr>
        <w:ind w:firstLineChars="200" w:firstLine="640"/>
        <w:rPr>
          <w:rFonts w:ascii="宋体" w:hAnsi="宋体" w:cs="宋体"/>
          <w:sz w:val="32"/>
          <w:szCs w:val="32"/>
        </w:rPr>
      </w:pPr>
      <w:r>
        <w:rPr>
          <w:rFonts w:ascii="宋体" w:hAnsi="宋体" w:cs="宋体" w:hint="eastAsia"/>
          <w:sz w:val="32"/>
          <w:szCs w:val="32"/>
        </w:rPr>
        <w:t>7</w:t>
      </w:r>
      <w:r>
        <w:rPr>
          <w:rFonts w:ascii="宋体" w:hAnsi="宋体" w:cs="宋体" w:hint="eastAsia"/>
          <w:sz w:val="32"/>
          <w:szCs w:val="32"/>
        </w:rPr>
        <w:t>、指导、监督全县公安机关对国家机关、社会团体、企事业单位和重点建设工程的治安保卫工作以及群体性治安保卫组</w:t>
      </w:r>
      <w:r>
        <w:rPr>
          <w:rFonts w:ascii="宋体" w:hAnsi="宋体" w:cs="宋体" w:hint="eastAsia"/>
          <w:sz w:val="32"/>
          <w:szCs w:val="32"/>
        </w:rPr>
        <w:lastRenderedPageBreak/>
        <w:t>织的治安防范工作。指导、监督企事业单位保卫组织的建设和业务工作。</w:t>
      </w:r>
    </w:p>
    <w:p w:rsidR="00F41BFF" w:rsidRDefault="00FE5F66">
      <w:pPr>
        <w:ind w:firstLineChars="200" w:firstLine="640"/>
        <w:rPr>
          <w:rFonts w:ascii="宋体" w:hAnsi="宋体" w:cs="宋体"/>
          <w:sz w:val="32"/>
          <w:szCs w:val="32"/>
        </w:rPr>
      </w:pPr>
      <w:r>
        <w:rPr>
          <w:rFonts w:ascii="宋体" w:hAnsi="宋体" w:cs="宋体" w:hint="eastAsia"/>
          <w:sz w:val="32"/>
          <w:szCs w:val="32"/>
        </w:rPr>
        <w:t>8</w:t>
      </w:r>
      <w:r>
        <w:rPr>
          <w:rFonts w:ascii="宋体" w:hAnsi="宋体" w:cs="宋体" w:hint="eastAsia"/>
          <w:sz w:val="32"/>
          <w:szCs w:val="32"/>
        </w:rPr>
        <w:t>、组织实施对来湘的党和国家领导人及重要外宾、重要</w:t>
      </w:r>
      <w:r>
        <w:rPr>
          <w:rFonts w:ascii="宋体" w:hAnsi="宋体" w:cs="宋体" w:hint="eastAsia"/>
          <w:sz w:val="32"/>
          <w:szCs w:val="32"/>
        </w:rPr>
        <w:t>会议的安全警卫工作。</w:t>
      </w:r>
    </w:p>
    <w:p w:rsidR="00F41BFF" w:rsidRDefault="00FE5F66">
      <w:pPr>
        <w:ind w:firstLineChars="200" w:firstLine="640"/>
        <w:rPr>
          <w:rFonts w:ascii="宋体" w:hAnsi="宋体" w:cs="宋体"/>
          <w:sz w:val="32"/>
          <w:szCs w:val="32"/>
        </w:rPr>
      </w:pPr>
      <w:r>
        <w:rPr>
          <w:rFonts w:ascii="宋体" w:hAnsi="宋体" w:cs="宋体" w:hint="eastAsia"/>
          <w:sz w:val="32"/>
          <w:szCs w:val="32"/>
        </w:rPr>
        <w:t>9</w:t>
      </w:r>
      <w:r>
        <w:rPr>
          <w:rFonts w:ascii="宋体" w:hAnsi="宋体" w:cs="宋体" w:hint="eastAsia"/>
          <w:sz w:val="32"/>
          <w:szCs w:val="32"/>
        </w:rPr>
        <w:t>、组织开展禁毒、缉毒工作，承担县禁毒委员会办公室的日常工作。</w:t>
      </w:r>
    </w:p>
    <w:p w:rsidR="00F41BFF" w:rsidRDefault="00FE5F66">
      <w:pPr>
        <w:ind w:firstLineChars="200" w:firstLine="640"/>
        <w:rPr>
          <w:rFonts w:ascii="宋体" w:hAnsi="宋体" w:cs="宋体"/>
          <w:sz w:val="32"/>
          <w:szCs w:val="32"/>
        </w:rPr>
      </w:pPr>
      <w:r>
        <w:rPr>
          <w:rFonts w:ascii="宋体" w:hAnsi="宋体" w:cs="宋体" w:hint="eastAsia"/>
          <w:sz w:val="32"/>
          <w:szCs w:val="32"/>
        </w:rPr>
        <w:t>10</w:t>
      </w:r>
      <w:r>
        <w:rPr>
          <w:rFonts w:ascii="宋体" w:hAnsi="宋体" w:cs="宋体" w:hint="eastAsia"/>
          <w:sz w:val="32"/>
          <w:szCs w:val="32"/>
        </w:rPr>
        <w:t>、组织实施公安科学技术和机要通信工作；规划公安信息技术、刑事技术和行动技术等建设；负责对公共信息网络的安全监督工作。</w:t>
      </w:r>
    </w:p>
    <w:p w:rsidR="00F41BFF" w:rsidRDefault="00FE5F66">
      <w:pPr>
        <w:ind w:firstLineChars="200" w:firstLine="640"/>
        <w:rPr>
          <w:rFonts w:ascii="宋体" w:hAnsi="宋体" w:cs="宋体"/>
          <w:sz w:val="32"/>
          <w:szCs w:val="32"/>
        </w:rPr>
      </w:pPr>
      <w:r>
        <w:rPr>
          <w:rFonts w:ascii="宋体" w:hAnsi="宋体" w:cs="宋体" w:hint="eastAsia"/>
          <w:sz w:val="32"/>
          <w:szCs w:val="32"/>
        </w:rPr>
        <w:t>11</w:t>
      </w:r>
      <w:r>
        <w:rPr>
          <w:rFonts w:ascii="宋体" w:hAnsi="宋体" w:cs="宋体" w:hint="eastAsia"/>
          <w:sz w:val="32"/>
          <w:szCs w:val="32"/>
        </w:rPr>
        <w:t>、负责警用装备、被装配备的计划、申报、分配、管理工作。</w:t>
      </w:r>
    </w:p>
    <w:p w:rsidR="00F41BFF" w:rsidRDefault="00FE5F66">
      <w:pPr>
        <w:ind w:firstLineChars="200" w:firstLine="640"/>
        <w:rPr>
          <w:rFonts w:ascii="宋体" w:hAnsi="宋体" w:cs="宋体"/>
          <w:sz w:val="32"/>
          <w:szCs w:val="32"/>
        </w:rPr>
      </w:pPr>
      <w:r>
        <w:rPr>
          <w:rFonts w:ascii="宋体" w:hAnsi="宋体" w:cs="宋体" w:hint="eastAsia"/>
          <w:sz w:val="32"/>
          <w:szCs w:val="32"/>
        </w:rPr>
        <w:t>12</w:t>
      </w:r>
      <w:r>
        <w:rPr>
          <w:rFonts w:ascii="宋体" w:hAnsi="宋体" w:cs="宋体" w:hint="eastAsia"/>
          <w:sz w:val="32"/>
          <w:szCs w:val="32"/>
        </w:rPr>
        <w:t>、负责全县公安队伍建设，按规定权限管理、监督干部；负责全县公安机关人员培训、教育、奖惩、优抚等及公安民警的警衔管理工作；负责督查、纪检、监察和内部审计工作；督促公安民警的执法活动，查处公安队伍重大违纪案件。</w:t>
      </w:r>
    </w:p>
    <w:p w:rsidR="00F41BFF" w:rsidRDefault="00FE5F66">
      <w:pPr>
        <w:ind w:firstLineChars="200" w:firstLine="640"/>
        <w:rPr>
          <w:rFonts w:ascii="宋体" w:hAnsi="宋体" w:cs="宋体"/>
          <w:sz w:val="32"/>
          <w:szCs w:val="32"/>
        </w:rPr>
      </w:pPr>
      <w:r>
        <w:rPr>
          <w:rFonts w:ascii="宋体" w:hAnsi="宋体" w:cs="宋体" w:hint="eastAsia"/>
          <w:sz w:val="32"/>
          <w:szCs w:val="32"/>
        </w:rPr>
        <w:t>13</w:t>
      </w:r>
      <w:r>
        <w:rPr>
          <w:rFonts w:ascii="宋体" w:hAnsi="宋体" w:cs="宋体" w:hint="eastAsia"/>
          <w:sz w:val="32"/>
          <w:szCs w:val="32"/>
        </w:rPr>
        <w:t>、完成县委、县政府和上级公安机关交办的其他事项。</w:t>
      </w:r>
    </w:p>
    <w:p w:rsidR="00F41BFF" w:rsidRDefault="00FE5F66">
      <w:pPr>
        <w:ind w:firstLineChars="200" w:firstLine="640"/>
        <w:rPr>
          <w:rFonts w:ascii="宋体" w:hAnsi="宋体" w:cs="宋体"/>
          <w:sz w:val="32"/>
          <w:szCs w:val="32"/>
        </w:rPr>
      </w:pPr>
      <w:r>
        <w:rPr>
          <w:rFonts w:ascii="宋体" w:hAnsi="宋体" w:cs="宋体" w:hint="eastAsia"/>
          <w:sz w:val="32"/>
          <w:szCs w:val="32"/>
        </w:rPr>
        <w:lastRenderedPageBreak/>
        <w:t>（二）机构设置</w:t>
      </w:r>
    </w:p>
    <w:p w:rsidR="00F41BFF" w:rsidRDefault="00FE5F66">
      <w:pPr>
        <w:ind w:firstLineChars="200" w:firstLine="640"/>
        <w:rPr>
          <w:rFonts w:ascii="宋体" w:hAnsi="宋体" w:cs="宋体"/>
          <w:sz w:val="32"/>
          <w:szCs w:val="32"/>
        </w:rPr>
      </w:pPr>
      <w:r>
        <w:rPr>
          <w:rFonts w:ascii="宋体" w:hAnsi="宋体" w:cs="宋体" w:hint="eastAsia"/>
          <w:sz w:val="32"/>
          <w:szCs w:val="32"/>
        </w:rPr>
        <w:t>中方县公安局为正科级全额拨款行政单位。内设指挥中心、队伍管理中心等</w:t>
      </w:r>
      <w:r>
        <w:rPr>
          <w:rFonts w:ascii="宋体" w:hAnsi="宋体" w:cs="宋体" w:hint="eastAsia"/>
          <w:sz w:val="32"/>
          <w:szCs w:val="32"/>
        </w:rPr>
        <w:t>5</w:t>
      </w:r>
      <w:r>
        <w:rPr>
          <w:rFonts w:ascii="宋体" w:hAnsi="宋体" w:cs="宋体" w:hint="eastAsia"/>
          <w:sz w:val="32"/>
          <w:szCs w:val="32"/>
        </w:rPr>
        <w:t>个职能股室及城北派出所、城南派出所、泸阳派出所、花桥派出所、桐木派出所等</w:t>
      </w:r>
      <w:r>
        <w:rPr>
          <w:rFonts w:ascii="宋体" w:hAnsi="宋体" w:cs="宋体" w:hint="eastAsia"/>
          <w:sz w:val="32"/>
          <w:szCs w:val="32"/>
        </w:rPr>
        <w:t>14</w:t>
      </w:r>
      <w:r>
        <w:rPr>
          <w:rFonts w:ascii="宋体" w:hAnsi="宋体" w:cs="宋体" w:hint="eastAsia"/>
          <w:sz w:val="32"/>
          <w:szCs w:val="32"/>
        </w:rPr>
        <w:t>个派出所。</w:t>
      </w:r>
    </w:p>
    <w:p w:rsidR="00F41BFF" w:rsidRDefault="00FE5F66">
      <w:pPr>
        <w:ind w:firstLineChars="200" w:firstLine="640"/>
        <w:rPr>
          <w:rFonts w:ascii="宋体" w:hAnsi="宋体" w:cs="宋体"/>
          <w:sz w:val="32"/>
          <w:szCs w:val="32"/>
        </w:rPr>
      </w:pPr>
      <w:r>
        <w:rPr>
          <w:rFonts w:ascii="宋体" w:hAnsi="宋体" w:cs="宋体" w:hint="eastAsia"/>
          <w:sz w:val="32"/>
          <w:szCs w:val="32"/>
        </w:rPr>
        <w:t>（三）人员编制情况</w:t>
      </w:r>
    </w:p>
    <w:p w:rsidR="00F41BFF" w:rsidRDefault="00FE5F66">
      <w:pPr>
        <w:ind w:firstLineChars="200" w:firstLine="640"/>
        <w:rPr>
          <w:rFonts w:ascii="宋体" w:hAnsi="宋体" w:cs="宋体"/>
          <w:sz w:val="32"/>
          <w:szCs w:val="32"/>
        </w:rPr>
      </w:pPr>
      <w:r>
        <w:rPr>
          <w:rFonts w:ascii="宋体" w:hAnsi="宋体" w:cs="宋体" w:hint="eastAsia"/>
          <w:sz w:val="32"/>
          <w:szCs w:val="32"/>
        </w:rPr>
        <w:t>核定行政编制人数为</w:t>
      </w:r>
      <w:r>
        <w:rPr>
          <w:rFonts w:ascii="宋体" w:hAnsi="宋体" w:cs="宋体" w:hint="eastAsia"/>
          <w:sz w:val="32"/>
          <w:szCs w:val="32"/>
        </w:rPr>
        <w:t>146</w:t>
      </w:r>
      <w:r>
        <w:rPr>
          <w:rFonts w:ascii="宋体" w:hAnsi="宋体" w:cs="宋体" w:hint="eastAsia"/>
          <w:sz w:val="32"/>
          <w:szCs w:val="32"/>
        </w:rPr>
        <w:t>人，</w:t>
      </w:r>
      <w:r>
        <w:rPr>
          <w:rFonts w:ascii="宋体" w:hAnsi="宋体" w:cs="宋体" w:hint="eastAsia"/>
          <w:sz w:val="32"/>
          <w:szCs w:val="32"/>
        </w:rPr>
        <w:t>2020</w:t>
      </w:r>
      <w:r>
        <w:rPr>
          <w:rFonts w:ascii="宋体" w:hAnsi="宋体" w:cs="宋体" w:hint="eastAsia"/>
          <w:sz w:val="32"/>
          <w:szCs w:val="32"/>
        </w:rPr>
        <w:t>年末实有人数为</w:t>
      </w:r>
      <w:r>
        <w:rPr>
          <w:rFonts w:ascii="宋体" w:hAnsi="宋体" w:cs="宋体" w:hint="eastAsia"/>
          <w:sz w:val="32"/>
          <w:szCs w:val="32"/>
        </w:rPr>
        <w:t>142</w:t>
      </w:r>
      <w:r>
        <w:rPr>
          <w:rFonts w:ascii="宋体" w:hAnsi="宋体" w:cs="宋体" w:hint="eastAsia"/>
          <w:sz w:val="32"/>
          <w:szCs w:val="32"/>
        </w:rPr>
        <w:t>人，退休人数为</w:t>
      </w:r>
      <w:r>
        <w:rPr>
          <w:rFonts w:ascii="宋体" w:hAnsi="宋体" w:cs="宋体" w:hint="eastAsia"/>
          <w:sz w:val="32"/>
          <w:szCs w:val="32"/>
        </w:rPr>
        <w:t>37</w:t>
      </w:r>
      <w:r>
        <w:rPr>
          <w:rFonts w:ascii="宋体" w:hAnsi="宋体" w:cs="宋体" w:hint="eastAsia"/>
          <w:sz w:val="32"/>
          <w:szCs w:val="32"/>
        </w:rPr>
        <w:t>人，协警</w:t>
      </w:r>
      <w:r>
        <w:rPr>
          <w:rFonts w:ascii="宋体" w:hAnsi="宋体" w:cs="宋体" w:hint="eastAsia"/>
          <w:sz w:val="32"/>
          <w:szCs w:val="32"/>
        </w:rPr>
        <w:t>167</w:t>
      </w:r>
      <w:r>
        <w:rPr>
          <w:rFonts w:ascii="宋体" w:hAnsi="宋体" w:cs="宋体" w:hint="eastAsia"/>
          <w:sz w:val="32"/>
          <w:szCs w:val="32"/>
        </w:rPr>
        <w:t>人。现有车辆</w:t>
      </w:r>
      <w:r>
        <w:rPr>
          <w:rFonts w:ascii="宋体" w:hAnsi="宋体" w:cs="宋体" w:hint="eastAsia"/>
          <w:sz w:val="32"/>
          <w:szCs w:val="32"/>
        </w:rPr>
        <w:t>24</w:t>
      </w:r>
      <w:r>
        <w:rPr>
          <w:rFonts w:ascii="宋体" w:hAnsi="宋体" w:cs="宋体" w:hint="eastAsia"/>
          <w:sz w:val="32"/>
          <w:szCs w:val="32"/>
        </w:rPr>
        <w:t>台，其中小车</w:t>
      </w:r>
      <w:r>
        <w:rPr>
          <w:rFonts w:ascii="宋体" w:hAnsi="宋体" w:cs="宋体" w:hint="eastAsia"/>
          <w:sz w:val="32"/>
          <w:szCs w:val="32"/>
        </w:rPr>
        <w:t>2</w:t>
      </w:r>
      <w:r>
        <w:rPr>
          <w:rFonts w:ascii="宋体" w:hAnsi="宋体" w:cs="宋体" w:hint="eastAsia"/>
          <w:sz w:val="32"/>
          <w:szCs w:val="32"/>
        </w:rPr>
        <w:t>1</w:t>
      </w:r>
      <w:r>
        <w:rPr>
          <w:rFonts w:ascii="宋体" w:hAnsi="宋体" w:cs="宋体" w:hint="eastAsia"/>
          <w:sz w:val="32"/>
          <w:szCs w:val="32"/>
        </w:rPr>
        <w:t>台，其他车辆</w:t>
      </w:r>
      <w:r>
        <w:rPr>
          <w:rFonts w:ascii="宋体" w:hAnsi="宋体" w:cs="宋体" w:hint="eastAsia"/>
          <w:sz w:val="32"/>
          <w:szCs w:val="32"/>
        </w:rPr>
        <w:t>3</w:t>
      </w:r>
      <w:r>
        <w:rPr>
          <w:rFonts w:ascii="宋体" w:hAnsi="宋体" w:cs="宋体" w:hint="eastAsia"/>
          <w:sz w:val="32"/>
          <w:szCs w:val="32"/>
        </w:rPr>
        <w:t>台。</w:t>
      </w:r>
    </w:p>
    <w:p w:rsidR="00F41BFF" w:rsidRDefault="00FE5F66">
      <w:pPr>
        <w:ind w:firstLineChars="200" w:firstLine="643"/>
        <w:rPr>
          <w:rFonts w:ascii="宋体" w:hAnsi="宋体" w:cs="宋体"/>
          <w:b/>
          <w:bCs/>
          <w:sz w:val="32"/>
          <w:szCs w:val="32"/>
        </w:rPr>
      </w:pPr>
      <w:r>
        <w:rPr>
          <w:rFonts w:ascii="宋体" w:hAnsi="宋体" w:cs="宋体" w:hint="eastAsia"/>
          <w:b/>
          <w:bCs/>
          <w:sz w:val="32"/>
          <w:szCs w:val="32"/>
        </w:rPr>
        <w:t>二、部门整体支出管理及使用情况</w:t>
      </w:r>
    </w:p>
    <w:p w:rsidR="00F41BFF" w:rsidRDefault="00FE5F66">
      <w:pPr>
        <w:ind w:firstLineChars="200" w:firstLine="640"/>
        <w:rPr>
          <w:rFonts w:ascii="宋体" w:hAnsi="宋体" w:cs="宋体"/>
          <w:sz w:val="32"/>
          <w:szCs w:val="32"/>
        </w:rPr>
      </w:pPr>
      <w:r>
        <w:rPr>
          <w:rFonts w:ascii="宋体" w:hAnsi="宋体" w:cs="宋体" w:hint="eastAsia"/>
          <w:sz w:val="32"/>
          <w:szCs w:val="32"/>
        </w:rPr>
        <w:t>（一）基本支出</w:t>
      </w:r>
    </w:p>
    <w:p w:rsidR="00F41BFF" w:rsidRDefault="00FE5F66">
      <w:pPr>
        <w:ind w:firstLineChars="200" w:firstLine="640"/>
        <w:rPr>
          <w:rFonts w:ascii="宋体" w:hAnsi="宋体" w:cs="宋体"/>
          <w:sz w:val="32"/>
          <w:szCs w:val="32"/>
        </w:rPr>
      </w:pPr>
      <w:r>
        <w:rPr>
          <w:rFonts w:ascii="宋体" w:hAnsi="宋体" w:cs="宋体" w:hint="eastAsia"/>
          <w:sz w:val="32"/>
          <w:szCs w:val="32"/>
        </w:rPr>
        <w:t>2020</w:t>
      </w:r>
      <w:r>
        <w:rPr>
          <w:rFonts w:ascii="宋体" w:hAnsi="宋体" w:cs="宋体" w:hint="eastAsia"/>
          <w:sz w:val="32"/>
          <w:szCs w:val="32"/>
        </w:rPr>
        <w:t>年年初预算基本支出数为</w:t>
      </w:r>
      <w:r>
        <w:rPr>
          <w:rFonts w:ascii="宋体" w:hAnsi="宋体" w:cs="宋体" w:hint="eastAsia"/>
          <w:sz w:val="32"/>
          <w:szCs w:val="32"/>
        </w:rPr>
        <w:t>2703.32</w:t>
      </w:r>
      <w:r>
        <w:rPr>
          <w:rFonts w:ascii="宋体" w:hAnsi="宋体" w:cs="宋体" w:hint="eastAsia"/>
          <w:sz w:val="32"/>
          <w:szCs w:val="32"/>
        </w:rPr>
        <w:t>万元，其中人员支出预算数为</w:t>
      </w:r>
      <w:r>
        <w:rPr>
          <w:rFonts w:ascii="宋体" w:hAnsi="宋体" w:cs="宋体" w:hint="eastAsia"/>
          <w:sz w:val="32"/>
          <w:szCs w:val="32"/>
        </w:rPr>
        <w:t>2077.42</w:t>
      </w:r>
      <w:r>
        <w:rPr>
          <w:rFonts w:ascii="宋体" w:hAnsi="宋体" w:cs="宋体" w:hint="eastAsia"/>
          <w:sz w:val="32"/>
          <w:szCs w:val="32"/>
        </w:rPr>
        <w:t>万元，日常公用经费预算数为</w:t>
      </w:r>
      <w:r>
        <w:rPr>
          <w:rFonts w:ascii="宋体" w:hAnsi="宋体" w:cs="宋体" w:hint="eastAsia"/>
          <w:sz w:val="32"/>
          <w:szCs w:val="32"/>
        </w:rPr>
        <w:t>625.90</w:t>
      </w:r>
      <w:r>
        <w:rPr>
          <w:rFonts w:ascii="宋体" w:hAnsi="宋体" w:cs="宋体" w:hint="eastAsia"/>
          <w:sz w:val="32"/>
          <w:szCs w:val="32"/>
        </w:rPr>
        <w:t>万元。</w:t>
      </w:r>
    </w:p>
    <w:p w:rsidR="00F41BFF" w:rsidRDefault="00FE5F66">
      <w:pPr>
        <w:ind w:firstLineChars="200" w:firstLine="640"/>
        <w:rPr>
          <w:rFonts w:ascii="宋体" w:hAnsi="宋体" w:cs="宋体"/>
          <w:sz w:val="32"/>
          <w:szCs w:val="32"/>
        </w:rPr>
      </w:pPr>
      <w:r>
        <w:rPr>
          <w:rFonts w:ascii="宋体" w:hAnsi="宋体" w:cs="宋体" w:hint="eastAsia"/>
          <w:sz w:val="32"/>
          <w:szCs w:val="32"/>
        </w:rPr>
        <w:t>2020</w:t>
      </w:r>
      <w:r>
        <w:rPr>
          <w:rFonts w:ascii="宋体" w:hAnsi="宋体" w:cs="宋体" w:hint="eastAsia"/>
          <w:sz w:val="32"/>
          <w:szCs w:val="32"/>
        </w:rPr>
        <w:t>年部门决算基本支出决算数为</w:t>
      </w:r>
      <w:r>
        <w:rPr>
          <w:rFonts w:ascii="宋体" w:hAnsi="宋体" w:cs="宋体" w:hint="eastAsia"/>
          <w:sz w:val="32"/>
          <w:szCs w:val="32"/>
        </w:rPr>
        <w:t>2426.42</w:t>
      </w:r>
      <w:r>
        <w:rPr>
          <w:rFonts w:ascii="宋体" w:hAnsi="宋体" w:cs="宋体" w:hint="eastAsia"/>
          <w:sz w:val="32"/>
          <w:szCs w:val="32"/>
        </w:rPr>
        <w:t>万元，其中人员支出决算数为</w:t>
      </w:r>
      <w:r>
        <w:rPr>
          <w:rFonts w:ascii="宋体" w:hAnsi="宋体" w:cs="宋体" w:hint="eastAsia"/>
          <w:sz w:val="32"/>
          <w:szCs w:val="32"/>
        </w:rPr>
        <w:t>2137.41</w:t>
      </w:r>
      <w:r>
        <w:rPr>
          <w:rFonts w:ascii="宋体" w:hAnsi="宋体" w:cs="宋体" w:hint="eastAsia"/>
          <w:sz w:val="32"/>
          <w:szCs w:val="32"/>
        </w:rPr>
        <w:t>万元，日常公用经费决算数为</w:t>
      </w:r>
      <w:r>
        <w:rPr>
          <w:rFonts w:ascii="宋体" w:hAnsi="宋体" w:cs="宋体" w:hint="eastAsia"/>
          <w:sz w:val="32"/>
          <w:szCs w:val="32"/>
        </w:rPr>
        <w:t>289.01</w:t>
      </w:r>
      <w:r>
        <w:rPr>
          <w:rFonts w:ascii="宋体" w:hAnsi="宋体" w:cs="宋体" w:hint="eastAsia"/>
          <w:sz w:val="32"/>
          <w:szCs w:val="32"/>
        </w:rPr>
        <w:t>万元。</w:t>
      </w:r>
    </w:p>
    <w:p w:rsidR="00F41BFF" w:rsidRDefault="00FE5F66">
      <w:pPr>
        <w:ind w:firstLineChars="200" w:firstLine="640"/>
        <w:rPr>
          <w:rFonts w:ascii="宋体" w:hAnsi="宋体" w:cs="宋体"/>
          <w:sz w:val="32"/>
          <w:szCs w:val="32"/>
        </w:rPr>
      </w:pPr>
      <w:r>
        <w:rPr>
          <w:rFonts w:ascii="宋体" w:hAnsi="宋体" w:cs="宋体" w:hint="eastAsia"/>
          <w:sz w:val="32"/>
          <w:szCs w:val="32"/>
        </w:rPr>
        <w:t>2020</w:t>
      </w:r>
      <w:r>
        <w:rPr>
          <w:rFonts w:ascii="宋体" w:hAnsi="宋体" w:cs="宋体" w:hint="eastAsia"/>
          <w:sz w:val="32"/>
          <w:szCs w:val="32"/>
        </w:rPr>
        <w:t>年年初预算基本支出为</w:t>
      </w:r>
      <w:r>
        <w:rPr>
          <w:rFonts w:ascii="宋体" w:hAnsi="宋体" w:cs="宋体" w:hint="eastAsia"/>
          <w:sz w:val="32"/>
          <w:szCs w:val="32"/>
        </w:rPr>
        <w:t>2703.32</w:t>
      </w:r>
      <w:r>
        <w:rPr>
          <w:rFonts w:ascii="宋体" w:hAnsi="宋体" w:cs="宋体" w:hint="eastAsia"/>
          <w:sz w:val="32"/>
          <w:szCs w:val="32"/>
        </w:rPr>
        <w:t>万元，决算基本支出</w:t>
      </w:r>
      <w:r>
        <w:rPr>
          <w:rFonts w:ascii="宋体" w:hAnsi="宋体" w:cs="宋体" w:hint="eastAsia"/>
          <w:sz w:val="32"/>
          <w:szCs w:val="32"/>
        </w:rPr>
        <w:lastRenderedPageBreak/>
        <w:t>为</w:t>
      </w:r>
      <w:r>
        <w:rPr>
          <w:rFonts w:ascii="宋体" w:hAnsi="宋体" w:cs="宋体" w:hint="eastAsia"/>
          <w:sz w:val="32"/>
          <w:szCs w:val="32"/>
        </w:rPr>
        <w:t>2426.42</w:t>
      </w:r>
      <w:r>
        <w:rPr>
          <w:rFonts w:ascii="宋体" w:hAnsi="宋体" w:cs="宋体" w:hint="eastAsia"/>
          <w:sz w:val="32"/>
          <w:szCs w:val="32"/>
        </w:rPr>
        <w:t>万元，比年初预算下降了</w:t>
      </w:r>
      <w:r>
        <w:rPr>
          <w:rFonts w:ascii="宋体" w:hAnsi="宋体" w:cs="宋体" w:hint="eastAsia"/>
          <w:sz w:val="32"/>
          <w:szCs w:val="32"/>
        </w:rPr>
        <w:t>10.25</w:t>
      </w:r>
      <w:r>
        <w:rPr>
          <w:rFonts w:ascii="宋体" w:hAnsi="宋体" w:cs="宋体" w:hint="eastAsia"/>
          <w:sz w:val="32"/>
          <w:szCs w:val="32"/>
        </w:rPr>
        <w:t>%</w:t>
      </w:r>
      <w:r>
        <w:rPr>
          <w:rFonts w:ascii="宋体" w:hAnsi="宋体" w:cs="宋体" w:hint="eastAsia"/>
          <w:sz w:val="32"/>
          <w:szCs w:val="32"/>
        </w:rPr>
        <w:t>,</w:t>
      </w:r>
      <w:r>
        <w:rPr>
          <w:rFonts w:ascii="宋体" w:hAnsi="宋体" w:cs="宋体" w:hint="eastAsia"/>
          <w:sz w:val="32"/>
          <w:szCs w:val="32"/>
        </w:rPr>
        <w:t>基本支出系保障我单位机构正常运转、完成日常工作任务而发生的各项支出，包括用于在职和离退休人员基本工资、津贴补贴等人员经费以及办公费、印刷费、水电费、办公设备购置等日常公用经费，</w:t>
      </w:r>
      <w:r>
        <w:rPr>
          <w:rFonts w:ascii="宋体" w:hAnsi="宋体" w:cs="宋体" w:hint="eastAsia"/>
          <w:sz w:val="32"/>
          <w:szCs w:val="32"/>
        </w:rPr>
        <w:t>年终决算小于年初预算是</w:t>
      </w:r>
      <w:r>
        <w:rPr>
          <w:rFonts w:ascii="宋体" w:hAnsi="宋体" w:cs="宋体" w:hint="eastAsia"/>
          <w:sz w:val="32"/>
          <w:szCs w:val="32"/>
        </w:rPr>
        <w:t>全局上下</w:t>
      </w:r>
      <w:r>
        <w:rPr>
          <w:rFonts w:ascii="宋体" w:hAnsi="宋体" w:cs="宋体" w:hint="eastAsia"/>
          <w:sz w:val="32"/>
          <w:szCs w:val="32"/>
        </w:rPr>
        <w:t>厉行节约，</w:t>
      </w:r>
      <w:r>
        <w:rPr>
          <w:rFonts w:ascii="宋体" w:hAnsi="宋体" w:cs="宋体" w:hint="eastAsia"/>
          <w:sz w:val="32"/>
          <w:szCs w:val="32"/>
        </w:rPr>
        <w:t>压缩开支的结果，</w:t>
      </w:r>
      <w:r>
        <w:rPr>
          <w:rFonts w:ascii="宋体" w:hAnsi="宋体" w:cs="宋体" w:hint="eastAsia"/>
          <w:sz w:val="32"/>
          <w:szCs w:val="32"/>
        </w:rPr>
        <w:t>均按财政部门</w:t>
      </w:r>
      <w:r>
        <w:rPr>
          <w:rFonts w:ascii="宋体" w:hAnsi="宋体" w:cs="宋体" w:hint="eastAsia"/>
          <w:sz w:val="32"/>
          <w:szCs w:val="32"/>
        </w:rPr>
        <w:t>及上级公安</w:t>
      </w:r>
      <w:r>
        <w:rPr>
          <w:rFonts w:ascii="宋体" w:hAnsi="宋体" w:cs="宋体" w:hint="eastAsia"/>
          <w:sz w:val="32"/>
          <w:szCs w:val="32"/>
        </w:rPr>
        <w:t>机关的要求进行使用和管理。</w:t>
      </w:r>
      <w:r>
        <w:rPr>
          <w:rFonts w:ascii="宋体" w:hAnsi="宋体" w:cs="宋体" w:hint="eastAsia"/>
          <w:sz w:val="32"/>
          <w:szCs w:val="32"/>
        </w:rPr>
        <w:t xml:space="preserve">                  </w:t>
      </w:r>
    </w:p>
    <w:p w:rsidR="00F41BFF" w:rsidRDefault="00FE5F66">
      <w:pPr>
        <w:ind w:firstLineChars="200" w:firstLine="640"/>
        <w:rPr>
          <w:rFonts w:ascii="宋体" w:hAnsi="宋体" w:cs="宋体"/>
          <w:sz w:val="32"/>
          <w:szCs w:val="32"/>
        </w:rPr>
      </w:pPr>
      <w:r>
        <w:rPr>
          <w:rFonts w:ascii="宋体" w:hAnsi="宋体" w:cs="宋体" w:hint="eastAsia"/>
          <w:sz w:val="32"/>
          <w:szCs w:val="32"/>
        </w:rPr>
        <w:t>2020</w:t>
      </w:r>
      <w:r>
        <w:rPr>
          <w:rFonts w:ascii="宋体" w:hAnsi="宋体" w:cs="宋体" w:hint="eastAsia"/>
          <w:sz w:val="32"/>
          <w:szCs w:val="32"/>
        </w:rPr>
        <w:t>年初“三公”经费预算控制数为</w:t>
      </w:r>
      <w:r>
        <w:rPr>
          <w:rFonts w:ascii="宋体" w:hAnsi="宋体" w:cs="宋体" w:hint="eastAsia"/>
          <w:sz w:val="32"/>
          <w:szCs w:val="32"/>
        </w:rPr>
        <w:t>139.65</w:t>
      </w:r>
      <w:r>
        <w:rPr>
          <w:rFonts w:ascii="宋体" w:hAnsi="宋体" w:cs="宋体" w:hint="eastAsia"/>
          <w:sz w:val="32"/>
          <w:szCs w:val="32"/>
        </w:rPr>
        <w:t>万元，其中公务接待费为</w:t>
      </w:r>
      <w:r>
        <w:rPr>
          <w:rFonts w:ascii="宋体" w:hAnsi="宋体" w:cs="宋体" w:hint="eastAsia"/>
          <w:sz w:val="32"/>
          <w:szCs w:val="32"/>
        </w:rPr>
        <w:t>0</w:t>
      </w:r>
      <w:r>
        <w:rPr>
          <w:rFonts w:ascii="宋体" w:hAnsi="宋体" w:cs="宋体" w:hint="eastAsia"/>
          <w:sz w:val="32"/>
          <w:szCs w:val="32"/>
        </w:rPr>
        <w:t>万元，公务用车运行及维护费为</w:t>
      </w:r>
      <w:r>
        <w:rPr>
          <w:rFonts w:ascii="宋体" w:hAnsi="宋体" w:cs="宋体" w:hint="eastAsia"/>
          <w:sz w:val="32"/>
          <w:szCs w:val="32"/>
        </w:rPr>
        <w:t>125.4</w:t>
      </w:r>
      <w:r>
        <w:rPr>
          <w:rFonts w:ascii="宋体" w:hAnsi="宋体" w:cs="宋体" w:hint="eastAsia"/>
          <w:sz w:val="32"/>
          <w:szCs w:val="32"/>
        </w:rPr>
        <w:t>万元，公务用车购置费</w:t>
      </w:r>
      <w:r>
        <w:rPr>
          <w:rFonts w:ascii="宋体" w:hAnsi="宋体" w:cs="宋体" w:hint="eastAsia"/>
          <w:sz w:val="32"/>
          <w:szCs w:val="32"/>
        </w:rPr>
        <w:t>14.25</w:t>
      </w:r>
      <w:r>
        <w:rPr>
          <w:rFonts w:ascii="宋体" w:hAnsi="宋体" w:cs="宋体" w:hint="eastAsia"/>
          <w:sz w:val="32"/>
          <w:szCs w:val="32"/>
        </w:rPr>
        <w:t>万元。</w:t>
      </w:r>
    </w:p>
    <w:p w:rsidR="00F41BFF" w:rsidRDefault="00FE5F66">
      <w:pPr>
        <w:ind w:firstLineChars="200" w:firstLine="640"/>
        <w:rPr>
          <w:rFonts w:ascii="宋体" w:hAnsi="宋体" w:cs="宋体"/>
          <w:sz w:val="32"/>
          <w:szCs w:val="32"/>
        </w:rPr>
      </w:pPr>
      <w:r>
        <w:rPr>
          <w:rFonts w:ascii="宋体" w:hAnsi="宋体" w:cs="宋体" w:hint="eastAsia"/>
          <w:sz w:val="32"/>
          <w:szCs w:val="32"/>
        </w:rPr>
        <w:t>2020</w:t>
      </w:r>
      <w:r>
        <w:rPr>
          <w:rFonts w:ascii="宋体" w:hAnsi="宋体" w:cs="宋体" w:hint="eastAsia"/>
          <w:sz w:val="32"/>
          <w:szCs w:val="32"/>
        </w:rPr>
        <w:t>年终“三公”经费决算数为</w:t>
      </w:r>
      <w:r>
        <w:rPr>
          <w:rFonts w:ascii="宋体" w:hAnsi="宋体" w:cs="宋体" w:hint="eastAsia"/>
          <w:sz w:val="32"/>
          <w:szCs w:val="32"/>
        </w:rPr>
        <w:t>108.28</w:t>
      </w:r>
      <w:r>
        <w:rPr>
          <w:rFonts w:ascii="宋体" w:hAnsi="宋体" w:cs="宋体" w:hint="eastAsia"/>
          <w:sz w:val="32"/>
          <w:szCs w:val="32"/>
        </w:rPr>
        <w:t>万元，较去年下降了</w:t>
      </w:r>
      <w:r>
        <w:rPr>
          <w:rFonts w:ascii="宋体" w:hAnsi="宋体" w:cs="宋体" w:hint="eastAsia"/>
          <w:sz w:val="32"/>
          <w:szCs w:val="32"/>
        </w:rPr>
        <w:t>22.46%</w:t>
      </w:r>
      <w:r>
        <w:rPr>
          <w:rFonts w:ascii="宋体" w:hAnsi="宋体" w:cs="宋体" w:hint="eastAsia"/>
          <w:sz w:val="32"/>
          <w:szCs w:val="32"/>
        </w:rPr>
        <w:t>，其中公务用车购置费为</w:t>
      </w:r>
      <w:r>
        <w:rPr>
          <w:rFonts w:ascii="宋体" w:hAnsi="宋体" w:cs="宋体" w:hint="eastAsia"/>
          <w:sz w:val="32"/>
          <w:szCs w:val="32"/>
        </w:rPr>
        <w:t>0</w:t>
      </w:r>
      <w:r>
        <w:rPr>
          <w:rFonts w:ascii="宋体" w:hAnsi="宋体" w:cs="宋体" w:hint="eastAsia"/>
          <w:sz w:val="32"/>
          <w:szCs w:val="32"/>
        </w:rPr>
        <w:t>万元，较去年下降了</w:t>
      </w:r>
      <w:r>
        <w:rPr>
          <w:rFonts w:ascii="宋体" w:hAnsi="宋体" w:cs="宋体" w:hint="eastAsia"/>
          <w:sz w:val="32"/>
          <w:szCs w:val="32"/>
        </w:rPr>
        <w:t>100%</w:t>
      </w:r>
      <w:r>
        <w:rPr>
          <w:rFonts w:ascii="宋体" w:hAnsi="宋体" w:cs="宋体" w:hint="eastAsia"/>
          <w:sz w:val="32"/>
          <w:szCs w:val="32"/>
        </w:rPr>
        <w:t>，原因为财政拨款经费减少，为保障正常办公，没有购买车辆。公务用车运行及维护费</w:t>
      </w:r>
      <w:r>
        <w:rPr>
          <w:rFonts w:ascii="宋体" w:hAnsi="宋体" w:cs="宋体" w:hint="eastAsia"/>
          <w:sz w:val="32"/>
          <w:szCs w:val="32"/>
        </w:rPr>
        <w:t>108.28</w:t>
      </w:r>
      <w:r>
        <w:rPr>
          <w:rFonts w:ascii="宋体" w:hAnsi="宋体" w:cs="宋体" w:hint="eastAsia"/>
          <w:sz w:val="32"/>
          <w:szCs w:val="32"/>
        </w:rPr>
        <w:t>万元，较去年下降了</w:t>
      </w:r>
      <w:r>
        <w:rPr>
          <w:rFonts w:ascii="宋体" w:hAnsi="宋体" w:cs="宋体" w:hint="eastAsia"/>
          <w:sz w:val="32"/>
          <w:szCs w:val="32"/>
        </w:rPr>
        <w:t>0.01%</w:t>
      </w:r>
      <w:r>
        <w:rPr>
          <w:rFonts w:ascii="宋体" w:hAnsi="宋体" w:cs="宋体" w:hint="eastAsia"/>
          <w:sz w:val="32"/>
          <w:szCs w:val="32"/>
        </w:rPr>
        <w:t>，原因为全局</w:t>
      </w:r>
      <w:r>
        <w:rPr>
          <w:rFonts w:ascii="宋体" w:hAnsi="宋体" w:cs="宋体" w:hint="eastAsia"/>
          <w:sz w:val="32"/>
          <w:szCs w:val="32"/>
        </w:rPr>
        <w:t>上下厉行节约，严格公车管理；公务接待费</w:t>
      </w:r>
      <w:r>
        <w:rPr>
          <w:rFonts w:ascii="宋体" w:hAnsi="宋体" w:cs="宋体" w:hint="eastAsia"/>
          <w:sz w:val="32"/>
          <w:szCs w:val="32"/>
        </w:rPr>
        <w:t>0</w:t>
      </w:r>
      <w:r>
        <w:rPr>
          <w:rFonts w:ascii="宋体" w:hAnsi="宋体" w:cs="宋体" w:hint="eastAsia"/>
          <w:sz w:val="32"/>
          <w:szCs w:val="32"/>
        </w:rPr>
        <w:t>万元，较去年持平。</w:t>
      </w:r>
    </w:p>
    <w:p w:rsidR="00F41BFF" w:rsidRDefault="00FE5F66">
      <w:pPr>
        <w:ind w:firstLineChars="200" w:firstLine="640"/>
        <w:rPr>
          <w:rFonts w:ascii="宋体" w:hAnsi="宋体" w:cs="宋体"/>
          <w:sz w:val="32"/>
          <w:szCs w:val="32"/>
        </w:rPr>
      </w:pPr>
      <w:r>
        <w:rPr>
          <w:rFonts w:ascii="宋体" w:hAnsi="宋体" w:cs="宋体" w:hint="eastAsia"/>
          <w:sz w:val="32"/>
          <w:szCs w:val="32"/>
        </w:rPr>
        <w:t>（二）项目支出</w:t>
      </w:r>
    </w:p>
    <w:p w:rsidR="00F41BFF" w:rsidRDefault="00FE5F66">
      <w:pPr>
        <w:ind w:firstLineChars="200" w:firstLine="640"/>
        <w:rPr>
          <w:rFonts w:ascii="宋体" w:hAnsi="宋体" w:cs="宋体"/>
          <w:sz w:val="32"/>
          <w:szCs w:val="32"/>
        </w:rPr>
      </w:pPr>
      <w:r>
        <w:rPr>
          <w:rFonts w:ascii="宋体" w:hAnsi="宋体" w:cs="宋体" w:hint="eastAsia"/>
          <w:sz w:val="32"/>
          <w:szCs w:val="32"/>
        </w:rPr>
        <w:lastRenderedPageBreak/>
        <w:t>2020</w:t>
      </w:r>
      <w:r>
        <w:rPr>
          <w:rFonts w:ascii="宋体" w:hAnsi="宋体" w:cs="宋体" w:hint="eastAsia"/>
          <w:sz w:val="32"/>
          <w:szCs w:val="32"/>
        </w:rPr>
        <w:t>年年初预算项目支出为</w:t>
      </w:r>
      <w:r>
        <w:rPr>
          <w:rFonts w:ascii="宋体" w:hAnsi="宋体" w:cs="宋体" w:hint="eastAsia"/>
          <w:sz w:val="32"/>
          <w:szCs w:val="32"/>
        </w:rPr>
        <w:t>2887.2</w:t>
      </w:r>
      <w:r>
        <w:rPr>
          <w:rFonts w:ascii="宋体" w:hAnsi="宋体" w:cs="宋体" w:hint="eastAsia"/>
          <w:sz w:val="32"/>
          <w:szCs w:val="32"/>
        </w:rPr>
        <w:t>万元，其中包括协警劳务派遣专项经费</w:t>
      </w:r>
      <w:r>
        <w:rPr>
          <w:rFonts w:ascii="宋体" w:hAnsi="宋体" w:cs="宋体" w:hint="eastAsia"/>
          <w:sz w:val="32"/>
          <w:szCs w:val="32"/>
        </w:rPr>
        <w:t>720</w:t>
      </w:r>
      <w:r>
        <w:rPr>
          <w:rFonts w:ascii="宋体" w:hAnsi="宋体" w:cs="宋体" w:hint="eastAsia"/>
          <w:sz w:val="32"/>
          <w:szCs w:val="32"/>
        </w:rPr>
        <w:t>万元，县城治安电子防控系统运行维护专项经费</w:t>
      </w:r>
      <w:r>
        <w:rPr>
          <w:rFonts w:ascii="宋体" w:hAnsi="宋体" w:cs="宋体" w:hint="eastAsia"/>
          <w:sz w:val="32"/>
          <w:szCs w:val="32"/>
        </w:rPr>
        <w:t>152.3</w:t>
      </w:r>
      <w:r>
        <w:rPr>
          <w:rFonts w:ascii="宋体" w:hAnsi="宋体" w:cs="宋体" w:hint="eastAsia"/>
          <w:sz w:val="32"/>
          <w:szCs w:val="32"/>
        </w:rPr>
        <w:t>万元，一村一辅警专项工作经费</w:t>
      </w:r>
      <w:r>
        <w:rPr>
          <w:rFonts w:ascii="宋体" w:hAnsi="宋体" w:cs="宋体" w:hint="eastAsia"/>
          <w:sz w:val="32"/>
          <w:szCs w:val="32"/>
        </w:rPr>
        <w:t>260</w:t>
      </w:r>
      <w:r>
        <w:rPr>
          <w:rFonts w:ascii="宋体" w:hAnsi="宋体" w:cs="宋体" w:hint="eastAsia"/>
          <w:sz w:val="32"/>
          <w:szCs w:val="32"/>
        </w:rPr>
        <w:t>万元，出入境大厅自助设备租赁服务费专项经费</w:t>
      </w:r>
      <w:r>
        <w:rPr>
          <w:rFonts w:ascii="宋体" w:hAnsi="宋体" w:cs="宋体" w:hint="eastAsia"/>
          <w:sz w:val="32"/>
          <w:szCs w:val="32"/>
        </w:rPr>
        <w:t>8</w:t>
      </w:r>
      <w:r>
        <w:rPr>
          <w:rFonts w:ascii="宋体" w:hAnsi="宋体" w:cs="宋体" w:hint="eastAsia"/>
          <w:sz w:val="32"/>
          <w:szCs w:val="32"/>
        </w:rPr>
        <w:t>万元，雪亮工程“监控建设”</w:t>
      </w:r>
      <w:r>
        <w:rPr>
          <w:rFonts w:ascii="宋体" w:hAnsi="宋体" w:cs="宋体" w:hint="eastAsia"/>
          <w:sz w:val="32"/>
          <w:szCs w:val="32"/>
        </w:rPr>
        <w:t>及运行</w:t>
      </w:r>
      <w:r>
        <w:rPr>
          <w:rFonts w:ascii="宋体" w:hAnsi="宋体" w:cs="宋体" w:hint="eastAsia"/>
          <w:sz w:val="32"/>
          <w:szCs w:val="32"/>
        </w:rPr>
        <w:t>专项经费</w:t>
      </w:r>
      <w:r>
        <w:rPr>
          <w:rFonts w:ascii="宋体" w:hAnsi="宋体" w:cs="宋体" w:hint="eastAsia"/>
          <w:sz w:val="32"/>
          <w:szCs w:val="32"/>
        </w:rPr>
        <w:t>184</w:t>
      </w:r>
      <w:r>
        <w:rPr>
          <w:rFonts w:ascii="宋体" w:hAnsi="宋体" w:cs="宋体" w:hint="eastAsia"/>
          <w:sz w:val="32"/>
          <w:szCs w:val="32"/>
        </w:rPr>
        <w:t>万元，人口办证工本费专项经费</w:t>
      </w:r>
      <w:r>
        <w:rPr>
          <w:rFonts w:ascii="宋体" w:hAnsi="宋体" w:cs="宋体" w:hint="eastAsia"/>
          <w:sz w:val="32"/>
          <w:szCs w:val="32"/>
        </w:rPr>
        <w:t>12.2</w:t>
      </w:r>
      <w:r>
        <w:rPr>
          <w:rFonts w:ascii="宋体" w:hAnsi="宋体" w:cs="宋体" w:hint="eastAsia"/>
          <w:sz w:val="32"/>
          <w:szCs w:val="32"/>
        </w:rPr>
        <w:t>万元，中方县公安局业务技术用房建设以及派出所业务用房建设专项经费</w:t>
      </w:r>
      <w:r>
        <w:rPr>
          <w:rFonts w:ascii="宋体" w:hAnsi="宋体" w:cs="宋体" w:hint="eastAsia"/>
          <w:sz w:val="32"/>
          <w:szCs w:val="32"/>
        </w:rPr>
        <w:t>1022.2</w:t>
      </w:r>
      <w:r>
        <w:rPr>
          <w:rFonts w:ascii="宋体" w:hAnsi="宋体" w:cs="宋体" w:hint="eastAsia"/>
          <w:sz w:val="32"/>
          <w:szCs w:val="32"/>
        </w:rPr>
        <w:t>万元</w:t>
      </w:r>
      <w:r>
        <w:rPr>
          <w:rFonts w:ascii="宋体" w:hAnsi="宋体" w:cs="宋体" w:hint="eastAsia"/>
          <w:sz w:val="32"/>
          <w:szCs w:val="32"/>
        </w:rPr>
        <w:t>，涉密办案专项经费</w:t>
      </w:r>
      <w:r>
        <w:rPr>
          <w:rFonts w:ascii="宋体" w:hAnsi="宋体" w:cs="宋体" w:hint="eastAsia"/>
          <w:sz w:val="32"/>
          <w:szCs w:val="32"/>
        </w:rPr>
        <w:t>528.5</w:t>
      </w:r>
      <w:r>
        <w:rPr>
          <w:rFonts w:ascii="宋体" w:hAnsi="宋体" w:cs="宋体" w:hint="eastAsia"/>
          <w:sz w:val="32"/>
          <w:szCs w:val="32"/>
        </w:rPr>
        <w:t>万元。</w:t>
      </w:r>
    </w:p>
    <w:p w:rsidR="00F41BFF" w:rsidRDefault="00FE5F66">
      <w:pPr>
        <w:ind w:firstLineChars="200" w:firstLine="640"/>
        <w:rPr>
          <w:rFonts w:ascii="宋体" w:hAnsi="宋体" w:cs="宋体"/>
          <w:sz w:val="32"/>
          <w:szCs w:val="32"/>
        </w:rPr>
      </w:pPr>
      <w:r>
        <w:rPr>
          <w:rFonts w:ascii="宋体" w:hAnsi="宋体" w:cs="宋体" w:hint="eastAsia"/>
          <w:sz w:val="32"/>
          <w:szCs w:val="32"/>
        </w:rPr>
        <w:t>2020</w:t>
      </w:r>
      <w:r>
        <w:rPr>
          <w:rFonts w:ascii="宋体" w:hAnsi="宋体" w:cs="宋体" w:hint="eastAsia"/>
          <w:sz w:val="32"/>
          <w:szCs w:val="32"/>
        </w:rPr>
        <w:t>年决算项目支出数为</w:t>
      </w:r>
      <w:r>
        <w:rPr>
          <w:rFonts w:ascii="宋体" w:hAnsi="宋体" w:cs="宋体" w:hint="eastAsia"/>
          <w:sz w:val="32"/>
          <w:szCs w:val="32"/>
        </w:rPr>
        <w:t>2366.41</w:t>
      </w:r>
      <w:r>
        <w:rPr>
          <w:rFonts w:ascii="宋体" w:hAnsi="宋体" w:cs="宋体" w:hint="eastAsia"/>
          <w:sz w:val="32"/>
          <w:szCs w:val="32"/>
        </w:rPr>
        <w:t>万元，其中其中包括协警劳务派遣专项经费</w:t>
      </w:r>
      <w:r>
        <w:rPr>
          <w:rFonts w:ascii="宋体" w:hAnsi="宋体" w:cs="宋体" w:hint="eastAsia"/>
          <w:sz w:val="32"/>
          <w:szCs w:val="32"/>
        </w:rPr>
        <w:t>602.87</w:t>
      </w:r>
      <w:r>
        <w:rPr>
          <w:rFonts w:ascii="宋体" w:hAnsi="宋体" w:cs="宋体" w:hint="eastAsia"/>
          <w:sz w:val="32"/>
          <w:szCs w:val="32"/>
        </w:rPr>
        <w:t>万元，县城治安电子防控系统运行维护专项经费</w:t>
      </w:r>
      <w:r>
        <w:rPr>
          <w:rFonts w:ascii="宋体" w:hAnsi="宋体" w:cs="宋体" w:hint="eastAsia"/>
          <w:sz w:val="32"/>
          <w:szCs w:val="32"/>
        </w:rPr>
        <w:t>119.9</w:t>
      </w:r>
      <w:r>
        <w:rPr>
          <w:rFonts w:ascii="宋体" w:hAnsi="宋体" w:cs="宋体" w:hint="eastAsia"/>
          <w:sz w:val="32"/>
          <w:szCs w:val="32"/>
        </w:rPr>
        <w:t>万元，一村一辅警专项工作经费</w:t>
      </w:r>
      <w:r>
        <w:rPr>
          <w:rFonts w:ascii="宋体" w:hAnsi="宋体" w:cs="宋体" w:hint="eastAsia"/>
          <w:sz w:val="32"/>
          <w:szCs w:val="32"/>
        </w:rPr>
        <w:t>259.32</w:t>
      </w:r>
      <w:r>
        <w:rPr>
          <w:rFonts w:ascii="宋体" w:hAnsi="宋体" w:cs="宋体" w:hint="eastAsia"/>
          <w:sz w:val="32"/>
          <w:szCs w:val="32"/>
        </w:rPr>
        <w:t>万元，中方县公安局业务技术用房建设以及派出所业务用房建设专项经费</w:t>
      </w:r>
      <w:r>
        <w:rPr>
          <w:rFonts w:ascii="宋体" w:hAnsi="宋体" w:cs="宋体" w:hint="eastAsia"/>
          <w:sz w:val="32"/>
          <w:szCs w:val="32"/>
        </w:rPr>
        <w:t>595.18</w:t>
      </w:r>
      <w:r>
        <w:rPr>
          <w:rFonts w:ascii="宋体" w:hAnsi="宋体" w:cs="宋体" w:hint="eastAsia"/>
          <w:sz w:val="32"/>
          <w:szCs w:val="32"/>
        </w:rPr>
        <w:t>万元，人口办证工本费专项经费</w:t>
      </w:r>
      <w:r>
        <w:rPr>
          <w:rFonts w:ascii="宋体" w:hAnsi="宋体" w:cs="宋体" w:hint="eastAsia"/>
          <w:sz w:val="32"/>
          <w:szCs w:val="32"/>
        </w:rPr>
        <w:t>20.68</w:t>
      </w:r>
      <w:r>
        <w:rPr>
          <w:rFonts w:ascii="宋体" w:hAnsi="宋体" w:cs="宋体" w:hint="eastAsia"/>
          <w:sz w:val="32"/>
          <w:szCs w:val="32"/>
        </w:rPr>
        <w:t>万元，</w:t>
      </w:r>
      <w:r>
        <w:rPr>
          <w:rFonts w:ascii="宋体" w:hAnsi="宋体" w:cs="宋体" w:hint="eastAsia"/>
          <w:sz w:val="32"/>
          <w:szCs w:val="32"/>
        </w:rPr>
        <w:t>涉密办案专项经费</w:t>
      </w:r>
      <w:r>
        <w:rPr>
          <w:rFonts w:ascii="宋体" w:hAnsi="宋体" w:cs="宋体" w:hint="eastAsia"/>
          <w:sz w:val="32"/>
          <w:szCs w:val="32"/>
        </w:rPr>
        <w:t>768.46</w:t>
      </w:r>
      <w:r>
        <w:rPr>
          <w:rFonts w:ascii="宋体" w:hAnsi="宋体" w:cs="宋体" w:hint="eastAsia"/>
          <w:sz w:val="32"/>
          <w:szCs w:val="32"/>
        </w:rPr>
        <w:t>万元。</w:t>
      </w:r>
    </w:p>
    <w:p w:rsidR="00F41BFF" w:rsidRDefault="00FE5F66">
      <w:pPr>
        <w:ind w:firstLineChars="200" w:firstLine="640"/>
        <w:rPr>
          <w:rFonts w:ascii="宋体" w:hAnsi="宋体" w:cs="宋体"/>
          <w:b/>
          <w:bCs/>
          <w:sz w:val="32"/>
          <w:szCs w:val="32"/>
        </w:rPr>
      </w:pPr>
      <w:r>
        <w:rPr>
          <w:rFonts w:ascii="宋体" w:hAnsi="宋体" w:cs="宋体" w:hint="eastAsia"/>
          <w:sz w:val="32"/>
          <w:szCs w:val="32"/>
        </w:rPr>
        <w:t>为合理、有效、规范使用专项资金，我单位建立健全了专项资金管理制度，完善了专项资金管理流程，做到专人负责、专款专用，严格按照相关会计制度进行会计核算和财务处理，做到财</w:t>
      </w:r>
      <w:r>
        <w:rPr>
          <w:rFonts w:ascii="宋体" w:hAnsi="宋体" w:cs="宋体" w:hint="eastAsia"/>
          <w:sz w:val="32"/>
          <w:szCs w:val="32"/>
        </w:rPr>
        <w:lastRenderedPageBreak/>
        <w:t>务处理及时、会计核算规范。专项资金纳</w:t>
      </w:r>
      <w:r>
        <w:rPr>
          <w:rFonts w:ascii="宋体" w:hAnsi="宋体" w:cs="宋体" w:hint="eastAsia"/>
          <w:sz w:val="32"/>
          <w:szCs w:val="32"/>
        </w:rPr>
        <w:t>入国库集中支付管理，专项单位严把审批关，杜绝了弄虚作假、截留、挤占、挪用专项资金的情况发生。</w:t>
      </w:r>
    </w:p>
    <w:p w:rsidR="00F41BFF" w:rsidRDefault="00FE5F66">
      <w:pPr>
        <w:ind w:firstLineChars="200" w:firstLine="643"/>
        <w:rPr>
          <w:rFonts w:ascii="宋体" w:hAnsi="宋体" w:cs="宋体"/>
          <w:b/>
          <w:bCs/>
          <w:sz w:val="32"/>
          <w:szCs w:val="32"/>
        </w:rPr>
      </w:pPr>
      <w:r>
        <w:rPr>
          <w:rFonts w:ascii="宋体" w:hAnsi="宋体" w:cs="宋体" w:hint="eastAsia"/>
          <w:b/>
          <w:bCs/>
          <w:sz w:val="32"/>
          <w:szCs w:val="32"/>
        </w:rPr>
        <w:t>三、部门整体支出绩效情况</w:t>
      </w:r>
    </w:p>
    <w:p w:rsidR="00F41BFF" w:rsidRDefault="00FE5F66">
      <w:pPr>
        <w:ind w:firstLineChars="200" w:firstLine="640"/>
        <w:rPr>
          <w:rFonts w:ascii="宋体" w:hAnsi="宋体" w:cs="宋体"/>
          <w:sz w:val="32"/>
          <w:szCs w:val="32"/>
        </w:rPr>
      </w:pPr>
      <w:r>
        <w:rPr>
          <w:rFonts w:ascii="宋体" w:hAnsi="宋体" w:cs="宋体" w:hint="eastAsia"/>
          <w:sz w:val="32"/>
          <w:szCs w:val="32"/>
        </w:rPr>
        <w:t>2020</w:t>
      </w:r>
      <w:r>
        <w:rPr>
          <w:rFonts w:ascii="宋体" w:hAnsi="宋体" w:cs="宋体" w:hint="eastAsia"/>
          <w:sz w:val="32"/>
          <w:szCs w:val="32"/>
        </w:rPr>
        <w:t>年，中方县公安局在县委县政府的坚强领导下，在上级部门的正确指导支持下，全体民警、辅警围绕中心工作，忠诚履职，始终战斗在打击防范犯罪、维护社会稳定、护航经济发展、服务人民群众的第一线，用汗水浇灌收获，以实干笃定前行，社会治安大局整体平稳有序、公安业务工作和队伍建设融合推进。先后荣获市、县综治先进单位及全市公安机关绩效评估先进单位、命案侦破工作成绩突出集体；局指挥中心荣获市“团队之星”</w:t>
      </w:r>
      <w:r>
        <w:rPr>
          <w:rFonts w:ascii="宋体" w:hAnsi="宋体" w:cs="宋体" w:hint="eastAsia"/>
          <w:sz w:val="32"/>
          <w:szCs w:val="32"/>
        </w:rPr>
        <w:t>提名奖，工业园派出所荣获全市“十佳规范执法基层单位”、花桥派出所荣获全市公安机关优秀派出所；陈怀朝同志荣获怀化市先进工作者荣誉称号，李卫东同志被评为怀化市最美基层民警，曾飞同志总结提炼的视频侦查“三六”工作法荣获市局微改革微创新项目二等奖，根据绩效评价小组设定的</w:t>
      </w:r>
      <w:r>
        <w:rPr>
          <w:rFonts w:ascii="宋体" w:hAnsi="宋体" w:cs="宋体" w:hint="eastAsia"/>
          <w:sz w:val="32"/>
          <w:szCs w:val="32"/>
        </w:rPr>
        <w:t>2020</w:t>
      </w:r>
      <w:r>
        <w:rPr>
          <w:rFonts w:ascii="宋体" w:hAnsi="宋体" w:cs="宋体" w:hint="eastAsia"/>
          <w:sz w:val="32"/>
          <w:szCs w:val="32"/>
        </w:rPr>
        <w:t>年度部门整体支</w:t>
      </w:r>
      <w:r>
        <w:rPr>
          <w:rFonts w:ascii="宋体" w:hAnsi="宋体" w:cs="宋体" w:hint="eastAsia"/>
          <w:sz w:val="32"/>
          <w:szCs w:val="32"/>
        </w:rPr>
        <w:lastRenderedPageBreak/>
        <w:t>出绩效评价指标得分</w:t>
      </w:r>
      <w:r>
        <w:rPr>
          <w:rFonts w:ascii="宋体" w:hAnsi="宋体" w:cs="宋体" w:hint="eastAsia"/>
          <w:sz w:val="32"/>
          <w:szCs w:val="32"/>
        </w:rPr>
        <w:t>90</w:t>
      </w:r>
      <w:r>
        <w:rPr>
          <w:rFonts w:ascii="宋体" w:hAnsi="宋体" w:cs="宋体" w:hint="eastAsia"/>
          <w:sz w:val="32"/>
          <w:szCs w:val="32"/>
        </w:rPr>
        <w:t>分。</w:t>
      </w:r>
    </w:p>
    <w:p w:rsidR="00F41BFF" w:rsidRDefault="00FE5F66">
      <w:pPr>
        <w:ind w:firstLineChars="200" w:firstLine="643"/>
        <w:rPr>
          <w:rFonts w:ascii="宋体" w:hAnsi="宋体" w:cs="宋体"/>
          <w:b/>
          <w:bCs/>
          <w:sz w:val="32"/>
          <w:szCs w:val="32"/>
        </w:rPr>
      </w:pPr>
      <w:r>
        <w:rPr>
          <w:rFonts w:ascii="宋体" w:hAnsi="宋体" w:cs="宋体" w:hint="eastAsia"/>
          <w:b/>
          <w:bCs/>
          <w:sz w:val="32"/>
          <w:szCs w:val="32"/>
        </w:rPr>
        <w:t>四、存在的主要问题及下一步改进措施</w:t>
      </w:r>
    </w:p>
    <w:p w:rsidR="00F41BFF" w:rsidRDefault="00FE5F66">
      <w:pPr>
        <w:ind w:firstLineChars="200" w:firstLine="640"/>
        <w:rPr>
          <w:rFonts w:ascii="宋体" w:hAnsi="宋体" w:cs="宋体"/>
          <w:sz w:val="32"/>
          <w:szCs w:val="32"/>
        </w:rPr>
      </w:pPr>
      <w:r>
        <w:rPr>
          <w:rFonts w:ascii="宋体" w:hAnsi="宋体" w:cs="宋体" w:hint="eastAsia"/>
          <w:sz w:val="32"/>
          <w:szCs w:val="32"/>
        </w:rPr>
        <w:t>（一）存在的主要问题</w:t>
      </w:r>
    </w:p>
    <w:p w:rsidR="00F41BFF" w:rsidRDefault="00FE5F66">
      <w:pPr>
        <w:ind w:firstLineChars="200" w:firstLine="640"/>
        <w:rPr>
          <w:rFonts w:ascii="宋体" w:hAnsi="宋体" w:cs="宋体"/>
          <w:sz w:val="32"/>
          <w:szCs w:val="32"/>
        </w:rPr>
      </w:pPr>
      <w:r>
        <w:rPr>
          <w:rFonts w:ascii="宋体" w:hAnsi="宋体" w:cs="宋体" w:hint="eastAsia"/>
          <w:sz w:val="32"/>
          <w:szCs w:val="32"/>
        </w:rPr>
        <w:t>1</w:t>
      </w:r>
      <w:r>
        <w:rPr>
          <w:rFonts w:ascii="宋体" w:hAnsi="宋体" w:cs="宋体" w:hint="eastAsia"/>
          <w:sz w:val="32"/>
          <w:szCs w:val="32"/>
        </w:rPr>
        <w:t>、我局相关人员对于绩效评价的认识不够深入，把预算绩效简单等同于工作任务、工作考核和业务管理。</w:t>
      </w:r>
    </w:p>
    <w:p w:rsidR="00F41BFF" w:rsidRDefault="00FE5F66">
      <w:pPr>
        <w:ind w:firstLineChars="200" w:firstLine="640"/>
        <w:rPr>
          <w:rFonts w:ascii="宋体" w:hAnsi="宋体" w:cs="宋体"/>
          <w:sz w:val="32"/>
          <w:szCs w:val="32"/>
        </w:rPr>
      </w:pPr>
      <w:r>
        <w:rPr>
          <w:rFonts w:ascii="宋体" w:hAnsi="宋体" w:cs="宋体" w:hint="eastAsia"/>
          <w:sz w:val="32"/>
          <w:szCs w:val="32"/>
        </w:rPr>
        <w:t>2</w:t>
      </w:r>
      <w:r>
        <w:rPr>
          <w:rFonts w:ascii="宋体" w:hAnsi="宋体" w:cs="宋体" w:hint="eastAsia"/>
          <w:sz w:val="32"/>
          <w:szCs w:val="32"/>
        </w:rPr>
        <w:t>、绩效目标和指标往往根据项目实际完成情况制定</w:t>
      </w:r>
      <w:r>
        <w:rPr>
          <w:rFonts w:ascii="宋体" w:hAnsi="宋体" w:cs="宋体" w:hint="eastAsia"/>
          <w:sz w:val="32"/>
          <w:szCs w:val="32"/>
        </w:rPr>
        <w:t>，对项目执行过程有效约束不够，存在偏差。</w:t>
      </w:r>
    </w:p>
    <w:p w:rsidR="00F41BFF" w:rsidRDefault="00FE5F66">
      <w:pPr>
        <w:ind w:firstLineChars="200" w:firstLine="640"/>
        <w:rPr>
          <w:rFonts w:ascii="宋体" w:hAnsi="宋体" w:cs="宋体"/>
          <w:sz w:val="32"/>
          <w:szCs w:val="32"/>
        </w:rPr>
      </w:pPr>
      <w:r>
        <w:rPr>
          <w:rFonts w:ascii="宋体" w:hAnsi="宋体" w:cs="宋体" w:hint="eastAsia"/>
          <w:sz w:val="32"/>
          <w:szCs w:val="32"/>
        </w:rPr>
        <w:t>3</w:t>
      </w:r>
      <w:r>
        <w:rPr>
          <w:rFonts w:ascii="宋体" w:hAnsi="宋体" w:cs="宋体" w:hint="eastAsia"/>
          <w:sz w:val="32"/>
          <w:szCs w:val="32"/>
        </w:rPr>
        <w:t>、在绩效考评指标的设计上，部分特色指标缺乏数据支持和可行的分析测评，绩效指标体系有待完善。</w:t>
      </w:r>
    </w:p>
    <w:p w:rsidR="00F41BFF" w:rsidRDefault="00FE5F66">
      <w:pPr>
        <w:ind w:firstLineChars="200" w:firstLine="640"/>
        <w:rPr>
          <w:rFonts w:ascii="宋体" w:hAnsi="宋体" w:cs="宋体"/>
          <w:sz w:val="32"/>
          <w:szCs w:val="32"/>
        </w:rPr>
      </w:pPr>
      <w:r>
        <w:rPr>
          <w:rFonts w:ascii="宋体" w:hAnsi="宋体" w:cs="宋体" w:hint="eastAsia"/>
          <w:sz w:val="32"/>
          <w:szCs w:val="32"/>
        </w:rPr>
        <w:t>（二）改进措施和有关建议</w:t>
      </w:r>
    </w:p>
    <w:p w:rsidR="00F41BFF" w:rsidRDefault="00FE5F66">
      <w:pPr>
        <w:ind w:firstLineChars="200" w:firstLine="640"/>
        <w:rPr>
          <w:rFonts w:ascii="宋体" w:hAnsi="宋体" w:cs="宋体"/>
          <w:sz w:val="32"/>
          <w:szCs w:val="32"/>
        </w:rPr>
      </w:pPr>
      <w:r>
        <w:rPr>
          <w:rFonts w:ascii="宋体" w:hAnsi="宋体" w:cs="宋体" w:hint="eastAsia"/>
          <w:sz w:val="32"/>
          <w:szCs w:val="32"/>
        </w:rPr>
        <w:t>我局将加强绩效评价管理制度和流程的建设，进一步深化、完善绩效管理体系，建立全过程的预算绩效管理机制，促进绩效管理工作向广度和深度延伸。规范绩效评价管理资料的收集整理，确保相关信息完整、可靠，客观公正地反映项目资金实际使用和产生的绩效状况，为今后该项目实施方向及管理方式的改进提供指导。</w:t>
      </w:r>
    </w:p>
    <w:p w:rsidR="00F41BFF" w:rsidRDefault="00FE5F66">
      <w:pPr>
        <w:ind w:firstLineChars="200" w:firstLine="643"/>
        <w:rPr>
          <w:rFonts w:ascii="宋体" w:hAnsi="宋体" w:cs="宋体"/>
          <w:b/>
          <w:bCs/>
          <w:sz w:val="32"/>
          <w:szCs w:val="32"/>
        </w:rPr>
      </w:pPr>
      <w:r>
        <w:rPr>
          <w:rFonts w:ascii="宋体" w:hAnsi="宋体" w:cs="宋体" w:hint="eastAsia"/>
          <w:b/>
          <w:bCs/>
          <w:sz w:val="32"/>
          <w:szCs w:val="32"/>
        </w:rPr>
        <w:lastRenderedPageBreak/>
        <w:t>五、</w:t>
      </w:r>
      <w:r>
        <w:rPr>
          <w:rFonts w:ascii="宋体" w:hAnsi="宋体" w:cs="宋体" w:hint="eastAsia"/>
          <w:b/>
          <w:bCs/>
          <w:sz w:val="32"/>
          <w:szCs w:val="32"/>
        </w:rPr>
        <w:t>绩效自评结果拟应用和公开情况</w:t>
      </w:r>
    </w:p>
    <w:p w:rsidR="00F41BFF" w:rsidRDefault="00FE5F66">
      <w:pPr>
        <w:ind w:firstLineChars="200" w:firstLine="640"/>
        <w:rPr>
          <w:rFonts w:ascii="宋体" w:hAnsi="宋体" w:cs="宋体"/>
          <w:sz w:val="32"/>
          <w:szCs w:val="32"/>
        </w:rPr>
      </w:pPr>
      <w:r>
        <w:rPr>
          <w:rFonts w:ascii="宋体" w:hAnsi="宋体" w:cs="宋体" w:hint="eastAsia"/>
          <w:sz w:val="32"/>
          <w:szCs w:val="32"/>
        </w:rPr>
        <w:t>绩效评价结果的应用是推行全过程绩效管理的关键环节，是绩效管理的落脚点，更是绩效管理的灵魂。为深入推进绩效管理工作，树立全员绩效管理理念，不断增强和落实绩效管理责任，完善工作机制，有效提高资金管理水平和使用效益，我们将根据绩效评价结果采取如下工作措施：</w:t>
      </w:r>
    </w:p>
    <w:p w:rsidR="00F41BFF" w:rsidRDefault="00FE5F66">
      <w:pPr>
        <w:ind w:firstLineChars="200" w:firstLine="640"/>
        <w:rPr>
          <w:rFonts w:ascii="宋体" w:hAnsi="宋体" w:cs="宋体"/>
          <w:sz w:val="32"/>
          <w:szCs w:val="32"/>
        </w:rPr>
      </w:pPr>
      <w:r>
        <w:rPr>
          <w:rFonts w:ascii="宋体" w:hAnsi="宋体" w:cs="宋体" w:hint="eastAsia"/>
          <w:sz w:val="32"/>
          <w:szCs w:val="32"/>
        </w:rPr>
        <w:t>1</w:t>
      </w:r>
      <w:r>
        <w:rPr>
          <w:rFonts w:ascii="宋体" w:hAnsi="宋体" w:cs="宋体" w:hint="eastAsia"/>
          <w:sz w:val="32"/>
          <w:szCs w:val="32"/>
        </w:rPr>
        <w:t>、以绩效评价结果应用为目标，坚持报告与公开相结合</w:t>
      </w:r>
    </w:p>
    <w:p w:rsidR="00F41BFF" w:rsidRDefault="00FE5F66">
      <w:pPr>
        <w:ind w:firstLineChars="200" w:firstLine="640"/>
        <w:rPr>
          <w:rFonts w:ascii="宋体" w:hAnsi="宋体" w:cs="宋体"/>
          <w:sz w:val="32"/>
          <w:szCs w:val="32"/>
        </w:rPr>
      </w:pPr>
      <w:r>
        <w:rPr>
          <w:rFonts w:ascii="宋体" w:hAnsi="宋体" w:cs="宋体" w:hint="eastAsia"/>
          <w:sz w:val="32"/>
          <w:szCs w:val="32"/>
        </w:rPr>
        <w:t>为加强绩效评价结果的应用，根据财政部门的要求通过一定的形式将评价结果公开。</w:t>
      </w:r>
    </w:p>
    <w:p w:rsidR="00F41BFF" w:rsidRDefault="00FE5F66">
      <w:pPr>
        <w:ind w:firstLineChars="200" w:firstLine="640"/>
        <w:rPr>
          <w:rFonts w:ascii="宋体" w:hAnsi="宋体" w:cs="宋体"/>
          <w:sz w:val="32"/>
          <w:szCs w:val="32"/>
        </w:rPr>
      </w:pPr>
      <w:r>
        <w:rPr>
          <w:rFonts w:ascii="宋体" w:hAnsi="宋体" w:cs="宋体" w:hint="eastAsia"/>
          <w:sz w:val="32"/>
          <w:szCs w:val="32"/>
        </w:rPr>
        <w:t>2</w:t>
      </w:r>
      <w:r>
        <w:rPr>
          <w:rFonts w:ascii="宋体" w:hAnsi="宋体" w:cs="宋体" w:hint="eastAsia"/>
          <w:sz w:val="32"/>
          <w:szCs w:val="32"/>
        </w:rPr>
        <w:t>、</w:t>
      </w:r>
      <w:r>
        <w:rPr>
          <w:rFonts w:ascii="宋体" w:hAnsi="宋体" w:cs="宋体" w:hint="eastAsia"/>
          <w:sz w:val="32"/>
          <w:szCs w:val="32"/>
        </w:rPr>
        <w:t xml:space="preserve"> </w:t>
      </w:r>
      <w:r>
        <w:rPr>
          <w:rFonts w:ascii="宋体" w:hAnsi="宋体" w:cs="宋体" w:hint="eastAsia"/>
          <w:sz w:val="32"/>
          <w:szCs w:val="32"/>
        </w:rPr>
        <w:t>以绩效评价反馈问题为导向，提出整改的思路和办法</w:t>
      </w:r>
    </w:p>
    <w:p w:rsidR="00F41BFF" w:rsidRDefault="00FE5F66">
      <w:pPr>
        <w:ind w:firstLineChars="200" w:firstLine="640"/>
        <w:rPr>
          <w:rFonts w:ascii="宋体" w:hAnsi="宋体" w:cs="宋体"/>
          <w:sz w:val="32"/>
          <w:szCs w:val="32"/>
        </w:rPr>
      </w:pPr>
      <w:r>
        <w:rPr>
          <w:rFonts w:ascii="宋体" w:hAnsi="宋体" w:cs="宋体" w:hint="eastAsia"/>
          <w:sz w:val="32"/>
          <w:szCs w:val="32"/>
        </w:rPr>
        <w:t>根据整体支出绩效评价结果，对评价中发现的问题指标进一步细化到各所队和局机关部门</w:t>
      </w:r>
      <w:r>
        <w:rPr>
          <w:rFonts w:ascii="宋体" w:hAnsi="宋体" w:cs="宋体" w:hint="eastAsia"/>
          <w:sz w:val="32"/>
          <w:szCs w:val="32"/>
        </w:rPr>
        <w:t>，要求各绩效指标责任部门进一步分析绩效目标未完成的原因，发现部门工作存在的问题，结合中方县县公安局年度工作目标管理任务分解，提出整改思路和解决办法，以问题为导向，切实提高中方县公安局维护国家政治安全和社会稳定、服务经济社会发展的能力和水平，不断增强人民群</w:t>
      </w:r>
      <w:r>
        <w:rPr>
          <w:rFonts w:ascii="宋体" w:hAnsi="宋体" w:cs="宋体" w:hint="eastAsia"/>
          <w:sz w:val="32"/>
          <w:szCs w:val="32"/>
        </w:rPr>
        <w:lastRenderedPageBreak/>
        <w:t>众获得感、幸福感和安全感。</w:t>
      </w:r>
    </w:p>
    <w:p w:rsidR="00F41BFF" w:rsidRDefault="00FE5F66">
      <w:pPr>
        <w:ind w:firstLineChars="200" w:firstLine="640"/>
        <w:rPr>
          <w:rFonts w:ascii="宋体" w:hAnsi="宋体" w:cs="宋体"/>
          <w:sz w:val="32"/>
          <w:szCs w:val="32"/>
        </w:rPr>
      </w:pPr>
      <w:r>
        <w:rPr>
          <w:rFonts w:ascii="宋体" w:hAnsi="宋体" w:cs="宋体" w:hint="eastAsia"/>
          <w:sz w:val="32"/>
          <w:szCs w:val="32"/>
        </w:rPr>
        <w:t>3</w:t>
      </w:r>
      <w:r>
        <w:rPr>
          <w:rFonts w:ascii="宋体" w:hAnsi="宋体" w:cs="宋体" w:hint="eastAsia"/>
          <w:sz w:val="32"/>
          <w:szCs w:val="32"/>
        </w:rPr>
        <w:t>、</w:t>
      </w:r>
      <w:r>
        <w:rPr>
          <w:rFonts w:ascii="宋体" w:hAnsi="宋体" w:cs="宋体" w:hint="eastAsia"/>
          <w:sz w:val="32"/>
          <w:szCs w:val="32"/>
        </w:rPr>
        <w:t xml:space="preserve"> </w:t>
      </w:r>
      <w:r>
        <w:rPr>
          <w:rFonts w:ascii="宋体" w:hAnsi="宋体" w:cs="宋体" w:hint="eastAsia"/>
          <w:sz w:val="32"/>
          <w:szCs w:val="32"/>
        </w:rPr>
        <w:t>以评价结果安排预算为内容，优化局内项目资源配置</w:t>
      </w:r>
    </w:p>
    <w:p w:rsidR="00F41BFF" w:rsidRDefault="00FE5F66">
      <w:pPr>
        <w:ind w:firstLineChars="200" w:firstLine="640"/>
        <w:rPr>
          <w:rFonts w:ascii="宋体" w:hAnsi="宋体" w:cs="宋体"/>
          <w:sz w:val="32"/>
          <w:szCs w:val="32"/>
        </w:rPr>
      </w:pPr>
      <w:r>
        <w:rPr>
          <w:rFonts w:ascii="宋体" w:hAnsi="宋体" w:cs="宋体" w:hint="eastAsia"/>
          <w:sz w:val="32"/>
          <w:szCs w:val="32"/>
        </w:rPr>
        <w:t>为切实加强评价结果应用，提高绩效管理对中方县公安局重点工作任务的促进作用，下一步将根据评价结果，按照“扶优扶特、见花浇水”的原则，将有限的预算资金配置到高绩效的常年性项目和延续</w:t>
      </w:r>
      <w:r>
        <w:rPr>
          <w:rFonts w:ascii="宋体" w:hAnsi="宋体" w:cs="宋体" w:hint="eastAsia"/>
          <w:sz w:val="32"/>
          <w:szCs w:val="32"/>
        </w:rPr>
        <w:t>性项目上。</w:t>
      </w:r>
    </w:p>
    <w:p w:rsidR="00F41BFF" w:rsidRDefault="00FE5F66">
      <w:pPr>
        <w:ind w:firstLineChars="200" w:firstLine="640"/>
        <w:rPr>
          <w:rFonts w:ascii="宋体" w:hAnsi="宋体" w:cs="宋体"/>
          <w:sz w:val="32"/>
          <w:szCs w:val="32"/>
        </w:rPr>
      </w:pPr>
      <w:r>
        <w:rPr>
          <w:rFonts w:ascii="宋体" w:hAnsi="宋体" w:cs="宋体" w:hint="eastAsia"/>
          <w:sz w:val="32"/>
          <w:szCs w:val="32"/>
        </w:rPr>
        <w:t>4</w:t>
      </w:r>
      <w:r>
        <w:rPr>
          <w:rFonts w:ascii="宋体" w:hAnsi="宋体" w:cs="宋体" w:hint="eastAsia"/>
          <w:sz w:val="32"/>
          <w:szCs w:val="32"/>
        </w:rPr>
        <w:t>、以年度整体支出评价为基础，探索两级绩效管理机制</w:t>
      </w:r>
    </w:p>
    <w:p w:rsidR="00F41BFF" w:rsidRDefault="00FE5F66">
      <w:pPr>
        <w:ind w:firstLineChars="200" w:firstLine="640"/>
        <w:rPr>
          <w:rFonts w:ascii="宋体" w:hAnsi="宋体" w:cs="宋体"/>
          <w:sz w:val="32"/>
          <w:szCs w:val="32"/>
        </w:rPr>
      </w:pPr>
      <w:r>
        <w:rPr>
          <w:rFonts w:ascii="宋体" w:hAnsi="宋体" w:cs="宋体" w:hint="eastAsia"/>
          <w:sz w:val="32"/>
          <w:szCs w:val="32"/>
        </w:rPr>
        <w:t>为强化绩效管理工作，中方县公安局将在整体支出绩效评价的基础上，建立各所队和局机关部门整体支出绩效评价工作体制，探索中方县公安局以整体支出绩效为引导、各所队和局机关部门整体支出绩效为主导的两级整体支出绩效管理新机制。</w:t>
      </w:r>
    </w:p>
    <w:p w:rsidR="00F41BFF" w:rsidRDefault="00FE5F66">
      <w:pPr>
        <w:ind w:firstLineChars="200" w:firstLine="640"/>
        <w:rPr>
          <w:rFonts w:ascii="宋体" w:hAnsi="宋体" w:cs="宋体"/>
          <w:sz w:val="32"/>
          <w:szCs w:val="32"/>
        </w:rPr>
      </w:pPr>
      <w:r>
        <w:rPr>
          <w:rFonts w:ascii="宋体" w:hAnsi="宋体" w:cs="宋体" w:hint="eastAsia"/>
          <w:sz w:val="32"/>
          <w:szCs w:val="32"/>
        </w:rPr>
        <w:t>5</w:t>
      </w:r>
      <w:r>
        <w:rPr>
          <w:rFonts w:ascii="宋体" w:hAnsi="宋体" w:cs="宋体" w:hint="eastAsia"/>
          <w:sz w:val="32"/>
          <w:szCs w:val="32"/>
        </w:rPr>
        <w:t>、</w:t>
      </w:r>
      <w:r>
        <w:rPr>
          <w:rFonts w:ascii="宋体" w:hAnsi="宋体" w:cs="宋体" w:hint="eastAsia"/>
          <w:sz w:val="32"/>
          <w:szCs w:val="32"/>
        </w:rPr>
        <w:t xml:space="preserve"> </w:t>
      </w:r>
      <w:r>
        <w:rPr>
          <w:rFonts w:ascii="宋体" w:hAnsi="宋体" w:cs="宋体" w:hint="eastAsia"/>
          <w:sz w:val="32"/>
          <w:szCs w:val="32"/>
        </w:rPr>
        <w:t>以绩效管理宣传培训为措施，培育绩效管理意识文化</w:t>
      </w:r>
    </w:p>
    <w:p w:rsidR="00F41BFF" w:rsidRDefault="00FE5F66">
      <w:pPr>
        <w:ind w:firstLineChars="200" w:firstLine="640"/>
        <w:rPr>
          <w:rFonts w:ascii="宋体" w:hAnsi="宋体" w:cs="宋体"/>
          <w:sz w:val="32"/>
          <w:szCs w:val="32"/>
        </w:rPr>
      </w:pPr>
      <w:r>
        <w:rPr>
          <w:rFonts w:ascii="宋体" w:hAnsi="宋体" w:cs="宋体" w:hint="eastAsia"/>
          <w:sz w:val="32"/>
          <w:szCs w:val="32"/>
        </w:rPr>
        <w:t>进一步加强绩效管理文化氛围，一方面加强宣传，充分利用各类媒体，积极树立绩效管理理念，强化全员绩效意识，为推进预算绩效管理奠定良好基础；另一方面做好培训，以绩效管理工作领导小组为主</w:t>
      </w:r>
      <w:r>
        <w:rPr>
          <w:rFonts w:ascii="宋体" w:hAnsi="宋体" w:cs="宋体" w:hint="eastAsia"/>
          <w:sz w:val="32"/>
          <w:szCs w:val="32"/>
        </w:rPr>
        <w:t>体，对各所队室和局机关部门开展绩效管理业务</w:t>
      </w:r>
      <w:r>
        <w:rPr>
          <w:rFonts w:ascii="宋体" w:hAnsi="宋体" w:cs="宋体" w:hint="eastAsia"/>
          <w:sz w:val="32"/>
          <w:szCs w:val="32"/>
        </w:rPr>
        <w:lastRenderedPageBreak/>
        <w:t>培训，增强全员素质，以一年接着一年干的执着，着力绩效文化，让绩效管理深入人心，形成“花钱必问效，无效必问责”的理念。</w:t>
      </w:r>
    </w:p>
    <w:p w:rsidR="00F41BFF" w:rsidRDefault="00FE5F66">
      <w:pPr>
        <w:ind w:firstLineChars="200" w:firstLine="643"/>
        <w:rPr>
          <w:rFonts w:ascii="宋体" w:hAnsi="宋体" w:cs="宋体"/>
          <w:b/>
          <w:bCs/>
          <w:sz w:val="32"/>
          <w:szCs w:val="32"/>
        </w:rPr>
      </w:pPr>
      <w:r>
        <w:rPr>
          <w:rFonts w:ascii="宋体" w:hAnsi="宋体" w:cs="宋体" w:hint="eastAsia"/>
          <w:b/>
          <w:bCs/>
          <w:sz w:val="32"/>
          <w:szCs w:val="32"/>
        </w:rPr>
        <w:t>六、其他需要说明的情况</w:t>
      </w:r>
    </w:p>
    <w:p w:rsidR="00F41BFF" w:rsidRDefault="00FE5F66">
      <w:pPr>
        <w:ind w:firstLineChars="200" w:firstLine="640"/>
        <w:rPr>
          <w:rFonts w:ascii="宋体" w:hAnsi="宋体" w:cs="宋体"/>
          <w:sz w:val="32"/>
          <w:szCs w:val="32"/>
        </w:rPr>
      </w:pPr>
      <w:r>
        <w:rPr>
          <w:rFonts w:ascii="宋体" w:hAnsi="宋体" w:cs="宋体" w:hint="eastAsia"/>
          <w:sz w:val="32"/>
          <w:szCs w:val="32"/>
        </w:rPr>
        <w:t>附件：</w:t>
      </w:r>
      <w:r>
        <w:rPr>
          <w:rFonts w:ascii="宋体" w:hAnsi="宋体" w:cs="宋体" w:hint="eastAsia"/>
          <w:sz w:val="32"/>
          <w:szCs w:val="32"/>
        </w:rPr>
        <w:t>1.</w:t>
      </w:r>
      <w:r>
        <w:rPr>
          <w:rFonts w:ascii="宋体" w:hAnsi="宋体" w:cs="宋体" w:hint="eastAsia"/>
          <w:sz w:val="32"/>
          <w:szCs w:val="32"/>
        </w:rPr>
        <w:t>部门整体支出绩效评价基础数据表</w:t>
      </w:r>
    </w:p>
    <w:p w:rsidR="00F41BFF" w:rsidRDefault="00FE5F66">
      <w:pPr>
        <w:ind w:firstLineChars="500" w:firstLine="1600"/>
        <w:rPr>
          <w:rFonts w:ascii="宋体" w:hAnsi="宋体" w:cs="宋体"/>
          <w:sz w:val="32"/>
          <w:szCs w:val="32"/>
        </w:rPr>
      </w:pPr>
      <w:r>
        <w:rPr>
          <w:rFonts w:ascii="宋体" w:hAnsi="宋体" w:cs="宋体" w:hint="eastAsia"/>
          <w:sz w:val="32"/>
          <w:szCs w:val="32"/>
        </w:rPr>
        <w:t>2.</w:t>
      </w:r>
      <w:r>
        <w:rPr>
          <w:rFonts w:ascii="宋体" w:hAnsi="宋体" w:cs="宋体" w:hint="eastAsia"/>
          <w:sz w:val="32"/>
          <w:szCs w:val="32"/>
        </w:rPr>
        <w:t>部门整体支出绩效评价指标评分表</w:t>
      </w:r>
    </w:p>
    <w:p w:rsidR="00F41BFF" w:rsidRDefault="00F41BFF">
      <w:pPr>
        <w:rPr>
          <w:rFonts w:ascii="宋体" w:hAnsi="宋体" w:cs="宋体"/>
          <w:sz w:val="32"/>
          <w:szCs w:val="32"/>
        </w:rPr>
      </w:pPr>
    </w:p>
    <w:p w:rsidR="00F41BFF" w:rsidRDefault="00F41BFF">
      <w:pPr>
        <w:rPr>
          <w:rFonts w:ascii="宋体" w:hAnsi="宋体" w:cs="宋体"/>
          <w:sz w:val="32"/>
          <w:szCs w:val="32"/>
        </w:rPr>
      </w:pPr>
    </w:p>
    <w:p w:rsidR="00F41BFF" w:rsidRDefault="00F41BFF">
      <w:pPr>
        <w:rPr>
          <w:rFonts w:ascii="宋体" w:hAnsi="宋体" w:cs="宋体"/>
          <w:sz w:val="32"/>
          <w:szCs w:val="32"/>
        </w:rPr>
      </w:pPr>
    </w:p>
    <w:p w:rsidR="00F41BFF" w:rsidRDefault="00F41BFF">
      <w:pPr>
        <w:rPr>
          <w:rFonts w:ascii="宋体" w:hAnsi="宋体" w:cs="宋体"/>
          <w:sz w:val="32"/>
          <w:szCs w:val="32"/>
        </w:rPr>
      </w:pPr>
    </w:p>
    <w:p w:rsidR="00F41BFF" w:rsidRDefault="00F41BFF">
      <w:pPr>
        <w:rPr>
          <w:rFonts w:ascii="宋体" w:hAnsi="宋体" w:cs="宋体"/>
          <w:sz w:val="32"/>
          <w:szCs w:val="32"/>
        </w:rPr>
        <w:sectPr w:rsidR="00F41BFF">
          <w:footerReference w:type="default" r:id="rId7"/>
          <w:pgSz w:w="11906" w:h="16838"/>
          <w:pgMar w:top="1928" w:right="1531" w:bottom="1701" w:left="1531" w:header="737" w:footer="851" w:gutter="0"/>
          <w:cols w:space="720"/>
          <w:docGrid w:type="lines" w:linePitch="408"/>
        </w:sectPr>
      </w:pPr>
    </w:p>
    <w:p w:rsidR="00F41BFF" w:rsidRDefault="00964C20" w:rsidP="00964C20">
      <w:pPr>
        <w:spacing w:beforeLines="50" w:afterLines="50" w:line="360" w:lineRule="exact"/>
        <w:jc w:val="left"/>
        <w:rPr>
          <w:rFonts w:ascii="Times New Roman" w:eastAsia="方正小标宋简体" w:hAnsi="Times New Roman"/>
          <w:kern w:val="0"/>
          <w:sz w:val="44"/>
          <w:szCs w:val="44"/>
        </w:rPr>
      </w:pPr>
      <w:r>
        <w:rPr>
          <w:rFonts w:ascii="Times New Roman" w:eastAsia="方正小标宋简体" w:hAnsi="Times New Roman" w:hint="eastAsia"/>
          <w:kern w:val="0"/>
          <w:sz w:val="44"/>
          <w:szCs w:val="44"/>
        </w:rPr>
        <w:lastRenderedPageBreak/>
        <w:t>附件</w:t>
      </w:r>
      <w:r>
        <w:rPr>
          <w:rFonts w:ascii="Times New Roman" w:eastAsia="方正小标宋简体" w:hAnsi="Times New Roman" w:hint="eastAsia"/>
          <w:kern w:val="0"/>
          <w:sz w:val="44"/>
          <w:szCs w:val="44"/>
        </w:rPr>
        <w:t xml:space="preserve">1                </w:t>
      </w:r>
      <w:r w:rsidR="00FE5F66">
        <w:rPr>
          <w:rFonts w:ascii="Times New Roman" w:eastAsia="方正小标宋简体" w:hAnsi="Times New Roman"/>
          <w:kern w:val="0"/>
          <w:sz w:val="44"/>
          <w:szCs w:val="44"/>
        </w:rPr>
        <w:t>部门整体支出绩效评价基础数据表</w:t>
      </w:r>
    </w:p>
    <w:p w:rsidR="00F41BFF" w:rsidRDefault="00FE5F66">
      <w:pPr>
        <w:widowControl/>
        <w:tabs>
          <w:tab w:val="left" w:pos="3611"/>
          <w:tab w:val="left" w:pos="4791"/>
          <w:tab w:val="left" w:pos="5951"/>
          <w:tab w:val="left" w:pos="7071"/>
          <w:tab w:val="left" w:pos="8191"/>
          <w:tab w:val="left" w:pos="9311"/>
        </w:tabs>
        <w:spacing w:line="500" w:lineRule="exact"/>
        <w:ind w:left="91"/>
        <w:jc w:val="left"/>
        <w:rPr>
          <w:rFonts w:ascii="Times New Roman" w:eastAsia="仿宋_GB2312" w:hAnsi="Times New Roman"/>
          <w:kern w:val="0"/>
          <w:sz w:val="30"/>
          <w:szCs w:val="30"/>
        </w:rPr>
      </w:pPr>
      <w:r>
        <w:rPr>
          <w:rFonts w:ascii="Times New Roman" w:eastAsia="仿宋_GB2312" w:hAnsi="Times New Roman"/>
          <w:kern w:val="0"/>
          <w:sz w:val="30"/>
          <w:szCs w:val="30"/>
        </w:rPr>
        <w:t>填报单位</w:t>
      </w:r>
      <w:r>
        <w:rPr>
          <w:rFonts w:ascii="Times New Roman" w:eastAsia="仿宋_GB2312" w:hAnsi="Times New Roman" w:hint="eastAsia"/>
          <w:kern w:val="0"/>
          <w:sz w:val="30"/>
          <w:szCs w:val="30"/>
        </w:rPr>
        <w:t>：中方县公安局</w:t>
      </w:r>
    </w:p>
    <w:tbl>
      <w:tblPr>
        <w:tblW w:w="4998" w:type="pct"/>
        <w:jc w:val="center"/>
        <w:tblLook w:val="04A0"/>
      </w:tblPr>
      <w:tblGrid>
        <w:gridCol w:w="5026"/>
        <w:gridCol w:w="1589"/>
        <w:gridCol w:w="1569"/>
        <w:gridCol w:w="1509"/>
        <w:gridCol w:w="1957"/>
        <w:gridCol w:w="1294"/>
        <w:gridCol w:w="1156"/>
      </w:tblGrid>
      <w:tr w:rsidR="00F41BFF">
        <w:trPr>
          <w:trHeight w:val="263"/>
          <w:jc w:val="center"/>
        </w:trPr>
        <w:tc>
          <w:tcPr>
            <w:tcW w:w="1782" w:type="pct"/>
            <w:vMerge w:val="restart"/>
            <w:tcBorders>
              <w:top w:val="single" w:sz="4" w:space="0" w:color="auto"/>
              <w:left w:val="single" w:sz="4" w:space="0" w:color="auto"/>
              <w:bottom w:val="single" w:sz="4" w:space="0" w:color="auto"/>
              <w:right w:val="single" w:sz="4" w:space="0" w:color="auto"/>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财政供养人员情况</w:t>
            </w:r>
          </w:p>
        </w:tc>
        <w:tc>
          <w:tcPr>
            <w:tcW w:w="1119" w:type="pct"/>
            <w:gridSpan w:val="2"/>
            <w:tcBorders>
              <w:top w:val="single" w:sz="4" w:space="0" w:color="auto"/>
              <w:left w:val="nil"/>
              <w:bottom w:val="single" w:sz="4" w:space="0" w:color="auto"/>
              <w:right w:val="single" w:sz="4" w:space="0" w:color="auto"/>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编制数</w:t>
            </w:r>
          </w:p>
        </w:tc>
        <w:tc>
          <w:tcPr>
            <w:tcW w:w="1229" w:type="pct"/>
            <w:gridSpan w:val="2"/>
            <w:tcBorders>
              <w:top w:val="single" w:sz="4" w:space="0" w:color="auto"/>
              <w:left w:val="nil"/>
              <w:bottom w:val="single" w:sz="4" w:space="0" w:color="auto"/>
              <w:right w:val="single" w:sz="4" w:space="0" w:color="auto"/>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年实际在职人数</w:t>
            </w:r>
          </w:p>
        </w:tc>
        <w:tc>
          <w:tcPr>
            <w:tcW w:w="868" w:type="pct"/>
            <w:gridSpan w:val="2"/>
            <w:tcBorders>
              <w:top w:val="single" w:sz="4" w:space="0" w:color="auto"/>
              <w:left w:val="nil"/>
              <w:bottom w:val="single" w:sz="4" w:space="0" w:color="auto"/>
              <w:right w:val="single" w:sz="4" w:space="0" w:color="auto"/>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控制率</w:t>
            </w:r>
          </w:p>
        </w:tc>
      </w:tr>
      <w:tr w:rsidR="00F41BFF">
        <w:trPr>
          <w:trHeight w:val="263"/>
          <w:jc w:val="center"/>
        </w:trPr>
        <w:tc>
          <w:tcPr>
            <w:tcW w:w="1782" w:type="pct"/>
            <w:vMerge/>
            <w:tcBorders>
              <w:top w:val="single" w:sz="4" w:space="0" w:color="auto"/>
              <w:left w:val="single" w:sz="4" w:space="0" w:color="auto"/>
              <w:bottom w:val="single" w:sz="4" w:space="0" w:color="auto"/>
              <w:right w:val="single" w:sz="4" w:space="0" w:color="auto"/>
            </w:tcBorders>
            <w:vAlign w:val="center"/>
          </w:tcPr>
          <w:p w:rsidR="00F41BFF" w:rsidRDefault="00F41BFF">
            <w:pPr>
              <w:widowControl/>
              <w:spacing w:line="240" w:lineRule="exact"/>
              <w:jc w:val="left"/>
              <w:rPr>
                <w:rFonts w:ascii="Times New Roman" w:eastAsia="仿宋_GB2312" w:hAnsi="Times New Roman"/>
                <w:kern w:val="0"/>
                <w:sz w:val="18"/>
                <w:szCs w:val="18"/>
              </w:rPr>
            </w:pPr>
          </w:p>
        </w:tc>
        <w:tc>
          <w:tcPr>
            <w:tcW w:w="1119" w:type="pct"/>
            <w:gridSpan w:val="2"/>
            <w:tcBorders>
              <w:top w:val="single" w:sz="4" w:space="0" w:color="auto"/>
              <w:left w:val="nil"/>
              <w:bottom w:val="single" w:sz="4" w:space="0" w:color="auto"/>
              <w:right w:val="single" w:sz="4" w:space="0" w:color="auto"/>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146</w:t>
            </w:r>
            <w:r>
              <w:rPr>
                <w:rFonts w:ascii="Times New Roman" w:eastAsia="仿宋_GB2312" w:hAnsi="Times New Roman"/>
                <w:kern w:val="0"/>
                <w:sz w:val="18"/>
                <w:szCs w:val="18"/>
              </w:rPr>
              <w:t xml:space="preserve">　</w:t>
            </w:r>
          </w:p>
        </w:tc>
        <w:tc>
          <w:tcPr>
            <w:tcW w:w="1229" w:type="pct"/>
            <w:gridSpan w:val="2"/>
            <w:tcBorders>
              <w:top w:val="single" w:sz="4" w:space="0" w:color="auto"/>
              <w:left w:val="nil"/>
              <w:bottom w:val="single" w:sz="4" w:space="0" w:color="auto"/>
              <w:right w:val="single" w:sz="4" w:space="0" w:color="auto"/>
            </w:tcBorders>
            <w:vAlign w:val="center"/>
          </w:tcPr>
          <w:p w:rsidR="00F41BFF" w:rsidRDefault="00FE5F66">
            <w:pPr>
              <w:widowControl/>
              <w:spacing w:line="240" w:lineRule="exact"/>
              <w:rPr>
                <w:rFonts w:ascii="Times New Roman" w:eastAsia="仿宋_GB2312" w:hAnsi="Times New Roman"/>
                <w:kern w:val="0"/>
                <w:sz w:val="18"/>
                <w:szCs w:val="18"/>
              </w:rPr>
            </w:pPr>
            <w:r>
              <w:rPr>
                <w:rFonts w:ascii="Times New Roman" w:eastAsia="仿宋_GB2312" w:hAnsi="Times New Roman" w:hint="eastAsia"/>
                <w:kern w:val="0"/>
                <w:sz w:val="18"/>
                <w:szCs w:val="18"/>
              </w:rPr>
              <w:t>142</w:t>
            </w:r>
          </w:p>
        </w:tc>
        <w:tc>
          <w:tcPr>
            <w:tcW w:w="868" w:type="pct"/>
            <w:gridSpan w:val="2"/>
            <w:tcBorders>
              <w:top w:val="single" w:sz="4" w:space="0" w:color="auto"/>
              <w:left w:val="nil"/>
              <w:bottom w:val="single" w:sz="4" w:space="0" w:color="auto"/>
              <w:right w:val="single" w:sz="4" w:space="0" w:color="auto"/>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97.93%</w:t>
            </w:r>
            <w:r>
              <w:rPr>
                <w:rFonts w:ascii="Times New Roman" w:eastAsia="仿宋_GB2312" w:hAnsi="Times New Roman"/>
                <w:kern w:val="0"/>
                <w:sz w:val="18"/>
                <w:szCs w:val="18"/>
              </w:rPr>
              <w:t xml:space="preserve">　</w:t>
            </w:r>
          </w:p>
        </w:tc>
      </w:tr>
      <w:tr w:rsidR="00F41BFF">
        <w:trPr>
          <w:trHeight w:val="263"/>
          <w:jc w:val="center"/>
        </w:trPr>
        <w:tc>
          <w:tcPr>
            <w:tcW w:w="1782" w:type="pct"/>
            <w:tcBorders>
              <w:top w:val="nil"/>
              <w:left w:val="single" w:sz="4" w:space="0" w:color="auto"/>
              <w:bottom w:val="single" w:sz="4" w:space="0" w:color="auto"/>
              <w:right w:val="single" w:sz="4" w:space="0" w:color="auto"/>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经费控制情况</w:t>
            </w:r>
          </w:p>
        </w:tc>
        <w:tc>
          <w:tcPr>
            <w:tcW w:w="111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19</w:t>
            </w:r>
            <w:r>
              <w:rPr>
                <w:rFonts w:ascii="Times New Roman" w:eastAsia="仿宋_GB2312" w:hAnsi="Times New Roman"/>
                <w:kern w:val="0"/>
                <w:sz w:val="18"/>
                <w:szCs w:val="18"/>
              </w:rPr>
              <w:t>年决算数</w:t>
            </w:r>
          </w:p>
        </w:tc>
        <w:tc>
          <w:tcPr>
            <w:tcW w:w="122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年预算数</w:t>
            </w:r>
          </w:p>
        </w:tc>
        <w:tc>
          <w:tcPr>
            <w:tcW w:w="868"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年决算数</w:t>
            </w:r>
          </w:p>
        </w:tc>
      </w:tr>
      <w:tr w:rsidR="00F41BFF">
        <w:trPr>
          <w:trHeight w:val="263"/>
          <w:jc w:val="center"/>
        </w:trPr>
        <w:tc>
          <w:tcPr>
            <w:tcW w:w="1782" w:type="pct"/>
            <w:tcBorders>
              <w:top w:val="nil"/>
              <w:left w:val="single" w:sz="4" w:space="0" w:color="auto"/>
              <w:bottom w:val="single" w:sz="4" w:space="0" w:color="auto"/>
              <w:right w:val="single" w:sz="4" w:space="0" w:color="auto"/>
            </w:tcBorders>
            <w:vAlign w:val="center"/>
          </w:tcPr>
          <w:p w:rsidR="00F41BFF" w:rsidRDefault="00FE5F6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三公经费</w:t>
            </w:r>
          </w:p>
        </w:tc>
        <w:tc>
          <w:tcPr>
            <w:tcW w:w="111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109.47</w:t>
            </w:r>
          </w:p>
        </w:tc>
        <w:tc>
          <w:tcPr>
            <w:tcW w:w="122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139.65</w:t>
            </w:r>
          </w:p>
        </w:tc>
        <w:tc>
          <w:tcPr>
            <w:tcW w:w="868"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108.28</w:t>
            </w:r>
            <w:r>
              <w:rPr>
                <w:rFonts w:ascii="Times New Roman" w:eastAsia="仿宋_GB2312" w:hAnsi="Times New Roman"/>
                <w:kern w:val="0"/>
                <w:sz w:val="18"/>
                <w:szCs w:val="18"/>
              </w:rPr>
              <w:t xml:space="preserve">　</w:t>
            </w:r>
          </w:p>
        </w:tc>
      </w:tr>
      <w:tr w:rsidR="00F41BFF">
        <w:trPr>
          <w:trHeight w:val="263"/>
          <w:jc w:val="center"/>
        </w:trPr>
        <w:tc>
          <w:tcPr>
            <w:tcW w:w="1782" w:type="pct"/>
            <w:tcBorders>
              <w:top w:val="nil"/>
              <w:left w:val="single" w:sz="4" w:space="0" w:color="auto"/>
              <w:bottom w:val="single" w:sz="4" w:space="0" w:color="auto"/>
              <w:right w:val="single" w:sz="4" w:space="0" w:color="auto"/>
            </w:tcBorders>
            <w:vAlign w:val="center"/>
          </w:tcPr>
          <w:p w:rsidR="00F41BFF" w:rsidRDefault="00FE5F6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1</w:t>
            </w:r>
            <w:r>
              <w:rPr>
                <w:rFonts w:ascii="Times New Roman" w:eastAsia="仿宋_GB2312" w:hAnsi="Times New Roman"/>
                <w:kern w:val="0"/>
                <w:sz w:val="18"/>
                <w:szCs w:val="18"/>
              </w:rPr>
              <w:t>、公务用车购置和维护经费</w:t>
            </w:r>
          </w:p>
        </w:tc>
        <w:tc>
          <w:tcPr>
            <w:tcW w:w="111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109.47</w:t>
            </w:r>
          </w:p>
        </w:tc>
        <w:tc>
          <w:tcPr>
            <w:tcW w:w="122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139.65</w:t>
            </w:r>
            <w:r>
              <w:rPr>
                <w:rFonts w:ascii="Times New Roman" w:eastAsia="仿宋_GB2312" w:hAnsi="Times New Roman"/>
                <w:kern w:val="0"/>
                <w:sz w:val="18"/>
                <w:szCs w:val="18"/>
              </w:rPr>
              <w:t xml:space="preserve">　</w:t>
            </w:r>
          </w:p>
        </w:tc>
        <w:tc>
          <w:tcPr>
            <w:tcW w:w="868"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r>
      <w:tr w:rsidR="00F41BFF">
        <w:trPr>
          <w:trHeight w:val="233"/>
          <w:jc w:val="center"/>
        </w:trPr>
        <w:tc>
          <w:tcPr>
            <w:tcW w:w="1782" w:type="pct"/>
            <w:tcBorders>
              <w:top w:val="nil"/>
              <w:left w:val="single" w:sz="4" w:space="0" w:color="auto"/>
              <w:bottom w:val="single" w:sz="4" w:space="0" w:color="auto"/>
              <w:right w:val="single" w:sz="4" w:space="0" w:color="auto"/>
            </w:tcBorders>
            <w:vAlign w:val="center"/>
          </w:tcPr>
          <w:p w:rsidR="00F41BFF" w:rsidRDefault="00FE5F6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其中：公车购置</w:t>
            </w:r>
          </w:p>
        </w:tc>
        <w:tc>
          <w:tcPr>
            <w:tcW w:w="111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p>
        </w:tc>
        <w:tc>
          <w:tcPr>
            <w:tcW w:w="122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14.25</w:t>
            </w:r>
            <w:r>
              <w:rPr>
                <w:rFonts w:ascii="Times New Roman" w:eastAsia="仿宋_GB2312" w:hAnsi="Times New Roman"/>
                <w:kern w:val="0"/>
                <w:sz w:val="18"/>
                <w:szCs w:val="18"/>
              </w:rPr>
              <w:t xml:space="preserve">　</w:t>
            </w:r>
          </w:p>
        </w:tc>
        <w:tc>
          <w:tcPr>
            <w:tcW w:w="868"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r>
      <w:tr w:rsidR="00F41BFF">
        <w:trPr>
          <w:trHeight w:val="263"/>
          <w:jc w:val="center"/>
        </w:trPr>
        <w:tc>
          <w:tcPr>
            <w:tcW w:w="1782" w:type="pct"/>
            <w:tcBorders>
              <w:top w:val="nil"/>
              <w:left w:val="single" w:sz="4" w:space="0" w:color="auto"/>
              <w:bottom w:val="single" w:sz="4" w:space="0" w:color="auto"/>
              <w:right w:val="single" w:sz="4" w:space="0" w:color="auto"/>
            </w:tcBorders>
            <w:vAlign w:val="center"/>
          </w:tcPr>
          <w:p w:rsidR="00F41BFF" w:rsidRDefault="00FE5F6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公车运行维护</w:t>
            </w:r>
          </w:p>
        </w:tc>
        <w:tc>
          <w:tcPr>
            <w:tcW w:w="111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109.47</w:t>
            </w:r>
          </w:p>
        </w:tc>
        <w:tc>
          <w:tcPr>
            <w:tcW w:w="122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125.4</w:t>
            </w:r>
          </w:p>
        </w:tc>
        <w:tc>
          <w:tcPr>
            <w:tcW w:w="868"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108.28</w:t>
            </w:r>
            <w:r>
              <w:rPr>
                <w:rFonts w:ascii="Times New Roman" w:eastAsia="仿宋_GB2312" w:hAnsi="Times New Roman"/>
                <w:kern w:val="0"/>
                <w:sz w:val="18"/>
                <w:szCs w:val="18"/>
              </w:rPr>
              <w:t xml:space="preserve">　</w:t>
            </w:r>
          </w:p>
        </w:tc>
      </w:tr>
      <w:tr w:rsidR="00F41BFF">
        <w:trPr>
          <w:trHeight w:val="263"/>
          <w:jc w:val="center"/>
        </w:trPr>
        <w:tc>
          <w:tcPr>
            <w:tcW w:w="1782" w:type="pct"/>
            <w:tcBorders>
              <w:top w:val="nil"/>
              <w:left w:val="single" w:sz="4" w:space="0" w:color="auto"/>
              <w:bottom w:val="single" w:sz="4" w:space="0" w:color="auto"/>
              <w:right w:val="single" w:sz="4" w:space="0" w:color="auto"/>
            </w:tcBorders>
            <w:vAlign w:val="center"/>
          </w:tcPr>
          <w:p w:rsidR="00F41BFF" w:rsidRDefault="00FE5F6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2</w:t>
            </w:r>
            <w:r>
              <w:rPr>
                <w:rFonts w:ascii="Times New Roman" w:eastAsia="仿宋_GB2312" w:hAnsi="Times New Roman"/>
                <w:kern w:val="0"/>
                <w:sz w:val="18"/>
                <w:szCs w:val="18"/>
              </w:rPr>
              <w:t>、出国经费</w:t>
            </w:r>
          </w:p>
        </w:tc>
        <w:tc>
          <w:tcPr>
            <w:tcW w:w="111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c>
          <w:tcPr>
            <w:tcW w:w="122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c>
          <w:tcPr>
            <w:tcW w:w="868"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r>
      <w:tr w:rsidR="00F41BFF">
        <w:trPr>
          <w:trHeight w:val="263"/>
          <w:jc w:val="center"/>
        </w:trPr>
        <w:tc>
          <w:tcPr>
            <w:tcW w:w="1782" w:type="pct"/>
            <w:tcBorders>
              <w:top w:val="nil"/>
              <w:left w:val="single" w:sz="4" w:space="0" w:color="auto"/>
              <w:bottom w:val="single" w:sz="4" w:space="0" w:color="auto"/>
              <w:right w:val="single" w:sz="4" w:space="0" w:color="auto"/>
            </w:tcBorders>
            <w:vAlign w:val="center"/>
          </w:tcPr>
          <w:p w:rsidR="00F41BFF" w:rsidRDefault="00FE5F6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3</w:t>
            </w:r>
            <w:r>
              <w:rPr>
                <w:rFonts w:ascii="Times New Roman" w:eastAsia="仿宋_GB2312" w:hAnsi="Times New Roman"/>
                <w:kern w:val="0"/>
                <w:sz w:val="18"/>
                <w:szCs w:val="18"/>
              </w:rPr>
              <w:t>、公务接待</w:t>
            </w:r>
          </w:p>
        </w:tc>
        <w:tc>
          <w:tcPr>
            <w:tcW w:w="111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c>
          <w:tcPr>
            <w:tcW w:w="122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p>
        </w:tc>
        <w:tc>
          <w:tcPr>
            <w:tcW w:w="868"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r>
      <w:tr w:rsidR="00F41BFF">
        <w:trPr>
          <w:trHeight w:val="263"/>
          <w:jc w:val="center"/>
        </w:trPr>
        <w:tc>
          <w:tcPr>
            <w:tcW w:w="1782" w:type="pct"/>
            <w:tcBorders>
              <w:top w:val="nil"/>
              <w:left w:val="single" w:sz="4" w:space="0" w:color="auto"/>
              <w:bottom w:val="single" w:sz="4" w:space="0" w:color="auto"/>
              <w:right w:val="single" w:sz="4" w:space="0" w:color="auto"/>
            </w:tcBorders>
            <w:vAlign w:val="center"/>
          </w:tcPr>
          <w:p w:rsidR="00F41BFF" w:rsidRDefault="00FE5F6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项目支出：</w:t>
            </w:r>
            <w:r>
              <w:rPr>
                <w:rFonts w:ascii="Times New Roman" w:eastAsia="仿宋_GB2312" w:hAnsi="Times New Roman"/>
                <w:kern w:val="0"/>
                <w:sz w:val="18"/>
                <w:szCs w:val="18"/>
              </w:rPr>
              <w:t xml:space="preserve">    </w:t>
            </w:r>
          </w:p>
        </w:tc>
        <w:tc>
          <w:tcPr>
            <w:tcW w:w="111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2546.87</w:t>
            </w:r>
            <w:r>
              <w:rPr>
                <w:rFonts w:ascii="Times New Roman" w:eastAsia="仿宋_GB2312" w:hAnsi="Times New Roman"/>
                <w:kern w:val="0"/>
                <w:sz w:val="18"/>
                <w:szCs w:val="18"/>
              </w:rPr>
              <w:t xml:space="preserve">　</w:t>
            </w:r>
          </w:p>
        </w:tc>
        <w:tc>
          <w:tcPr>
            <w:tcW w:w="122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2887.2</w:t>
            </w:r>
            <w:r>
              <w:rPr>
                <w:rFonts w:ascii="Times New Roman" w:eastAsia="仿宋_GB2312" w:hAnsi="Times New Roman"/>
                <w:kern w:val="0"/>
                <w:sz w:val="18"/>
                <w:szCs w:val="18"/>
              </w:rPr>
              <w:t xml:space="preserve">　</w:t>
            </w:r>
          </w:p>
        </w:tc>
        <w:tc>
          <w:tcPr>
            <w:tcW w:w="868"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2366.41</w:t>
            </w:r>
            <w:r>
              <w:rPr>
                <w:rFonts w:ascii="Times New Roman" w:eastAsia="仿宋_GB2312" w:hAnsi="Times New Roman"/>
                <w:kern w:val="0"/>
                <w:sz w:val="18"/>
                <w:szCs w:val="18"/>
              </w:rPr>
              <w:t xml:space="preserve">　</w:t>
            </w:r>
          </w:p>
        </w:tc>
      </w:tr>
      <w:tr w:rsidR="00F41BFF">
        <w:trPr>
          <w:trHeight w:val="263"/>
          <w:jc w:val="center"/>
        </w:trPr>
        <w:tc>
          <w:tcPr>
            <w:tcW w:w="1782" w:type="pct"/>
            <w:tcBorders>
              <w:top w:val="nil"/>
              <w:left w:val="single" w:sz="4" w:space="0" w:color="auto"/>
              <w:bottom w:val="single" w:sz="4" w:space="0" w:color="auto"/>
              <w:right w:val="single" w:sz="4" w:space="0" w:color="auto"/>
            </w:tcBorders>
            <w:vAlign w:val="center"/>
          </w:tcPr>
          <w:p w:rsidR="00F41BFF" w:rsidRDefault="00FE5F6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1</w:t>
            </w:r>
            <w:r>
              <w:rPr>
                <w:rFonts w:ascii="Times New Roman" w:eastAsia="仿宋_GB2312" w:hAnsi="Times New Roman"/>
                <w:kern w:val="0"/>
                <w:sz w:val="18"/>
                <w:szCs w:val="18"/>
              </w:rPr>
              <w:t>、业务工作专项</w:t>
            </w:r>
          </w:p>
        </w:tc>
        <w:tc>
          <w:tcPr>
            <w:tcW w:w="111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2546.87</w:t>
            </w:r>
          </w:p>
        </w:tc>
        <w:tc>
          <w:tcPr>
            <w:tcW w:w="122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2887.2</w:t>
            </w:r>
            <w:r>
              <w:rPr>
                <w:rFonts w:ascii="Times New Roman" w:eastAsia="仿宋_GB2312" w:hAnsi="Times New Roman"/>
                <w:kern w:val="0"/>
                <w:sz w:val="18"/>
                <w:szCs w:val="18"/>
              </w:rPr>
              <w:t xml:space="preserve">　</w:t>
            </w:r>
          </w:p>
        </w:tc>
        <w:tc>
          <w:tcPr>
            <w:tcW w:w="868"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2366.41</w:t>
            </w:r>
            <w:r>
              <w:rPr>
                <w:rFonts w:ascii="Times New Roman" w:eastAsia="仿宋_GB2312" w:hAnsi="Times New Roman"/>
                <w:kern w:val="0"/>
                <w:sz w:val="18"/>
                <w:szCs w:val="18"/>
              </w:rPr>
              <w:t xml:space="preserve">　</w:t>
            </w:r>
          </w:p>
        </w:tc>
      </w:tr>
      <w:tr w:rsidR="00F41BFF">
        <w:trPr>
          <w:trHeight w:val="263"/>
          <w:jc w:val="center"/>
        </w:trPr>
        <w:tc>
          <w:tcPr>
            <w:tcW w:w="1782" w:type="pct"/>
            <w:tcBorders>
              <w:top w:val="nil"/>
              <w:left w:val="single" w:sz="4" w:space="0" w:color="auto"/>
              <w:bottom w:val="single" w:sz="4" w:space="0" w:color="auto"/>
              <w:right w:val="single" w:sz="4" w:space="0" w:color="auto"/>
            </w:tcBorders>
            <w:vAlign w:val="center"/>
          </w:tcPr>
          <w:p w:rsidR="00F41BFF" w:rsidRDefault="00FE5F6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2</w:t>
            </w:r>
            <w:r>
              <w:rPr>
                <w:rFonts w:ascii="Times New Roman" w:eastAsia="仿宋_GB2312" w:hAnsi="Times New Roman"/>
                <w:kern w:val="0"/>
                <w:sz w:val="18"/>
                <w:szCs w:val="18"/>
              </w:rPr>
              <w:t>、运行维护专项</w:t>
            </w:r>
          </w:p>
        </w:tc>
        <w:tc>
          <w:tcPr>
            <w:tcW w:w="111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c>
          <w:tcPr>
            <w:tcW w:w="122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868"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F41BFF">
        <w:trPr>
          <w:trHeight w:val="263"/>
          <w:jc w:val="center"/>
        </w:trPr>
        <w:tc>
          <w:tcPr>
            <w:tcW w:w="1782" w:type="pct"/>
            <w:tcBorders>
              <w:top w:val="single" w:sz="4" w:space="0" w:color="auto"/>
              <w:left w:val="single" w:sz="4" w:space="0" w:color="auto"/>
              <w:bottom w:val="single" w:sz="4" w:space="0" w:color="auto"/>
              <w:right w:val="single" w:sz="4" w:space="0" w:color="auto"/>
            </w:tcBorders>
            <w:vAlign w:val="center"/>
          </w:tcPr>
          <w:p w:rsidR="00F41BFF" w:rsidRDefault="00FE5F6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1119" w:type="pct"/>
            <w:gridSpan w:val="2"/>
            <w:tcBorders>
              <w:top w:val="single" w:sz="4" w:space="0" w:color="auto"/>
              <w:left w:val="single" w:sz="4" w:space="0" w:color="auto"/>
              <w:bottom w:val="single" w:sz="4" w:space="0" w:color="auto"/>
              <w:right w:val="single" w:sz="4" w:space="0" w:color="auto"/>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1229" w:type="pct"/>
            <w:gridSpan w:val="2"/>
            <w:tcBorders>
              <w:top w:val="single" w:sz="4" w:space="0" w:color="auto"/>
              <w:left w:val="single" w:sz="4" w:space="0" w:color="auto"/>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868"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F41BFF">
        <w:trPr>
          <w:trHeight w:val="263"/>
          <w:jc w:val="center"/>
        </w:trPr>
        <w:tc>
          <w:tcPr>
            <w:tcW w:w="1782" w:type="pct"/>
            <w:tcBorders>
              <w:top w:val="single" w:sz="4" w:space="0" w:color="auto"/>
              <w:left w:val="single" w:sz="4" w:space="0" w:color="auto"/>
              <w:bottom w:val="single" w:sz="4" w:space="0" w:color="auto"/>
              <w:right w:val="single" w:sz="4" w:space="0" w:color="auto"/>
            </w:tcBorders>
            <w:vAlign w:val="center"/>
          </w:tcPr>
          <w:p w:rsidR="00F41BFF" w:rsidRDefault="00FE5F6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公用经费</w:t>
            </w:r>
          </w:p>
        </w:tc>
        <w:tc>
          <w:tcPr>
            <w:tcW w:w="111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293.11</w:t>
            </w:r>
          </w:p>
        </w:tc>
        <w:tc>
          <w:tcPr>
            <w:tcW w:w="122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375.9</w:t>
            </w:r>
          </w:p>
        </w:tc>
        <w:tc>
          <w:tcPr>
            <w:tcW w:w="868"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289.01</w:t>
            </w:r>
          </w:p>
        </w:tc>
      </w:tr>
      <w:tr w:rsidR="00F41BFF">
        <w:trPr>
          <w:trHeight w:val="263"/>
          <w:jc w:val="center"/>
        </w:trPr>
        <w:tc>
          <w:tcPr>
            <w:tcW w:w="1782" w:type="pct"/>
            <w:tcBorders>
              <w:top w:val="nil"/>
              <w:left w:val="single" w:sz="4" w:space="0" w:color="auto"/>
              <w:bottom w:val="single" w:sz="4" w:space="0" w:color="auto"/>
              <w:right w:val="single" w:sz="4" w:space="0" w:color="auto"/>
            </w:tcBorders>
            <w:vAlign w:val="center"/>
          </w:tcPr>
          <w:p w:rsidR="00F41BFF" w:rsidRDefault="00FE5F6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其中：办公经费</w:t>
            </w:r>
          </w:p>
        </w:tc>
        <w:tc>
          <w:tcPr>
            <w:tcW w:w="111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186.38</w:t>
            </w:r>
          </w:p>
        </w:tc>
        <w:tc>
          <w:tcPr>
            <w:tcW w:w="1229" w:type="pct"/>
            <w:gridSpan w:val="2"/>
            <w:tcBorders>
              <w:top w:val="single" w:sz="4" w:space="0" w:color="auto"/>
              <w:left w:val="nil"/>
              <w:bottom w:val="single" w:sz="4" w:space="0" w:color="auto"/>
              <w:right w:val="single" w:sz="4" w:space="0" w:color="000000"/>
            </w:tcBorders>
            <w:vAlign w:val="center"/>
          </w:tcPr>
          <w:p w:rsidR="00F41BFF" w:rsidRDefault="00F41BFF">
            <w:pPr>
              <w:widowControl/>
              <w:spacing w:line="240" w:lineRule="exact"/>
              <w:rPr>
                <w:rFonts w:ascii="Times New Roman" w:eastAsia="仿宋_GB2312" w:hAnsi="Times New Roman"/>
                <w:color w:val="FF0000"/>
                <w:kern w:val="0"/>
                <w:sz w:val="18"/>
                <w:szCs w:val="18"/>
              </w:rPr>
            </w:pPr>
          </w:p>
        </w:tc>
        <w:tc>
          <w:tcPr>
            <w:tcW w:w="868"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188.32</w:t>
            </w:r>
          </w:p>
        </w:tc>
      </w:tr>
      <w:tr w:rsidR="00F41BFF">
        <w:trPr>
          <w:trHeight w:val="263"/>
          <w:jc w:val="center"/>
        </w:trPr>
        <w:tc>
          <w:tcPr>
            <w:tcW w:w="1782" w:type="pct"/>
            <w:tcBorders>
              <w:top w:val="nil"/>
              <w:left w:val="single" w:sz="4" w:space="0" w:color="auto"/>
              <w:bottom w:val="single" w:sz="4" w:space="0" w:color="auto"/>
              <w:right w:val="single" w:sz="4" w:space="0" w:color="auto"/>
            </w:tcBorders>
            <w:vAlign w:val="center"/>
          </w:tcPr>
          <w:p w:rsidR="00F41BFF" w:rsidRDefault="00FE5F6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水费、电费、差旅费</w:t>
            </w:r>
          </w:p>
        </w:tc>
        <w:tc>
          <w:tcPr>
            <w:tcW w:w="111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43.56</w:t>
            </w:r>
          </w:p>
        </w:tc>
        <w:tc>
          <w:tcPr>
            <w:tcW w:w="122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rPr>
                <w:rFonts w:ascii="Times New Roman" w:eastAsia="仿宋_GB2312" w:hAnsi="Times New Roman"/>
                <w:color w:val="FF0000"/>
                <w:kern w:val="0"/>
                <w:sz w:val="18"/>
                <w:szCs w:val="18"/>
              </w:rPr>
            </w:pPr>
            <w:r>
              <w:rPr>
                <w:rFonts w:ascii="Times New Roman" w:eastAsia="仿宋_GB2312" w:hAnsi="Times New Roman"/>
                <w:color w:val="FF0000"/>
                <w:kern w:val="0"/>
                <w:sz w:val="18"/>
                <w:szCs w:val="18"/>
              </w:rPr>
              <w:t xml:space="preserve">　</w:t>
            </w:r>
          </w:p>
        </w:tc>
        <w:tc>
          <w:tcPr>
            <w:tcW w:w="868"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rPr>
                <w:rFonts w:ascii="Times New Roman" w:eastAsia="仿宋_GB2312" w:hAnsi="Times New Roman"/>
                <w:color w:val="FF0000"/>
                <w:kern w:val="0"/>
                <w:sz w:val="18"/>
                <w:szCs w:val="18"/>
              </w:rPr>
            </w:pPr>
            <w:r>
              <w:rPr>
                <w:rFonts w:ascii="Times New Roman" w:eastAsia="仿宋_GB2312" w:hAnsi="Times New Roman"/>
                <w:color w:val="FF0000"/>
                <w:kern w:val="0"/>
                <w:sz w:val="18"/>
                <w:szCs w:val="18"/>
              </w:rPr>
              <w:t xml:space="preserve">　</w:t>
            </w:r>
            <w:r>
              <w:rPr>
                <w:rFonts w:ascii="Times New Roman" w:eastAsia="仿宋_GB2312" w:hAnsi="Times New Roman" w:hint="eastAsia"/>
                <w:color w:val="FF0000"/>
                <w:kern w:val="0"/>
                <w:sz w:val="18"/>
                <w:szCs w:val="18"/>
              </w:rPr>
              <w:t>44.77</w:t>
            </w:r>
          </w:p>
        </w:tc>
      </w:tr>
      <w:tr w:rsidR="00F41BFF">
        <w:trPr>
          <w:trHeight w:val="263"/>
          <w:jc w:val="center"/>
        </w:trPr>
        <w:tc>
          <w:tcPr>
            <w:tcW w:w="1782" w:type="pct"/>
            <w:tcBorders>
              <w:top w:val="nil"/>
              <w:left w:val="single" w:sz="4" w:space="0" w:color="auto"/>
              <w:bottom w:val="single" w:sz="4" w:space="0" w:color="auto"/>
              <w:right w:val="single" w:sz="4" w:space="0" w:color="auto"/>
            </w:tcBorders>
            <w:vAlign w:val="center"/>
          </w:tcPr>
          <w:p w:rsidR="00F41BFF" w:rsidRDefault="00FE5F6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会议费、培训费</w:t>
            </w:r>
          </w:p>
        </w:tc>
        <w:tc>
          <w:tcPr>
            <w:tcW w:w="111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color w:val="FF0000"/>
                <w:kern w:val="0"/>
                <w:sz w:val="18"/>
                <w:szCs w:val="18"/>
              </w:rPr>
              <w:t xml:space="preserve">　</w:t>
            </w:r>
          </w:p>
        </w:tc>
        <w:tc>
          <w:tcPr>
            <w:tcW w:w="122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color w:val="FF0000"/>
                <w:kern w:val="0"/>
                <w:sz w:val="18"/>
                <w:szCs w:val="18"/>
              </w:rPr>
              <w:t xml:space="preserve">　</w:t>
            </w:r>
          </w:p>
        </w:tc>
        <w:tc>
          <w:tcPr>
            <w:tcW w:w="868"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1.2</w:t>
            </w:r>
            <w:r>
              <w:rPr>
                <w:rFonts w:ascii="Times New Roman" w:eastAsia="仿宋_GB2312" w:hAnsi="Times New Roman"/>
                <w:color w:val="FF0000"/>
                <w:kern w:val="0"/>
                <w:sz w:val="18"/>
                <w:szCs w:val="18"/>
              </w:rPr>
              <w:t xml:space="preserve">　</w:t>
            </w:r>
          </w:p>
        </w:tc>
      </w:tr>
      <w:tr w:rsidR="00F41BFF">
        <w:trPr>
          <w:trHeight w:val="263"/>
          <w:jc w:val="center"/>
        </w:trPr>
        <w:tc>
          <w:tcPr>
            <w:tcW w:w="1782" w:type="pct"/>
            <w:tcBorders>
              <w:top w:val="nil"/>
              <w:left w:val="single" w:sz="4" w:space="0" w:color="auto"/>
              <w:bottom w:val="single" w:sz="4" w:space="0" w:color="auto"/>
              <w:right w:val="single" w:sz="4" w:space="0" w:color="auto"/>
            </w:tcBorders>
            <w:vAlign w:val="center"/>
          </w:tcPr>
          <w:p w:rsidR="00F41BFF" w:rsidRDefault="00FE5F6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政府采购金额</w:t>
            </w:r>
          </w:p>
        </w:tc>
        <w:tc>
          <w:tcPr>
            <w:tcW w:w="111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p>
        </w:tc>
        <w:tc>
          <w:tcPr>
            <w:tcW w:w="122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868"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791.68</w:t>
            </w:r>
            <w:r>
              <w:rPr>
                <w:rFonts w:ascii="Times New Roman" w:eastAsia="仿宋_GB2312" w:hAnsi="Times New Roman"/>
                <w:kern w:val="0"/>
                <w:sz w:val="18"/>
                <w:szCs w:val="18"/>
              </w:rPr>
              <w:t xml:space="preserve">　</w:t>
            </w:r>
          </w:p>
        </w:tc>
      </w:tr>
      <w:tr w:rsidR="00F41BFF">
        <w:trPr>
          <w:trHeight w:val="263"/>
          <w:jc w:val="center"/>
        </w:trPr>
        <w:tc>
          <w:tcPr>
            <w:tcW w:w="1782" w:type="pct"/>
            <w:tcBorders>
              <w:top w:val="nil"/>
              <w:left w:val="single" w:sz="4" w:space="0" w:color="auto"/>
              <w:bottom w:val="single" w:sz="4" w:space="0" w:color="auto"/>
              <w:right w:val="single" w:sz="4" w:space="0" w:color="auto"/>
            </w:tcBorders>
            <w:vAlign w:val="center"/>
          </w:tcPr>
          <w:p w:rsidR="00F41BFF" w:rsidRDefault="00FE5F6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部门基本支出预算调整</w:t>
            </w:r>
            <w:r>
              <w:rPr>
                <w:rFonts w:ascii="Times New Roman" w:eastAsia="仿宋_GB2312" w:hAnsi="Times New Roman"/>
                <w:kern w:val="0"/>
                <w:sz w:val="18"/>
                <w:szCs w:val="18"/>
              </w:rPr>
              <w:t xml:space="preserve"> </w:t>
            </w:r>
          </w:p>
        </w:tc>
        <w:tc>
          <w:tcPr>
            <w:tcW w:w="111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p>
        </w:tc>
        <w:tc>
          <w:tcPr>
            <w:tcW w:w="1229"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868" w:type="pct"/>
            <w:gridSpan w:val="2"/>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F41BFF">
        <w:trPr>
          <w:trHeight w:val="505"/>
          <w:jc w:val="center"/>
        </w:trPr>
        <w:tc>
          <w:tcPr>
            <w:tcW w:w="1782" w:type="pct"/>
            <w:vMerge w:val="restart"/>
            <w:tcBorders>
              <w:top w:val="nil"/>
              <w:left w:val="single" w:sz="4" w:space="0" w:color="auto"/>
              <w:bottom w:val="single" w:sz="4" w:space="0" w:color="auto"/>
              <w:right w:val="single" w:sz="4" w:space="0" w:color="auto"/>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楼堂馆所控制情况</w:t>
            </w:r>
            <w:r>
              <w:rPr>
                <w:rFonts w:ascii="Times New Roman" w:eastAsia="仿宋_GB2312" w:hAnsi="Times New Roman"/>
                <w:kern w:val="0"/>
                <w:sz w:val="18"/>
                <w:szCs w:val="18"/>
              </w:rPr>
              <w:br/>
            </w:r>
            <w:r>
              <w:rPr>
                <w:rFonts w:ascii="Times New Roman" w:eastAsia="仿宋_GB2312" w:hAnsi="Times New Roman"/>
                <w:kern w:val="0"/>
                <w:sz w:val="18"/>
                <w:szCs w:val="18"/>
              </w:rPr>
              <w:t>（</w:t>
            </w: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年完工项目）</w:t>
            </w:r>
          </w:p>
        </w:tc>
        <w:tc>
          <w:tcPr>
            <w:tcW w:w="563" w:type="pct"/>
            <w:tcBorders>
              <w:top w:val="nil"/>
              <w:left w:val="nil"/>
              <w:bottom w:val="single" w:sz="4" w:space="0" w:color="auto"/>
              <w:right w:val="single" w:sz="4" w:space="0" w:color="auto"/>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批复规模</w:t>
            </w:r>
            <w:r>
              <w:rPr>
                <w:rFonts w:ascii="Times New Roman" w:eastAsia="仿宋_GB2312" w:hAnsi="Times New Roman"/>
                <w:kern w:val="0"/>
                <w:sz w:val="18"/>
                <w:szCs w:val="18"/>
              </w:rPr>
              <w:br/>
            </w:r>
            <w:r>
              <w:rPr>
                <w:rFonts w:ascii="Times New Roman" w:eastAsia="仿宋_GB2312" w:hAnsi="Times New Roman"/>
                <w:kern w:val="0"/>
                <w:sz w:val="18"/>
                <w:szCs w:val="18"/>
              </w:rPr>
              <w:t>（㎡）</w:t>
            </w:r>
          </w:p>
        </w:tc>
        <w:tc>
          <w:tcPr>
            <w:tcW w:w="555" w:type="pct"/>
            <w:tcBorders>
              <w:top w:val="nil"/>
              <w:left w:val="nil"/>
              <w:bottom w:val="single" w:sz="4" w:space="0" w:color="auto"/>
              <w:right w:val="single" w:sz="4" w:space="0" w:color="auto"/>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实际规模（㎡）</w:t>
            </w:r>
          </w:p>
        </w:tc>
        <w:tc>
          <w:tcPr>
            <w:tcW w:w="535" w:type="pct"/>
            <w:tcBorders>
              <w:top w:val="nil"/>
              <w:left w:val="nil"/>
              <w:bottom w:val="single" w:sz="4" w:space="0" w:color="auto"/>
              <w:right w:val="single" w:sz="4" w:space="0" w:color="auto"/>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规模控制率</w:t>
            </w:r>
          </w:p>
        </w:tc>
        <w:tc>
          <w:tcPr>
            <w:tcW w:w="693" w:type="pct"/>
            <w:tcBorders>
              <w:top w:val="nil"/>
              <w:left w:val="nil"/>
              <w:bottom w:val="single" w:sz="4" w:space="0" w:color="auto"/>
              <w:right w:val="single" w:sz="4" w:space="0" w:color="auto"/>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预算投资（万元）</w:t>
            </w:r>
          </w:p>
        </w:tc>
        <w:tc>
          <w:tcPr>
            <w:tcW w:w="459" w:type="pct"/>
            <w:tcBorders>
              <w:top w:val="nil"/>
              <w:left w:val="nil"/>
              <w:bottom w:val="single" w:sz="4" w:space="0" w:color="auto"/>
              <w:right w:val="single" w:sz="4" w:space="0" w:color="auto"/>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实际投资（万元）</w:t>
            </w:r>
          </w:p>
        </w:tc>
        <w:tc>
          <w:tcPr>
            <w:tcW w:w="409" w:type="pct"/>
            <w:tcBorders>
              <w:top w:val="nil"/>
              <w:left w:val="nil"/>
              <w:bottom w:val="single" w:sz="4" w:space="0" w:color="auto"/>
              <w:right w:val="single" w:sz="4" w:space="0" w:color="auto"/>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投资概算控制率</w:t>
            </w:r>
          </w:p>
        </w:tc>
      </w:tr>
      <w:tr w:rsidR="00F41BFF">
        <w:trPr>
          <w:trHeight w:val="263"/>
          <w:jc w:val="center"/>
        </w:trPr>
        <w:tc>
          <w:tcPr>
            <w:tcW w:w="1782" w:type="pct"/>
            <w:vMerge/>
            <w:tcBorders>
              <w:top w:val="nil"/>
              <w:left w:val="single" w:sz="4" w:space="0" w:color="auto"/>
              <w:bottom w:val="single" w:sz="4" w:space="0" w:color="auto"/>
              <w:right w:val="single" w:sz="4" w:space="0" w:color="auto"/>
            </w:tcBorders>
            <w:vAlign w:val="center"/>
          </w:tcPr>
          <w:p w:rsidR="00F41BFF" w:rsidRDefault="00F41BFF">
            <w:pPr>
              <w:widowControl/>
              <w:spacing w:line="240" w:lineRule="exact"/>
              <w:jc w:val="left"/>
              <w:rPr>
                <w:rFonts w:ascii="Times New Roman" w:eastAsia="仿宋_GB2312" w:hAnsi="Times New Roman"/>
                <w:kern w:val="0"/>
                <w:sz w:val="18"/>
                <w:szCs w:val="18"/>
              </w:rPr>
            </w:pPr>
          </w:p>
        </w:tc>
        <w:tc>
          <w:tcPr>
            <w:tcW w:w="563" w:type="pct"/>
            <w:tcBorders>
              <w:top w:val="nil"/>
              <w:left w:val="nil"/>
              <w:bottom w:val="single" w:sz="4" w:space="0" w:color="auto"/>
              <w:right w:val="single" w:sz="4" w:space="0" w:color="auto"/>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555" w:type="pct"/>
            <w:tcBorders>
              <w:top w:val="nil"/>
              <w:left w:val="nil"/>
              <w:bottom w:val="single" w:sz="4" w:space="0" w:color="auto"/>
              <w:right w:val="single" w:sz="4" w:space="0" w:color="auto"/>
            </w:tcBorders>
            <w:vAlign w:val="center"/>
          </w:tcPr>
          <w:p w:rsidR="00F41BFF" w:rsidRDefault="00FE5F6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535" w:type="pct"/>
            <w:tcBorders>
              <w:top w:val="nil"/>
              <w:left w:val="nil"/>
              <w:bottom w:val="single" w:sz="4" w:space="0" w:color="auto"/>
              <w:right w:val="single" w:sz="4" w:space="0" w:color="auto"/>
            </w:tcBorders>
            <w:vAlign w:val="center"/>
          </w:tcPr>
          <w:p w:rsidR="00F41BFF" w:rsidRDefault="00FE5F6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693" w:type="pct"/>
            <w:tcBorders>
              <w:top w:val="nil"/>
              <w:left w:val="nil"/>
              <w:bottom w:val="single" w:sz="4" w:space="0" w:color="auto"/>
              <w:right w:val="single" w:sz="4" w:space="0" w:color="auto"/>
            </w:tcBorders>
            <w:vAlign w:val="center"/>
          </w:tcPr>
          <w:p w:rsidR="00F41BFF" w:rsidRDefault="00FE5F6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459" w:type="pct"/>
            <w:tcBorders>
              <w:top w:val="nil"/>
              <w:left w:val="nil"/>
              <w:bottom w:val="single" w:sz="4" w:space="0" w:color="auto"/>
              <w:right w:val="single" w:sz="4" w:space="0" w:color="auto"/>
            </w:tcBorders>
            <w:vAlign w:val="center"/>
          </w:tcPr>
          <w:p w:rsidR="00F41BFF" w:rsidRDefault="00FE5F6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409" w:type="pct"/>
            <w:tcBorders>
              <w:top w:val="nil"/>
              <w:left w:val="nil"/>
              <w:bottom w:val="single" w:sz="4" w:space="0" w:color="auto"/>
              <w:right w:val="single" w:sz="4" w:space="0" w:color="auto"/>
            </w:tcBorders>
            <w:vAlign w:val="center"/>
          </w:tcPr>
          <w:p w:rsidR="00F41BFF" w:rsidRDefault="00FE5F6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F41BFF">
        <w:trPr>
          <w:trHeight w:val="282"/>
          <w:jc w:val="center"/>
        </w:trPr>
        <w:tc>
          <w:tcPr>
            <w:tcW w:w="1782" w:type="pct"/>
            <w:tcBorders>
              <w:top w:val="nil"/>
              <w:left w:val="single" w:sz="4" w:space="0" w:color="auto"/>
              <w:bottom w:val="single" w:sz="4" w:space="0" w:color="auto"/>
              <w:right w:val="single" w:sz="4" w:space="0" w:color="auto"/>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厉行节约保障措施</w:t>
            </w:r>
          </w:p>
        </w:tc>
        <w:tc>
          <w:tcPr>
            <w:tcW w:w="3217" w:type="pct"/>
            <w:gridSpan w:val="6"/>
            <w:tcBorders>
              <w:top w:val="single" w:sz="4" w:space="0" w:color="auto"/>
              <w:left w:val="nil"/>
              <w:bottom w:val="single" w:sz="4" w:space="0" w:color="auto"/>
              <w:right w:val="single" w:sz="4" w:space="0" w:color="000000"/>
            </w:tcBorders>
            <w:vAlign w:val="center"/>
          </w:tcPr>
          <w:p w:rsidR="00F41BFF" w:rsidRDefault="00FE5F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bl>
    <w:p w:rsidR="00F41BFF" w:rsidRDefault="00FE5F66">
      <w:pPr>
        <w:widowControl/>
        <w:spacing w:line="300" w:lineRule="exact"/>
        <w:ind w:firstLineChars="200" w:firstLine="560"/>
        <w:jc w:val="left"/>
        <w:rPr>
          <w:rFonts w:ascii="Times New Roman" w:eastAsia="楷体_GB2312" w:hAnsi="Times New Roman"/>
          <w:kern w:val="0"/>
          <w:sz w:val="28"/>
          <w:szCs w:val="28"/>
        </w:rPr>
      </w:pPr>
      <w:r>
        <w:rPr>
          <w:rFonts w:ascii="Times New Roman" w:eastAsia="楷体_GB2312" w:hAnsi="Times New Roman"/>
          <w:kern w:val="0"/>
          <w:sz w:val="28"/>
          <w:szCs w:val="28"/>
        </w:rPr>
        <w:t>说明：</w:t>
      </w:r>
      <w:r>
        <w:rPr>
          <w:rFonts w:ascii="Times New Roman" w:eastAsia="楷体_GB2312" w:hAnsi="Times New Roman"/>
          <w:kern w:val="0"/>
          <w:sz w:val="28"/>
          <w:szCs w:val="28"/>
        </w:rPr>
        <w:t>“</w:t>
      </w:r>
      <w:r>
        <w:rPr>
          <w:rFonts w:ascii="Times New Roman" w:eastAsia="楷体_GB2312" w:hAnsi="Times New Roman"/>
          <w:kern w:val="0"/>
          <w:sz w:val="28"/>
          <w:szCs w:val="28"/>
        </w:rPr>
        <w:t>项目支出</w:t>
      </w:r>
      <w:r>
        <w:rPr>
          <w:rFonts w:ascii="Times New Roman" w:eastAsia="楷体_GB2312" w:hAnsi="Times New Roman"/>
          <w:kern w:val="0"/>
          <w:sz w:val="28"/>
          <w:szCs w:val="28"/>
        </w:rPr>
        <w:t>”</w:t>
      </w:r>
      <w:r>
        <w:rPr>
          <w:rFonts w:ascii="Times New Roman" w:eastAsia="楷体_GB2312" w:hAnsi="Times New Roman"/>
          <w:kern w:val="0"/>
          <w:sz w:val="28"/>
          <w:szCs w:val="28"/>
        </w:rPr>
        <w:t>需要填报基本支出以外的所有项目情况，包括业务工作项目、运行维护项目等；</w:t>
      </w:r>
      <w:r>
        <w:rPr>
          <w:rFonts w:ascii="Times New Roman" w:eastAsia="楷体_GB2312" w:hAnsi="Times New Roman"/>
          <w:kern w:val="0"/>
          <w:sz w:val="28"/>
          <w:szCs w:val="28"/>
        </w:rPr>
        <w:t>“</w:t>
      </w:r>
      <w:r>
        <w:rPr>
          <w:rFonts w:ascii="Times New Roman" w:eastAsia="楷体_GB2312" w:hAnsi="Times New Roman"/>
          <w:kern w:val="0"/>
          <w:sz w:val="28"/>
          <w:szCs w:val="28"/>
        </w:rPr>
        <w:t>公用经费</w:t>
      </w:r>
      <w:r>
        <w:rPr>
          <w:rFonts w:ascii="Times New Roman" w:eastAsia="楷体_GB2312" w:hAnsi="Times New Roman"/>
          <w:kern w:val="0"/>
          <w:sz w:val="28"/>
          <w:szCs w:val="28"/>
        </w:rPr>
        <w:t>”</w:t>
      </w:r>
      <w:r>
        <w:rPr>
          <w:rFonts w:ascii="Times New Roman" w:eastAsia="楷体_GB2312" w:hAnsi="Times New Roman"/>
          <w:kern w:val="0"/>
          <w:sz w:val="28"/>
          <w:szCs w:val="28"/>
        </w:rPr>
        <w:t>填报基本支出中的一般商品和服务支出。</w:t>
      </w:r>
    </w:p>
    <w:p w:rsidR="00964C20" w:rsidRDefault="00964C20">
      <w:pPr>
        <w:spacing w:line="560" w:lineRule="exact"/>
        <w:rPr>
          <w:rFonts w:eastAsia="仿宋_GB2312" w:hint="eastAsia"/>
          <w:bCs/>
          <w:color w:val="000000"/>
          <w:sz w:val="32"/>
          <w:szCs w:val="32"/>
        </w:rPr>
      </w:pPr>
    </w:p>
    <w:p w:rsidR="00F41BFF" w:rsidRDefault="00FE5F66">
      <w:pPr>
        <w:spacing w:line="560" w:lineRule="exact"/>
        <w:rPr>
          <w:rFonts w:eastAsia="仿宋_GB2312"/>
          <w:bCs/>
          <w:color w:val="000000"/>
          <w:sz w:val="32"/>
          <w:szCs w:val="32"/>
        </w:rPr>
      </w:pPr>
      <w:r>
        <w:rPr>
          <w:rFonts w:eastAsia="仿宋_GB2312"/>
          <w:bCs/>
          <w:color w:val="000000"/>
          <w:sz w:val="32"/>
          <w:szCs w:val="32"/>
        </w:rPr>
        <w:lastRenderedPageBreak/>
        <w:t>附件</w:t>
      </w:r>
      <w:r>
        <w:rPr>
          <w:rFonts w:eastAsia="仿宋_GB2312"/>
          <w:bCs/>
          <w:color w:val="000000"/>
          <w:sz w:val="32"/>
          <w:szCs w:val="32"/>
        </w:rPr>
        <w:t>2</w:t>
      </w:r>
    </w:p>
    <w:p w:rsidR="00F41BFF" w:rsidRDefault="00FE5F66" w:rsidP="00AE4BED">
      <w:pPr>
        <w:spacing w:afterLines="50" w:line="560" w:lineRule="exact"/>
        <w:jc w:val="center"/>
        <w:rPr>
          <w:rFonts w:eastAsia="方正小标宋简体"/>
          <w:kern w:val="0"/>
          <w:sz w:val="44"/>
          <w:szCs w:val="44"/>
        </w:rPr>
      </w:pPr>
      <w:r>
        <w:rPr>
          <w:rFonts w:eastAsia="方正小标宋简体"/>
          <w:kern w:val="0"/>
          <w:sz w:val="44"/>
          <w:szCs w:val="44"/>
        </w:rPr>
        <w:t>部门整体支出绩效评价指标表</w:t>
      </w:r>
    </w:p>
    <w:tbl>
      <w:tblPr>
        <w:tblW w:w="14196" w:type="dxa"/>
        <w:jc w:val="center"/>
        <w:tblLayout w:type="fixed"/>
        <w:tblLook w:val="04A0"/>
      </w:tblPr>
      <w:tblGrid>
        <w:gridCol w:w="823"/>
        <w:gridCol w:w="519"/>
        <w:gridCol w:w="1258"/>
        <w:gridCol w:w="542"/>
        <w:gridCol w:w="1419"/>
        <w:gridCol w:w="565"/>
        <w:gridCol w:w="4593"/>
        <w:gridCol w:w="3773"/>
        <w:gridCol w:w="704"/>
      </w:tblGrid>
      <w:tr w:rsidR="00F41BFF">
        <w:trPr>
          <w:trHeight w:val="679"/>
          <w:tblHeader/>
          <w:jc w:val="center"/>
        </w:trPr>
        <w:tc>
          <w:tcPr>
            <w:tcW w:w="823" w:type="dxa"/>
            <w:tcBorders>
              <w:top w:val="single" w:sz="4" w:space="0" w:color="auto"/>
              <w:left w:val="single" w:sz="4" w:space="0" w:color="auto"/>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一级指标</w:t>
            </w:r>
          </w:p>
        </w:tc>
        <w:tc>
          <w:tcPr>
            <w:tcW w:w="519" w:type="dxa"/>
            <w:tcBorders>
              <w:top w:val="single" w:sz="4" w:space="0" w:color="auto"/>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分值</w:t>
            </w:r>
          </w:p>
        </w:tc>
        <w:tc>
          <w:tcPr>
            <w:tcW w:w="1258" w:type="dxa"/>
            <w:tcBorders>
              <w:top w:val="single" w:sz="4" w:space="0" w:color="auto"/>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二级指标</w:t>
            </w:r>
          </w:p>
        </w:tc>
        <w:tc>
          <w:tcPr>
            <w:tcW w:w="542" w:type="dxa"/>
            <w:tcBorders>
              <w:top w:val="single" w:sz="4" w:space="0" w:color="auto"/>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分值</w:t>
            </w:r>
          </w:p>
        </w:tc>
        <w:tc>
          <w:tcPr>
            <w:tcW w:w="1419" w:type="dxa"/>
            <w:tcBorders>
              <w:top w:val="single" w:sz="4" w:space="0" w:color="auto"/>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三级</w:t>
            </w:r>
          </w:p>
          <w:p w:rsidR="00F41BFF" w:rsidRDefault="00FE5F66">
            <w:pPr>
              <w:widowControl/>
              <w:spacing w:line="200" w:lineRule="exact"/>
              <w:jc w:val="center"/>
              <w:rPr>
                <w:rFonts w:eastAsia="仿宋_GB2312"/>
                <w:kern w:val="0"/>
                <w:sz w:val="18"/>
                <w:szCs w:val="18"/>
              </w:rPr>
            </w:pPr>
            <w:r>
              <w:rPr>
                <w:rFonts w:eastAsia="仿宋_GB2312"/>
                <w:kern w:val="0"/>
                <w:sz w:val="18"/>
                <w:szCs w:val="18"/>
              </w:rPr>
              <w:t>指标</w:t>
            </w:r>
          </w:p>
        </w:tc>
        <w:tc>
          <w:tcPr>
            <w:tcW w:w="565" w:type="dxa"/>
            <w:tcBorders>
              <w:top w:val="single" w:sz="4" w:space="0" w:color="auto"/>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分值</w:t>
            </w:r>
          </w:p>
        </w:tc>
        <w:tc>
          <w:tcPr>
            <w:tcW w:w="4593" w:type="dxa"/>
            <w:tcBorders>
              <w:top w:val="single" w:sz="4" w:space="0" w:color="auto"/>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评价标准</w:t>
            </w:r>
          </w:p>
        </w:tc>
        <w:tc>
          <w:tcPr>
            <w:tcW w:w="3773" w:type="dxa"/>
            <w:tcBorders>
              <w:top w:val="single" w:sz="4" w:space="0" w:color="auto"/>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指标说明</w:t>
            </w:r>
          </w:p>
        </w:tc>
        <w:tc>
          <w:tcPr>
            <w:tcW w:w="704" w:type="dxa"/>
            <w:tcBorders>
              <w:top w:val="single" w:sz="4" w:space="0" w:color="auto"/>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得分</w:t>
            </w:r>
          </w:p>
        </w:tc>
      </w:tr>
      <w:tr w:rsidR="00F41BFF">
        <w:trPr>
          <w:trHeight w:val="750"/>
          <w:jc w:val="center"/>
        </w:trPr>
        <w:tc>
          <w:tcPr>
            <w:tcW w:w="823" w:type="dxa"/>
            <w:vMerge w:val="restart"/>
            <w:tcBorders>
              <w:top w:val="nil"/>
              <w:left w:val="single" w:sz="4" w:space="0" w:color="auto"/>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投入</w:t>
            </w:r>
          </w:p>
        </w:tc>
        <w:tc>
          <w:tcPr>
            <w:tcW w:w="519" w:type="dxa"/>
            <w:vMerge w:val="restart"/>
            <w:tcBorders>
              <w:top w:val="nil"/>
              <w:left w:val="single" w:sz="4" w:space="0" w:color="auto"/>
              <w:bottom w:val="single" w:sz="4" w:space="0" w:color="000000"/>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10</w:t>
            </w:r>
          </w:p>
        </w:tc>
        <w:tc>
          <w:tcPr>
            <w:tcW w:w="1258" w:type="dxa"/>
            <w:vMerge w:val="restart"/>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预算配置</w:t>
            </w:r>
          </w:p>
        </w:tc>
        <w:tc>
          <w:tcPr>
            <w:tcW w:w="542" w:type="dxa"/>
            <w:vMerge w:val="restart"/>
            <w:tcBorders>
              <w:top w:val="nil"/>
              <w:left w:val="single" w:sz="4" w:space="0" w:color="auto"/>
              <w:bottom w:val="single" w:sz="4" w:space="0" w:color="000000"/>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10</w:t>
            </w:r>
          </w:p>
        </w:tc>
        <w:tc>
          <w:tcPr>
            <w:tcW w:w="1419"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spacing w:val="-20"/>
                <w:kern w:val="0"/>
                <w:sz w:val="18"/>
                <w:szCs w:val="18"/>
              </w:rPr>
              <w:t>在职人员控制率</w:t>
            </w:r>
          </w:p>
        </w:tc>
        <w:tc>
          <w:tcPr>
            <w:tcW w:w="565"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5</w:t>
            </w:r>
          </w:p>
        </w:tc>
        <w:tc>
          <w:tcPr>
            <w:tcW w:w="4593" w:type="dxa"/>
            <w:tcBorders>
              <w:top w:val="nil"/>
              <w:left w:val="nil"/>
              <w:bottom w:val="nil"/>
              <w:right w:val="nil"/>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以</w:t>
            </w:r>
            <w:r>
              <w:rPr>
                <w:rFonts w:eastAsia="仿宋_GB2312"/>
                <w:kern w:val="0"/>
                <w:sz w:val="18"/>
                <w:szCs w:val="18"/>
              </w:rPr>
              <w:t>100%</w:t>
            </w:r>
            <w:r>
              <w:rPr>
                <w:rFonts w:eastAsia="仿宋_GB2312"/>
                <w:kern w:val="0"/>
                <w:sz w:val="18"/>
                <w:szCs w:val="18"/>
              </w:rPr>
              <w:t>为标准。在职人员控制率</w:t>
            </w:r>
            <w:r>
              <w:rPr>
                <w:rFonts w:eastAsia="仿宋_GB2312"/>
                <w:kern w:val="0"/>
                <w:sz w:val="18"/>
                <w:szCs w:val="18"/>
              </w:rPr>
              <w:t>≦100%</w:t>
            </w:r>
            <w:r>
              <w:rPr>
                <w:rFonts w:eastAsia="仿宋_GB2312"/>
                <w:kern w:val="0"/>
                <w:sz w:val="18"/>
                <w:szCs w:val="18"/>
              </w:rPr>
              <w:t>，计</w:t>
            </w:r>
            <w:r>
              <w:rPr>
                <w:rFonts w:eastAsia="仿宋_GB2312"/>
                <w:kern w:val="0"/>
                <w:sz w:val="18"/>
                <w:szCs w:val="18"/>
              </w:rPr>
              <w:t>5</w:t>
            </w:r>
            <w:r>
              <w:rPr>
                <w:rFonts w:eastAsia="仿宋_GB2312"/>
                <w:kern w:val="0"/>
                <w:sz w:val="18"/>
                <w:szCs w:val="18"/>
              </w:rPr>
              <w:t>分；每超过一个百分点扣</w:t>
            </w:r>
            <w:r>
              <w:rPr>
                <w:rFonts w:eastAsia="仿宋_GB2312"/>
                <w:kern w:val="0"/>
                <w:sz w:val="18"/>
                <w:szCs w:val="18"/>
              </w:rPr>
              <w:t>0.5</w:t>
            </w:r>
            <w:r>
              <w:rPr>
                <w:rFonts w:eastAsia="仿宋_GB2312"/>
                <w:kern w:val="0"/>
                <w:sz w:val="18"/>
                <w:szCs w:val="18"/>
              </w:rPr>
              <w:t>分，扣完为止。</w:t>
            </w:r>
          </w:p>
        </w:tc>
        <w:tc>
          <w:tcPr>
            <w:tcW w:w="3773" w:type="dxa"/>
            <w:tcBorders>
              <w:top w:val="nil"/>
              <w:left w:val="single" w:sz="4" w:space="0" w:color="auto"/>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在职人员控制率</w:t>
            </w:r>
            <w:r>
              <w:rPr>
                <w:rFonts w:eastAsia="仿宋_GB2312"/>
                <w:kern w:val="0"/>
                <w:sz w:val="18"/>
                <w:szCs w:val="18"/>
              </w:rPr>
              <w:t>=</w:t>
            </w:r>
            <w:r>
              <w:rPr>
                <w:rFonts w:eastAsia="仿宋_GB2312"/>
                <w:kern w:val="0"/>
                <w:sz w:val="18"/>
                <w:szCs w:val="18"/>
              </w:rPr>
              <w:t>（在职人员数</w:t>
            </w:r>
            <w:r>
              <w:rPr>
                <w:rFonts w:eastAsia="仿宋_GB2312"/>
                <w:kern w:val="0"/>
                <w:sz w:val="18"/>
                <w:szCs w:val="18"/>
              </w:rPr>
              <w:t>/</w:t>
            </w:r>
            <w:r>
              <w:rPr>
                <w:rFonts w:eastAsia="仿宋_GB2312"/>
                <w:kern w:val="0"/>
                <w:sz w:val="18"/>
                <w:szCs w:val="18"/>
              </w:rPr>
              <w:t>编制数）</w:t>
            </w:r>
            <w:r>
              <w:rPr>
                <w:rFonts w:eastAsia="仿宋_GB2312"/>
                <w:kern w:val="0"/>
                <w:sz w:val="18"/>
                <w:szCs w:val="18"/>
              </w:rPr>
              <w:t>×100%</w:t>
            </w:r>
            <w:r>
              <w:rPr>
                <w:rFonts w:eastAsia="仿宋_GB2312"/>
                <w:kern w:val="0"/>
                <w:sz w:val="18"/>
                <w:szCs w:val="18"/>
              </w:rPr>
              <w:t>，在职人员数：部门（单位）实际在职人数，以财政厅确定的部门决算编制口径为准。</w:t>
            </w:r>
            <w:r>
              <w:rPr>
                <w:rFonts w:eastAsia="仿宋_GB2312"/>
                <w:kern w:val="0"/>
                <w:sz w:val="18"/>
                <w:szCs w:val="18"/>
              </w:rPr>
              <w:br/>
            </w:r>
            <w:r>
              <w:rPr>
                <w:rFonts w:eastAsia="仿宋_GB2312"/>
                <w:kern w:val="0"/>
                <w:sz w:val="18"/>
                <w:szCs w:val="18"/>
              </w:rPr>
              <w:t>编制数：机构编制部门核定批复的部门（单位）的人员编制数。</w:t>
            </w:r>
          </w:p>
        </w:tc>
        <w:tc>
          <w:tcPr>
            <w:tcW w:w="704"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 xml:space="preserve">　</w:t>
            </w:r>
            <w:r>
              <w:rPr>
                <w:rFonts w:eastAsia="仿宋_GB2312" w:hint="eastAsia"/>
                <w:kern w:val="0"/>
                <w:sz w:val="18"/>
                <w:szCs w:val="18"/>
              </w:rPr>
              <w:t>5</w:t>
            </w:r>
          </w:p>
        </w:tc>
      </w:tr>
      <w:tr w:rsidR="00F41BFF">
        <w:trPr>
          <w:trHeight w:val="607"/>
          <w:jc w:val="center"/>
        </w:trPr>
        <w:tc>
          <w:tcPr>
            <w:tcW w:w="823" w:type="dxa"/>
            <w:vMerge/>
            <w:tcBorders>
              <w:top w:val="nil"/>
              <w:left w:val="single" w:sz="4" w:space="0" w:color="auto"/>
              <w:bottom w:val="single" w:sz="4" w:space="0" w:color="auto"/>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1258" w:type="dxa"/>
            <w:vMerge/>
            <w:tcBorders>
              <w:top w:val="nil"/>
              <w:left w:val="nil"/>
              <w:bottom w:val="single" w:sz="4" w:space="0" w:color="auto"/>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1419"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w:t>
            </w:r>
            <w:r>
              <w:rPr>
                <w:rFonts w:eastAsia="仿宋_GB2312"/>
                <w:kern w:val="0"/>
                <w:sz w:val="18"/>
                <w:szCs w:val="18"/>
              </w:rPr>
              <w:t>三公经费</w:t>
            </w:r>
            <w:r>
              <w:rPr>
                <w:rFonts w:eastAsia="仿宋_GB2312"/>
                <w:kern w:val="0"/>
                <w:sz w:val="18"/>
                <w:szCs w:val="18"/>
              </w:rPr>
              <w:t>”</w:t>
            </w:r>
            <w:r>
              <w:rPr>
                <w:rFonts w:eastAsia="仿宋_GB2312"/>
                <w:kern w:val="0"/>
                <w:sz w:val="18"/>
                <w:szCs w:val="18"/>
              </w:rPr>
              <w:t>变动率</w:t>
            </w:r>
          </w:p>
        </w:tc>
        <w:tc>
          <w:tcPr>
            <w:tcW w:w="565"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5</w:t>
            </w:r>
          </w:p>
        </w:tc>
        <w:tc>
          <w:tcPr>
            <w:tcW w:w="4593" w:type="dxa"/>
            <w:tcBorders>
              <w:top w:val="single" w:sz="4" w:space="0" w:color="auto"/>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w:t>
            </w:r>
            <w:r>
              <w:rPr>
                <w:rFonts w:eastAsia="仿宋_GB2312"/>
                <w:kern w:val="0"/>
                <w:sz w:val="18"/>
                <w:szCs w:val="18"/>
              </w:rPr>
              <w:t>三公经费</w:t>
            </w:r>
            <w:r>
              <w:rPr>
                <w:rFonts w:eastAsia="仿宋_GB2312"/>
                <w:kern w:val="0"/>
                <w:sz w:val="18"/>
                <w:szCs w:val="18"/>
              </w:rPr>
              <w:t>”</w:t>
            </w:r>
            <w:r>
              <w:rPr>
                <w:rFonts w:eastAsia="仿宋_GB2312"/>
                <w:kern w:val="0"/>
                <w:sz w:val="18"/>
                <w:szCs w:val="18"/>
              </w:rPr>
              <w:t>变动率</w:t>
            </w:r>
            <w:r>
              <w:rPr>
                <w:rFonts w:eastAsia="仿宋_GB2312"/>
                <w:kern w:val="0"/>
                <w:sz w:val="18"/>
                <w:szCs w:val="18"/>
              </w:rPr>
              <w:t>≦0,</w:t>
            </w:r>
            <w:r>
              <w:rPr>
                <w:rFonts w:eastAsia="仿宋_GB2312"/>
                <w:kern w:val="0"/>
                <w:sz w:val="18"/>
                <w:szCs w:val="18"/>
              </w:rPr>
              <w:t>计</w:t>
            </w:r>
            <w:r>
              <w:rPr>
                <w:rFonts w:eastAsia="仿宋_GB2312"/>
                <w:kern w:val="0"/>
                <w:sz w:val="18"/>
                <w:szCs w:val="18"/>
              </w:rPr>
              <w:t>5</w:t>
            </w:r>
            <w:r>
              <w:rPr>
                <w:rFonts w:eastAsia="仿宋_GB2312"/>
                <w:kern w:val="0"/>
                <w:sz w:val="18"/>
                <w:szCs w:val="18"/>
              </w:rPr>
              <w:t>分；</w:t>
            </w:r>
            <w:r>
              <w:rPr>
                <w:rFonts w:eastAsia="仿宋_GB2312"/>
                <w:kern w:val="0"/>
                <w:sz w:val="18"/>
                <w:szCs w:val="18"/>
              </w:rPr>
              <w:t>“</w:t>
            </w:r>
            <w:r>
              <w:rPr>
                <w:rFonts w:eastAsia="仿宋_GB2312"/>
                <w:kern w:val="0"/>
                <w:sz w:val="18"/>
                <w:szCs w:val="18"/>
              </w:rPr>
              <w:t>三公经费</w:t>
            </w:r>
            <w:r>
              <w:rPr>
                <w:rFonts w:eastAsia="仿宋_GB2312"/>
                <w:kern w:val="0"/>
                <w:sz w:val="18"/>
                <w:szCs w:val="18"/>
              </w:rPr>
              <w:t>”</w:t>
            </w:r>
            <w:r>
              <w:rPr>
                <w:rFonts w:eastAsia="仿宋_GB2312"/>
                <w:kern w:val="0"/>
                <w:sz w:val="18"/>
                <w:szCs w:val="18"/>
              </w:rPr>
              <w:t>＞</w:t>
            </w:r>
            <w:r>
              <w:rPr>
                <w:rFonts w:eastAsia="仿宋_GB2312"/>
                <w:kern w:val="0"/>
                <w:sz w:val="18"/>
                <w:szCs w:val="18"/>
              </w:rPr>
              <w:t>0</w:t>
            </w:r>
            <w:r>
              <w:rPr>
                <w:rFonts w:eastAsia="仿宋_GB2312"/>
                <w:kern w:val="0"/>
                <w:sz w:val="18"/>
                <w:szCs w:val="18"/>
              </w:rPr>
              <w:t>，每超过一个百分点扣</w:t>
            </w:r>
            <w:r>
              <w:rPr>
                <w:rFonts w:eastAsia="仿宋_GB2312"/>
                <w:kern w:val="0"/>
                <w:sz w:val="18"/>
                <w:szCs w:val="18"/>
              </w:rPr>
              <w:t>0.5</w:t>
            </w:r>
            <w:r>
              <w:rPr>
                <w:rFonts w:eastAsia="仿宋_GB2312"/>
                <w:kern w:val="0"/>
                <w:sz w:val="18"/>
                <w:szCs w:val="18"/>
              </w:rPr>
              <w:t>分，扣完为止。</w:t>
            </w:r>
          </w:p>
        </w:tc>
        <w:tc>
          <w:tcPr>
            <w:tcW w:w="3773"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w:t>
            </w:r>
            <w:r>
              <w:rPr>
                <w:rFonts w:eastAsia="仿宋_GB2312"/>
                <w:kern w:val="0"/>
                <w:sz w:val="18"/>
                <w:szCs w:val="18"/>
              </w:rPr>
              <w:t>三公经费</w:t>
            </w:r>
            <w:r>
              <w:rPr>
                <w:rFonts w:eastAsia="仿宋_GB2312"/>
                <w:kern w:val="0"/>
                <w:sz w:val="18"/>
                <w:szCs w:val="18"/>
              </w:rPr>
              <w:t>”</w:t>
            </w:r>
            <w:r>
              <w:rPr>
                <w:rFonts w:eastAsia="仿宋_GB2312"/>
                <w:kern w:val="0"/>
                <w:sz w:val="18"/>
                <w:szCs w:val="18"/>
              </w:rPr>
              <w:t>变动率</w:t>
            </w:r>
            <w:r>
              <w:rPr>
                <w:rFonts w:eastAsia="仿宋_GB2312"/>
                <w:kern w:val="0"/>
                <w:sz w:val="18"/>
                <w:szCs w:val="18"/>
              </w:rPr>
              <w:t>=[</w:t>
            </w:r>
            <w:r>
              <w:rPr>
                <w:rFonts w:eastAsia="仿宋_GB2312"/>
                <w:kern w:val="0"/>
                <w:sz w:val="18"/>
                <w:szCs w:val="18"/>
              </w:rPr>
              <w:t>（本年度</w:t>
            </w:r>
            <w:r>
              <w:rPr>
                <w:rFonts w:eastAsia="仿宋_GB2312"/>
                <w:kern w:val="0"/>
                <w:sz w:val="18"/>
                <w:szCs w:val="18"/>
              </w:rPr>
              <w:t>“</w:t>
            </w:r>
            <w:r>
              <w:rPr>
                <w:rFonts w:eastAsia="仿宋_GB2312"/>
                <w:kern w:val="0"/>
                <w:sz w:val="18"/>
                <w:szCs w:val="18"/>
              </w:rPr>
              <w:t>三公经费</w:t>
            </w:r>
            <w:r>
              <w:rPr>
                <w:rFonts w:eastAsia="仿宋_GB2312"/>
                <w:kern w:val="0"/>
                <w:sz w:val="18"/>
                <w:szCs w:val="18"/>
              </w:rPr>
              <w:t>”</w:t>
            </w:r>
            <w:r>
              <w:rPr>
                <w:rFonts w:eastAsia="仿宋_GB2312"/>
                <w:kern w:val="0"/>
                <w:sz w:val="18"/>
                <w:szCs w:val="18"/>
              </w:rPr>
              <w:t>预算数</w:t>
            </w:r>
            <w:r>
              <w:rPr>
                <w:rFonts w:eastAsia="仿宋_GB2312"/>
                <w:kern w:val="0"/>
                <w:sz w:val="18"/>
                <w:szCs w:val="18"/>
              </w:rPr>
              <w:t>-</w:t>
            </w:r>
            <w:r>
              <w:rPr>
                <w:rFonts w:eastAsia="仿宋_GB2312"/>
                <w:kern w:val="0"/>
                <w:sz w:val="18"/>
                <w:szCs w:val="18"/>
              </w:rPr>
              <w:t>上年度</w:t>
            </w:r>
            <w:r>
              <w:rPr>
                <w:rFonts w:eastAsia="仿宋_GB2312"/>
                <w:kern w:val="0"/>
                <w:sz w:val="18"/>
                <w:szCs w:val="18"/>
              </w:rPr>
              <w:t>“</w:t>
            </w:r>
            <w:r>
              <w:rPr>
                <w:rFonts w:eastAsia="仿宋_GB2312"/>
                <w:kern w:val="0"/>
                <w:sz w:val="18"/>
                <w:szCs w:val="18"/>
              </w:rPr>
              <w:t>三公经费</w:t>
            </w:r>
            <w:r>
              <w:rPr>
                <w:rFonts w:eastAsia="仿宋_GB2312"/>
                <w:kern w:val="0"/>
                <w:sz w:val="18"/>
                <w:szCs w:val="18"/>
              </w:rPr>
              <w:t>”</w:t>
            </w:r>
            <w:r>
              <w:rPr>
                <w:rFonts w:eastAsia="仿宋_GB2312"/>
                <w:kern w:val="0"/>
                <w:sz w:val="18"/>
                <w:szCs w:val="18"/>
              </w:rPr>
              <w:t>预算数）</w:t>
            </w:r>
            <w:r>
              <w:rPr>
                <w:rFonts w:eastAsia="仿宋_GB2312"/>
                <w:kern w:val="0"/>
                <w:sz w:val="18"/>
                <w:szCs w:val="18"/>
              </w:rPr>
              <w:t>/</w:t>
            </w:r>
            <w:r>
              <w:rPr>
                <w:rFonts w:eastAsia="仿宋_GB2312"/>
                <w:kern w:val="0"/>
                <w:sz w:val="18"/>
                <w:szCs w:val="18"/>
              </w:rPr>
              <w:t>上年度</w:t>
            </w:r>
            <w:r>
              <w:rPr>
                <w:rFonts w:eastAsia="仿宋_GB2312"/>
                <w:kern w:val="0"/>
                <w:sz w:val="18"/>
                <w:szCs w:val="18"/>
              </w:rPr>
              <w:t>“</w:t>
            </w:r>
            <w:r>
              <w:rPr>
                <w:rFonts w:eastAsia="仿宋_GB2312"/>
                <w:kern w:val="0"/>
                <w:sz w:val="18"/>
                <w:szCs w:val="18"/>
              </w:rPr>
              <w:t>三公经费</w:t>
            </w:r>
            <w:r>
              <w:rPr>
                <w:rFonts w:eastAsia="仿宋_GB2312"/>
                <w:kern w:val="0"/>
                <w:sz w:val="18"/>
                <w:szCs w:val="18"/>
              </w:rPr>
              <w:t>”</w:t>
            </w:r>
            <w:r>
              <w:rPr>
                <w:rFonts w:eastAsia="仿宋_GB2312"/>
                <w:kern w:val="0"/>
                <w:sz w:val="18"/>
                <w:szCs w:val="18"/>
              </w:rPr>
              <w:t>预算数</w:t>
            </w:r>
            <w:r>
              <w:rPr>
                <w:rFonts w:eastAsia="仿宋_GB2312"/>
                <w:kern w:val="0"/>
                <w:sz w:val="18"/>
                <w:szCs w:val="18"/>
              </w:rPr>
              <w:t>]×100%</w:t>
            </w:r>
          </w:p>
        </w:tc>
        <w:tc>
          <w:tcPr>
            <w:tcW w:w="704"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 xml:space="preserve">　</w:t>
            </w:r>
            <w:r>
              <w:rPr>
                <w:rFonts w:eastAsia="仿宋_GB2312" w:hint="eastAsia"/>
                <w:kern w:val="0"/>
                <w:sz w:val="18"/>
                <w:szCs w:val="18"/>
              </w:rPr>
              <w:t>5</w:t>
            </w:r>
          </w:p>
        </w:tc>
      </w:tr>
      <w:tr w:rsidR="00F41BFF">
        <w:trPr>
          <w:trHeight w:val="495"/>
          <w:jc w:val="center"/>
        </w:trPr>
        <w:tc>
          <w:tcPr>
            <w:tcW w:w="823" w:type="dxa"/>
            <w:vMerge w:val="restart"/>
            <w:tcBorders>
              <w:top w:val="nil"/>
              <w:left w:val="single" w:sz="4" w:space="0" w:color="auto"/>
              <w:bottom w:val="single" w:sz="4" w:space="0" w:color="000000"/>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过</w:t>
            </w:r>
            <w:r>
              <w:rPr>
                <w:rFonts w:eastAsia="仿宋_GB2312"/>
                <w:kern w:val="0"/>
                <w:sz w:val="18"/>
                <w:szCs w:val="18"/>
              </w:rPr>
              <w:t xml:space="preserve">                                                                                                                                       </w:t>
            </w:r>
            <w:r>
              <w:rPr>
                <w:rFonts w:eastAsia="仿宋_GB2312"/>
                <w:kern w:val="0"/>
                <w:sz w:val="18"/>
                <w:szCs w:val="18"/>
              </w:rPr>
              <w:t>程</w:t>
            </w:r>
          </w:p>
        </w:tc>
        <w:tc>
          <w:tcPr>
            <w:tcW w:w="519" w:type="dxa"/>
            <w:vMerge w:val="restart"/>
            <w:tcBorders>
              <w:top w:val="nil"/>
              <w:left w:val="single" w:sz="4" w:space="0" w:color="auto"/>
              <w:bottom w:val="single" w:sz="4" w:space="0" w:color="000000"/>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60</w:t>
            </w:r>
          </w:p>
        </w:tc>
        <w:tc>
          <w:tcPr>
            <w:tcW w:w="1258" w:type="dxa"/>
            <w:vMerge w:val="restart"/>
            <w:tcBorders>
              <w:top w:val="nil"/>
              <w:left w:val="single" w:sz="4" w:space="0" w:color="auto"/>
              <w:bottom w:val="single" w:sz="4" w:space="0" w:color="000000"/>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预</w:t>
            </w:r>
            <w:r>
              <w:rPr>
                <w:rFonts w:eastAsia="仿宋_GB2312"/>
                <w:kern w:val="0"/>
                <w:sz w:val="18"/>
                <w:szCs w:val="18"/>
              </w:rPr>
              <w:t>算执行</w:t>
            </w:r>
          </w:p>
        </w:tc>
        <w:tc>
          <w:tcPr>
            <w:tcW w:w="542" w:type="dxa"/>
            <w:vMerge w:val="restart"/>
            <w:tcBorders>
              <w:top w:val="nil"/>
              <w:left w:val="single" w:sz="4" w:space="0" w:color="auto"/>
              <w:bottom w:val="single" w:sz="4" w:space="0" w:color="000000"/>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20</w:t>
            </w:r>
          </w:p>
        </w:tc>
        <w:tc>
          <w:tcPr>
            <w:tcW w:w="1419"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预算完成率</w:t>
            </w:r>
          </w:p>
        </w:tc>
        <w:tc>
          <w:tcPr>
            <w:tcW w:w="565"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5</w:t>
            </w:r>
          </w:p>
        </w:tc>
        <w:tc>
          <w:tcPr>
            <w:tcW w:w="4593"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100%</w:t>
            </w:r>
            <w:r>
              <w:rPr>
                <w:rFonts w:eastAsia="仿宋_GB2312"/>
                <w:kern w:val="0"/>
                <w:sz w:val="18"/>
                <w:szCs w:val="18"/>
              </w:rPr>
              <w:t>计满分，每低于</w:t>
            </w:r>
            <w:r>
              <w:rPr>
                <w:rFonts w:eastAsia="仿宋_GB2312"/>
                <w:kern w:val="0"/>
                <w:sz w:val="18"/>
                <w:szCs w:val="18"/>
              </w:rPr>
              <w:t>5%</w:t>
            </w:r>
            <w:r>
              <w:rPr>
                <w:rFonts w:eastAsia="仿宋_GB2312"/>
                <w:kern w:val="0"/>
                <w:sz w:val="18"/>
                <w:szCs w:val="18"/>
              </w:rPr>
              <w:t>扣</w:t>
            </w:r>
            <w:r>
              <w:rPr>
                <w:rFonts w:eastAsia="仿宋_GB2312"/>
                <w:kern w:val="0"/>
                <w:sz w:val="18"/>
                <w:szCs w:val="18"/>
              </w:rPr>
              <w:t>2</w:t>
            </w:r>
            <w:r>
              <w:rPr>
                <w:rFonts w:eastAsia="仿宋_GB2312"/>
                <w:kern w:val="0"/>
                <w:sz w:val="18"/>
                <w:szCs w:val="18"/>
              </w:rPr>
              <w:t>分，扣完为止。</w:t>
            </w:r>
          </w:p>
        </w:tc>
        <w:tc>
          <w:tcPr>
            <w:tcW w:w="3773"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预算完成率</w:t>
            </w:r>
            <w:r>
              <w:rPr>
                <w:rFonts w:eastAsia="仿宋_GB2312"/>
                <w:kern w:val="0"/>
                <w:sz w:val="18"/>
                <w:szCs w:val="18"/>
              </w:rPr>
              <w:t>=</w:t>
            </w:r>
            <w:r>
              <w:rPr>
                <w:rFonts w:eastAsia="仿宋_GB2312"/>
                <w:kern w:val="0"/>
                <w:sz w:val="18"/>
                <w:szCs w:val="18"/>
              </w:rPr>
              <w:t>（上年结转</w:t>
            </w:r>
            <w:r>
              <w:rPr>
                <w:rFonts w:eastAsia="仿宋_GB2312"/>
                <w:kern w:val="0"/>
                <w:sz w:val="18"/>
                <w:szCs w:val="18"/>
              </w:rPr>
              <w:t>+</w:t>
            </w:r>
            <w:r>
              <w:rPr>
                <w:rFonts w:eastAsia="仿宋_GB2312"/>
                <w:kern w:val="0"/>
                <w:sz w:val="18"/>
                <w:szCs w:val="18"/>
              </w:rPr>
              <w:t>年初预算</w:t>
            </w:r>
            <w:r>
              <w:rPr>
                <w:rFonts w:eastAsia="仿宋_GB2312"/>
                <w:kern w:val="0"/>
                <w:sz w:val="18"/>
                <w:szCs w:val="18"/>
              </w:rPr>
              <w:t>+</w:t>
            </w:r>
            <w:r>
              <w:rPr>
                <w:rFonts w:eastAsia="仿宋_GB2312"/>
                <w:kern w:val="0"/>
                <w:sz w:val="18"/>
                <w:szCs w:val="18"/>
              </w:rPr>
              <w:t>本年追加预算</w:t>
            </w:r>
            <w:r>
              <w:rPr>
                <w:rFonts w:eastAsia="仿宋_GB2312"/>
                <w:kern w:val="0"/>
                <w:sz w:val="18"/>
                <w:szCs w:val="18"/>
              </w:rPr>
              <w:t>-</w:t>
            </w:r>
            <w:r>
              <w:rPr>
                <w:rFonts w:eastAsia="仿宋_GB2312"/>
                <w:kern w:val="0"/>
                <w:sz w:val="18"/>
                <w:szCs w:val="18"/>
              </w:rPr>
              <w:t>年末结余）</w:t>
            </w:r>
            <w:r>
              <w:rPr>
                <w:rFonts w:eastAsia="仿宋_GB2312"/>
                <w:kern w:val="0"/>
                <w:sz w:val="18"/>
                <w:szCs w:val="18"/>
              </w:rPr>
              <w:t>/</w:t>
            </w:r>
            <w:r>
              <w:rPr>
                <w:rFonts w:eastAsia="仿宋_GB2312"/>
                <w:kern w:val="0"/>
                <w:sz w:val="18"/>
                <w:szCs w:val="18"/>
              </w:rPr>
              <w:t>（上年结转</w:t>
            </w:r>
            <w:r>
              <w:rPr>
                <w:rFonts w:eastAsia="仿宋_GB2312"/>
                <w:kern w:val="0"/>
                <w:sz w:val="18"/>
                <w:szCs w:val="18"/>
              </w:rPr>
              <w:t>+</w:t>
            </w:r>
            <w:r>
              <w:rPr>
                <w:rFonts w:eastAsia="仿宋_GB2312"/>
                <w:kern w:val="0"/>
                <w:sz w:val="18"/>
                <w:szCs w:val="18"/>
              </w:rPr>
              <w:t>年初预算</w:t>
            </w:r>
            <w:r>
              <w:rPr>
                <w:rFonts w:eastAsia="仿宋_GB2312"/>
                <w:kern w:val="0"/>
                <w:sz w:val="18"/>
                <w:szCs w:val="18"/>
              </w:rPr>
              <w:t>+</w:t>
            </w:r>
            <w:r>
              <w:rPr>
                <w:rFonts w:eastAsia="仿宋_GB2312"/>
                <w:kern w:val="0"/>
                <w:sz w:val="18"/>
                <w:szCs w:val="18"/>
              </w:rPr>
              <w:t>本年追加预算）</w:t>
            </w:r>
            <w:r>
              <w:rPr>
                <w:rFonts w:eastAsia="仿宋_GB2312"/>
                <w:kern w:val="0"/>
                <w:sz w:val="18"/>
                <w:szCs w:val="18"/>
              </w:rPr>
              <w:t>×100%</w:t>
            </w:r>
            <w:r>
              <w:rPr>
                <w:rFonts w:eastAsia="仿宋_GB2312"/>
                <w:kern w:val="0"/>
                <w:sz w:val="18"/>
                <w:szCs w:val="18"/>
              </w:rPr>
              <w:t>。</w:t>
            </w:r>
          </w:p>
        </w:tc>
        <w:tc>
          <w:tcPr>
            <w:tcW w:w="704"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hint="eastAsia"/>
                <w:kern w:val="0"/>
                <w:sz w:val="18"/>
                <w:szCs w:val="18"/>
              </w:rPr>
              <w:t>0</w:t>
            </w:r>
          </w:p>
        </w:tc>
      </w:tr>
      <w:tr w:rsidR="00F41BFF">
        <w:trPr>
          <w:trHeight w:val="582"/>
          <w:jc w:val="center"/>
        </w:trPr>
        <w:tc>
          <w:tcPr>
            <w:tcW w:w="823"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1419"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预算控制率</w:t>
            </w:r>
          </w:p>
        </w:tc>
        <w:tc>
          <w:tcPr>
            <w:tcW w:w="565"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5</w:t>
            </w:r>
          </w:p>
        </w:tc>
        <w:tc>
          <w:tcPr>
            <w:tcW w:w="4593"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预算控制率</w:t>
            </w:r>
            <w:r>
              <w:rPr>
                <w:rFonts w:eastAsia="仿宋_GB2312"/>
                <w:kern w:val="0"/>
                <w:sz w:val="18"/>
                <w:szCs w:val="18"/>
              </w:rPr>
              <w:t>=0</w:t>
            </w:r>
            <w:r>
              <w:rPr>
                <w:rFonts w:eastAsia="仿宋_GB2312"/>
                <w:kern w:val="0"/>
                <w:sz w:val="18"/>
                <w:szCs w:val="18"/>
              </w:rPr>
              <w:t>，计</w:t>
            </w:r>
            <w:r>
              <w:rPr>
                <w:rFonts w:eastAsia="仿宋_GB2312"/>
                <w:kern w:val="0"/>
                <w:sz w:val="18"/>
                <w:szCs w:val="18"/>
              </w:rPr>
              <w:t>5</w:t>
            </w:r>
            <w:r>
              <w:rPr>
                <w:rFonts w:eastAsia="仿宋_GB2312"/>
                <w:kern w:val="0"/>
                <w:sz w:val="18"/>
                <w:szCs w:val="18"/>
              </w:rPr>
              <w:t>分；</w:t>
            </w:r>
            <w:r>
              <w:rPr>
                <w:rFonts w:eastAsia="仿宋_GB2312"/>
                <w:kern w:val="0"/>
                <w:sz w:val="18"/>
                <w:szCs w:val="18"/>
              </w:rPr>
              <w:t>0-10%</w:t>
            </w:r>
            <w:r>
              <w:rPr>
                <w:rFonts w:eastAsia="仿宋_GB2312"/>
                <w:kern w:val="0"/>
                <w:sz w:val="18"/>
                <w:szCs w:val="18"/>
              </w:rPr>
              <w:t>（含），计</w:t>
            </w:r>
            <w:r>
              <w:rPr>
                <w:rFonts w:eastAsia="仿宋_GB2312"/>
                <w:kern w:val="0"/>
                <w:sz w:val="18"/>
                <w:szCs w:val="18"/>
              </w:rPr>
              <w:t>4</w:t>
            </w:r>
            <w:r>
              <w:rPr>
                <w:rFonts w:eastAsia="仿宋_GB2312"/>
                <w:kern w:val="0"/>
                <w:sz w:val="18"/>
                <w:szCs w:val="18"/>
              </w:rPr>
              <w:t>分；</w:t>
            </w:r>
            <w:r>
              <w:rPr>
                <w:rFonts w:eastAsia="仿宋_GB2312"/>
                <w:kern w:val="0"/>
                <w:sz w:val="18"/>
                <w:szCs w:val="18"/>
              </w:rPr>
              <w:t>10-20%</w:t>
            </w:r>
            <w:r>
              <w:rPr>
                <w:rFonts w:eastAsia="仿宋_GB2312"/>
                <w:kern w:val="0"/>
                <w:sz w:val="18"/>
                <w:szCs w:val="18"/>
              </w:rPr>
              <w:t>（含），计</w:t>
            </w:r>
            <w:r>
              <w:rPr>
                <w:rFonts w:eastAsia="仿宋_GB2312"/>
                <w:kern w:val="0"/>
                <w:sz w:val="18"/>
                <w:szCs w:val="18"/>
              </w:rPr>
              <w:t>3</w:t>
            </w:r>
            <w:r>
              <w:rPr>
                <w:rFonts w:eastAsia="仿宋_GB2312"/>
                <w:kern w:val="0"/>
                <w:sz w:val="18"/>
                <w:szCs w:val="18"/>
              </w:rPr>
              <w:t>分；</w:t>
            </w:r>
            <w:r>
              <w:rPr>
                <w:rFonts w:eastAsia="仿宋_GB2312"/>
                <w:kern w:val="0"/>
                <w:sz w:val="18"/>
                <w:szCs w:val="18"/>
              </w:rPr>
              <w:t>20-30%</w:t>
            </w:r>
            <w:r>
              <w:rPr>
                <w:rFonts w:eastAsia="仿宋_GB2312"/>
                <w:kern w:val="0"/>
                <w:sz w:val="18"/>
                <w:szCs w:val="18"/>
              </w:rPr>
              <w:t>（含），计</w:t>
            </w:r>
            <w:r>
              <w:rPr>
                <w:rFonts w:eastAsia="仿宋_GB2312"/>
                <w:kern w:val="0"/>
                <w:sz w:val="18"/>
                <w:szCs w:val="18"/>
              </w:rPr>
              <w:t>2</w:t>
            </w:r>
            <w:r>
              <w:rPr>
                <w:rFonts w:eastAsia="仿宋_GB2312"/>
                <w:kern w:val="0"/>
                <w:sz w:val="18"/>
                <w:szCs w:val="18"/>
              </w:rPr>
              <w:t>分；大于</w:t>
            </w:r>
            <w:r>
              <w:rPr>
                <w:rFonts w:eastAsia="仿宋_GB2312"/>
                <w:kern w:val="0"/>
                <w:sz w:val="18"/>
                <w:szCs w:val="18"/>
              </w:rPr>
              <w:t>30%</w:t>
            </w:r>
            <w:r>
              <w:rPr>
                <w:rFonts w:eastAsia="仿宋_GB2312"/>
                <w:kern w:val="0"/>
                <w:sz w:val="18"/>
                <w:szCs w:val="18"/>
              </w:rPr>
              <w:t>不得分。</w:t>
            </w:r>
          </w:p>
        </w:tc>
        <w:tc>
          <w:tcPr>
            <w:tcW w:w="3773"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预算控制率</w:t>
            </w:r>
            <w:r>
              <w:rPr>
                <w:rFonts w:eastAsia="仿宋_GB2312"/>
                <w:kern w:val="0"/>
                <w:sz w:val="18"/>
                <w:szCs w:val="18"/>
              </w:rPr>
              <w:t>=</w:t>
            </w:r>
            <w:r>
              <w:rPr>
                <w:rFonts w:eastAsia="仿宋_GB2312"/>
                <w:kern w:val="0"/>
                <w:sz w:val="18"/>
                <w:szCs w:val="18"/>
              </w:rPr>
              <w:t>（本年追加预算</w:t>
            </w:r>
            <w:r>
              <w:rPr>
                <w:rFonts w:eastAsia="仿宋_GB2312"/>
                <w:kern w:val="0"/>
                <w:sz w:val="18"/>
                <w:szCs w:val="18"/>
              </w:rPr>
              <w:t>/</w:t>
            </w:r>
            <w:r>
              <w:rPr>
                <w:rFonts w:eastAsia="仿宋_GB2312"/>
                <w:kern w:val="0"/>
                <w:sz w:val="18"/>
                <w:szCs w:val="18"/>
              </w:rPr>
              <w:t>年初预算）</w:t>
            </w:r>
            <w:r>
              <w:rPr>
                <w:rFonts w:eastAsia="仿宋_GB2312"/>
                <w:kern w:val="0"/>
                <w:sz w:val="18"/>
                <w:szCs w:val="18"/>
              </w:rPr>
              <w:t>×100%</w:t>
            </w:r>
            <w:r>
              <w:rPr>
                <w:rFonts w:eastAsia="仿宋_GB2312"/>
                <w:kern w:val="0"/>
                <w:sz w:val="18"/>
                <w:szCs w:val="18"/>
              </w:rPr>
              <w:t>。</w:t>
            </w:r>
          </w:p>
        </w:tc>
        <w:tc>
          <w:tcPr>
            <w:tcW w:w="704"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 xml:space="preserve">　</w:t>
            </w:r>
            <w:r>
              <w:rPr>
                <w:rFonts w:eastAsia="仿宋_GB2312" w:hint="eastAsia"/>
                <w:kern w:val="0"/>
                <w:sz w:val="18"/>
                <w:szCs w:val="18"/>
              </w:rPr>
              <w:t>5</w:t>
            </w:r>
          </w:p>
        </w:tc>
      </w:tr>
      <w:tr w:rsidR="00F41BFF">
        <w:trPr>
          <w:trHeight w:val="582"/>
          <w:jc w:val="center"/>
        </w:trPr>
        <w:tc>
          <w:tcPr>
            <w:tcW w:w="823"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1419"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新建楼堂馆所面积控制率</w:t>
            </w:r>
          </w:p>
        </w:tc>
        <w:tc>
          <w:tcPr>
            <w:tcW w:w="565"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5</w:t>
            </w:r>
          </w:p>
        </w:tc>
        <w:tc>
          <w:tcPr>
            <w:tcW w:w="4593"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100%</w:t>
            </w:r>
            <w:r>
              <w:rPr>
                <w:rFonts w:eastAsia="仿宋_GB2312"/>
                <w:kern w:val="0"/>
                <w:sz w:val="18"/>
                <w:szCs w:val="18"/>
              </w:rPr>
              <w:t>以下（含）计满分，每超出</w:t>
            </w:r>
            <w:r>
              <w:rPr>
                <w:rFonts w:eastAsia="仿宋_GB2312"/>
                <w:kern w:val="0"/>
                <w:sz w:val="18"/>
                <w:szCs w:val="18"/>
              </w:rPr>
              <w:t>5%</w:t>
            </w:r>
            <w:r>
              <w:rPr>
                <w:rFonts w:eastAsia="仿宋_GB2312"/>
                <w:kern w:val="0"/>
                <w:sz w:val="18"/>
                <w:szCs w:val="18"/>
              </w:rPr>
              <w:t>扣</w:t>
            </w:r>
            <w:r>
              <w:rPr>
                <w:rFonts w:eastAsia="仿宋_GB2312"/>
                <w:kern w:val="0"/>
                <w:sz w:val="18"/>
                <w:szCs w:val="18"/>
              </w:rPr>
              <w:t>2</w:t>
            </w:r>
            <w:r>
              <w:rPr>
                <w:rFonts w:eastAsia="仿宋_GB2312"/>
                <w:kern w:val="0"/>
                <w:sz w:val="18"/>
                <w:szCs w:val="18"/>
              </w:rPr>
              <w:t>分，扣完为止。没有楼堂馆所项目的部门按满分计算。</w:t>
            </w:r>
          </w:p>
        </w:tc>
        <w:tc>
          <w:tcPr>
            <w:tcW w:w="3773"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楼堂馆所面积控制率</w:t>
            </w:r>
            <w:r>
              <w:rPr>
                <w:rFonts w:eastAsia="仿宋_GB2312"/>
                <w:kern w:val="0"/>
                <w:sz w:val="18"/>
                <w:szCs w:val="18"/>
              </w:rPr>
              <w:t>=</w:t>
            </w:r>
            <w:r>
              <w:rPr>
                <w:rFonts w:eastAsia="仿宋_GB2312"/>
                <w:kern w:val="0"/>
                <w:sz w:val="18"/>
                <w:szCs w:val="18"/>
              </w:rPr>
              <w:t>实际建设面积</w:t>
            </w:r>
            <w:r>
              <w:rPr>
                <w:rFonts w:eastAsia="仿宋_GB2312"/>
                <w:kern w:val="0"/>
                <w:sz w:val="18"/>
                <w:szCs w:val="18"/>
              </w:rPr>
              <w:t>/</w:t>
            </w:r>
            <w:r>
              <w:rPr>
                <w:rFonts w:eastAsia="仿宋_GB2312"/>
                <w:kern w:val="0"/>
                <w:sz w:val="18"/>
                <w:szCs w:val="18"/>
              </w:rPr>
              <w:t>批准建设面积</w:t>
            </w:r>
            <w:r>
              <w:rPr>
                <w:rFonts w:eastAsia="仿宋_GB2312"/>
                <w:kern w:val="0"/>
                <w:sz w:val="18"/>
                <w:szCs w:val="18"/>
              </w:rPr>
              <w:t xml:space="preserve">×100% </w:t>
            </w:r>
            <w:r>
              <w:rPr>
                <w:rFonts w:eastAsia="仿宋_GB2312"/>
                <w:kern w:val="0"/>
                <w:sz w:val="18"/>
                <w:szCs w:val="18"/>
              </w:rPr>
              <w:t>。</w:t>
            </w:r>
            <w:r>
              <w:rPr>
                <w:rFonts w:eastAsia="仿宋_GB2312"/>
                <w:kern w:val="0"/>
                <w:sz w:val="18"/>
                <w:szCs w:val="18"/>
              </w:rPr>
              <w:br/>
            </w:r>
            <w:r>
              <w:rPr>
                <w:rFonts w:eastAsia="仿宋_GB2312"/>
                <w:kern w:val="0"/>
                <w:sz w:val="18"/>
                <w:szCs w:val="18"/>
              </w:rPr>
              <w:t>该指标以</w:t>
            </w:r>
            <w:r>
              <w:rPr>
                <w:rFonts w:eastAsia="仿宋_GB2312"/>
                <w:kern w:val="0"/>
                <w:sz w:val="18"/>
                <w:szCs w:val="18"/>
              </w:rPr>
              <w:t>2019</w:t>
            </w:r>
            <w:r>
              <w:rPr>
                <w:rFonts w:eastAsia="仿宋_GB2312"/>
                <w:kern w:val="0"/>
                <w:sz w:val="18"/>
                <w:szCs w:val="18"/>
              </w:rPr>
              <w:t>年完工的新建楼堂馆所为评价内容。</w:t>
            </w:r>
          </w:p>
        </w:tc>
        <w:tc>
          <w:tcPr>
            <w:tcW w:w="704"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 xml:space="preserve">　</w:t>
            </w:r>
            <w:r>
              <w:rPr>
                <w:rFonts w:eastAsia="仿宋_GB2312" w:hint="eastAsia"/>
                <w:kern w:val="0"/>
                <w:sz w:val="18"/>
                <w:szCs w:val="18"/>
              </w:rPr>
              <w:t>5</w:t>
            </w:r>
          </w:p>
        </w:tc>
      </w:tr>
      <w:tr w:rsidR="00F41BFF">
        <w:trPr>
          <w:trHeight w:val="686"/>
          <w:jc w:val="center"/>
        </w:trPr>
        <w:tc>
          <w:tcPr>
            <w:tcW w:w="823"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1419"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spacing w:val="-14"/>
                <w:kern w:val="0"/>
                <w:sz w:val="18"/>
                <w:szCs w:val="18"/>
              </w:rPr>
            </w:pPr>
            <w:r>
              <w:rPr>
                <w:rFonts w:eastAsia="仿宋_GB2312"/>
                <w:spacing w:val="-14"/>
                <w:kern w:val="0"/>
                <w:sz w:val="18"/>
                <w:szCs w:val="18"/>
              </w:rPr>
              <w:t>新建楼堂馆所投资概算控制率</w:t>
            </w:r>
          </w:p>
        </w:tc>
        <w:tc>
          <w:tcPr>
            <w:tcW w:w="565"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5</w:t>
            </w:r>
          </w:p>
        </w:tc>
        <w:tc>
          <w:tcPr>
            <w:tcW w:w="4593"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100%</w:t>
            </w:r>
            <w:r>
              <w:rPr>
                <w:rFonts w:eastAsia="仿宋_GB2312"/>
                <w:kern w:val="0"/>
                <w:sz w:val="18"/>
                <w:szCs w:val="18"/>
              </w:rPr>
              <w:t>以下（含）计满分，每超出</w:t>
            </w:r>
            <w:r>
              <w:rPr>
                <w:rFonts w:eastAsia="仿宋_GB2312"/>
                <w:kern w:val="0"/>
                <w:sz w:val="18"/>
                <w:szCs w:val="18"/>
              </w:rPr>
              <w:t>5%</w:t>
            </w:r>
            <w:r>
              <w:rPr>
                <w:rFonts w:eastAsia="仿宋_GB2312"/>
                <w:kern w:val="0"/>
                <w:sz w:val="18"/>
                <w:szCs w:val="18"/>
              </w:rPr>
              <w:t>扣</w:t>
            </w:r>
            <w:r>
              <w:rPr>
                <w:rFonts w:eastAsia="仿宋_GB2312"/>
                <w:kern w:val="0"/>
                <w:sz w:val="18"/>
                <w:szCs w:val="18"/>
              </w:rPr>
              <w:t>2</w:t>
            </w:r>
            <w:r>
              <w:rPr>
                <w:rFonts w:eastAsia="仿宋_GB2312"/>
                <w:kern w:val="0"/>
                <w:sz w:val="18"/>
                <w:szCs w:val="18"/>
              </w:rPr>
              <w:t>分，扣完为止。</w:t>
            </w:r>
          </w:p>
        </w:tc>
        <w:tc>
          <w:tcPr>
            <w:tcW w:w="3773"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楼堂馆所投资预算控制率</w:t>
            </w:r>
            <w:r>
              <w:rPr>
                <w:rFonts w:eastAsia="仿宋_GB2312"/>
                <w:kern w:val="0"/>
                <w:sz w:val="18"/>
                <w:szCs w:val="18"/>
              </w:rPr>
              <w:t>=</w:t>
            </w:r>
            <w:r>
              <w:rPr>
                <w:rFonts w:eastAsia="仿宋_GB2312"/>
                <w:kern w:val="0"/>
                <w:sz w:val="18"/>
                <w:szCs w:val="18"/>
              </w:rPr>
              <w:t>实际投资金额</w:t>
            </w:r>
            <w:r>
              <w:rPr>
                <w:rFonts w:eastAsia="仿宋_GB2312"/>
                <w:kern w:val="0"/>
                <w:sz w:val="18"/>
                <w:szCs w:val="18"/>
              </w:rPr>
              <w:t>/</w:t>
            </w:r>
            <w:r>
              <w:rPr>
                <w:rFonts w:eastAsia="仿宋_GB2312"/>
                <w:kern w:val="0"/>
                <w:sz w:val="18"/>
                <w:szCs w:val="18"/>
              </w:rPr>
              <w:t>批准投资金额</w:t>
            </w:r>
            <w:r>
              <w:rPr>
                <w:rFonts w:eastAsia="仿宋_GB2312"/>
                <w:kern w:val="0"/>
                <w:sz w:val="18"/>
                <w:szCs w:val="18"/>
              </w:rPr>
              <w:t xml:space="preserve">×100% </w:t>
            </w:r>
            <w:r>
              <w:rPr>
                <w:rFonts w:eastAsia="仿宋_GB2312"/>
                <w:kern w:val="0"/>
                <w:sz w:val="18"/>
                <w:szCs w:val="18"/>
              </w:rPr>
              <w:t>。</w:t>
            </w:r>
            <w:r>
              <w:rPr>
                <w:rFonts w:eastAsia="仿宋_GB2312"/>
                <w:kern w:val="0"/>
                <w:sz w:val="18"/>
                <w:szCs w:val="18"/>
              </w:rPr>
              <w:br/>
            </w:r>
            <w:r>
              <w:rPr>
                <w:rFonts w:eastAsia="仿宋_GB2312"/>
                <w:kern w:val="0"/>
                <w:sz w:val="18"/>
                <w:szCs w:val="18"/>
              </w:rPr>
              <w:t>该指标以</w:t>
            </w:r>
            <w:r>
              <w:rPr>
                <w:rFonts w:eastAsia="仿宋_GB2312"/>
                <w:kern w:val="0"/>
                <w:sz w:val="18"/>
                <w:szCs w:val="18"/>
              </w:rPr>
              <w:t>2019</w:t>
            </w:r>
            <w:r>
              <w:rPr>
                <w:rFonts w:eastAsia="仿宋_GB2312"/>
                <w:kern w:val="0"/>
                <w:sz w:val="18"/>
                <w:szCs w:val="18"/>
              </w:rPr>
              <w:t>年完工的新建楼堂馆所为评价内容。</w:t>
            </w:r>
          </w:p>
        </w:tc>
        <w:tc>
          <w:tcPr>
            <w:tcW w:w="704"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 xml:space="preserve">　</w:t>
            </w:r>
            <w:r>
              <w:rPr>
                <w:rFonts w:eastAsia="仿宋_GB2312" w:hint="eastAsia"/>
                <w:kern w:val="0"/>
                <w:sz w:val="18"/>
                <w:szCs w:val="18"/>
              </w:rPr>
              <w:t>5</w:t>
            </w:r>
          </w:p>
        </w:tc>
      </w:tr>
      <w:tr w:rsidR="00F41BFF">
        <w:trPr>
          <w:trHeight w:val="730"/>
          <w:jc w:val="center"/>
        </w:trPr>
        <w:tc>
          <w:tcPr>
            <w:tcW w:w="823"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1258" w:type="dxa"/>
            <w:vMerge w:val="restart"/>
            <w:tcBorders>
              <w:top w:val="nil"/>
              <w:left w:val="single" w:sz="4" w:space="0" w:color="auto"/>
              <w:bottom w:val="single" w:sz="4" w:space="0" w:color="000000"/>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预算管理</w:t>
            </w:r>
          </w:p>
        </w:tc>
        <w:tc>
          <w:tcPr>
            <w:tcW w:w="542" w:type="dxa"/>
            <w:vMerge w:val="restart"/>
            <w:tcBorders>
              <w:top w:val="nil"/>
              <w:left w:val="single" w:sz="4" w:space="0" w:color="auto"/>
              <w:bottom w:val="single" w:sz="4" w:space="0" w:color="000000"/>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40</w:t>
            </w:r>
          </w:p>
        </w:tc>
        <w:tc>
          <w:tcPr>
            <w:tcW w:w="1419"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spacing w:val="-20"/>
                <w:kern w:val="0"/>
                <w:sz w:val="18"/>
                <w:szCs w:val="18"/>
              </w:rPr>
              <w:t>公用经费控制率</w:t>
            </w:r>
          </w:p>
        </w:tc>
        <w:tc>
          <w:tcPr>
            <w:tcW w:w="565"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8</w:t>
            </w:r>
          </w:p>
        </w:tc>
        <w:tc>
          <w:tcPr>
            <w:tcW w:w="4593"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100%</w:t>
            </w:r>
            <w:r>
              <w:rPr>
                <w:rFonts w:eastAsia="仿宋_GB2312"/>
                <w:kern w:val="0"/>
                <w:sz w:val="18"/>
                <w:szCs w:val="18"/>
              </w:rPr>
              <w:t>以下（含）计满分，每超出</w:t>
            </w:r>
            <w:r>
              <w:rPr>
                <w:rFonts w:eastAsia="仿宋_GB2312"/>
                <w:kern w:val="0"/>
                <w:sz w:val="18"/>
                <w:szCs w:val="18"/>
              </w:rPr>
              <w:t>1%</w:t>
            </w:r>
            <w:r>
              <w:rPr>
                <w:rFonts w:eastAsia="仿宋_GB2312"/>
                <w:kern w:val="0"/>
                <w:sz w:val="18"/>
                <w:szCs w:val="18"/>
              </w:rPr>
              <w:t>扣</w:t>
            </w:r>
            <w:r>
              <w:rPr>
                <w:rFonts w:eastAsia="仿宋_GB2312"/>
                <w:kern w:val="0"/>
                <w:sz w:val="18"/>
                <w:szCs w:val="18"/>
              </w:rPr>
              <w:t>1</w:t>
            </w:r>
            <w:r>
              <w:rPr>
                <w:rFonts w:eastAsia="仿宋_GB2312"/>
                <w:kern w:val="0"/>
                <w:sz w:val="18"/>
                <w:szCs w:val="18"/>
              </w:rPr>
              <w:t>分，扣完为止。</w:t>
            </w:r>
          </w:p>
        </w:tc>
        <w:tc>
          <w:tcPr>
            <w:tcW w:w="3773"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公用经费控制率</w:t>
            </w:r>
            <w:r>
              <w:rPr>
                <w:rFonts w:eastAsia="仿宋_GB2312"/>
                <w:kern w:val="0"/>
                <w:sz w:val="18"/>
                <w:szCs w:val="18"/>
              </w:rPr>
              <w:t>=</w:t>
            </w:r>
            <w:r>
              <w:rPr>
                <w:rFonts w:eastAsia="仿宋_GB2312"/>
                <w:kern w:val="0"/>
                <w:sz w:val="18"/>
                <w:szCs w:val="18"/>
              </w:rPr>
              <w:t>（实际支出公用经费总额</w:t>
            </w:r>
            <w:r>
              <w:rPr>
                <w:rFonts w:eastAsia="仿宋_GB2312"/>
                <w:kern w:val="0"/>
                <w:sz w:val="18"/>
                <w:szCs w:val="18"/>
              </w:rPr>
              <w:t>/</w:t>
            </w:r>
            <w:r>
              <w:rPr>
                <w:rFonts w:eastAsia="仿宋_GB2312"/>
                <w:kern w:val="0"/>
                <w:sz w:val="18"/>
                <w:szCs w:val="18"/>
              </w:rPr>
              <w:t>预算安排公用经费总额）</w:t>
            </w:r>
            <w:r>
              <w:rPr>
                <w:rFonts w:eastAsia="仿宋_GB2312"/>
                <w:kern w:val="0"/>
                <w:sz w:val="18"/>
                <w:szCs w:val="18"/>
              </w:rPr>
              <w:t>×100%</w:t>
            </w:r>
            <w:r>
              <w:rPr>
                <w:rFonts w:eastAsia="仿宋_GB2312"/>
                <w:kern w:val="0"/>
                <w:sz w:val="18"/>
                <w:szCs w:val="18"/>
              </w:rPr>
              <w:t>。</w:t>
            </w:r>
            <w:r>
              <w:rPr>
                <w:rFonts w:eastAsia="仿宋_GB2312"/>
                <w:kern w:val="0"/>
                <w:sz w:val="18"/>
                <w:szCs w:val="18"/>
              </w:rPr>
              <w:br/>
            </w:r>
            <w:r>
              <w:rPr>
                <w:rFonts w:eastAsia="仿宋_GB2312"/>
                <w:kern w:val="0"/>
                <w:sz w:val="18"/>
                <w:szCs w:val="18"/>
              </w:rPr>
              <w:t>公用经费支出是指部门基本支出中的一般商品和服务支出。</w:t>
            </w:r>
          </w:p>
        </w:tc>
        <w:tc>
          <w:tcPr>
            <w:tcW w:w="704"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 xml:space="preserve">　</w:t>
            </w:r>
            <w:r>
              <w:rPr>
                <w:rFonts w:eastAsia="仿宋_GB2312" w:hint="eastAsia"/>
                <w:kern w:val="0"/>
                <w:sz w:val="18"/>
                <w:szCs w:val="18"/>
              </w:rPr>
              <w:t>5</w:t>
            </w:r>
          </w:p>
        </w:tc>
      </w:tr>
      <w:tr w:rsidR="00F41BFF">
        <w:trPr>
          <w:trHeight w:val="584"/>
          <w:jc w:val="center"/>
        </w:trPr>
        <w:tc>
          <w:tcPr>
            <w:tcW w:w="823"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center"/>
              <w:rPr>
                <w:rFonts w:eastAsia="仿宋_GB2312"/>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center"/>
              <w:rPr>
                <w:rFonts w:eastAsia="仿宋_GB2312"/>
                <w:kern w:val="0"/>
                <w:sz w:val="18"/>
                <w:szCs w:val="18"/>
              </w:rPr>
            </w:pPr>
          </w:p>
        </w:tc>
        <w:tc>
          <w:tcPr>
            <w:tcW w:w="1419"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w:t>
            </w:r>
            <w:r>
              <w:rPr>
                <w:rFonts w:eastAsia="仿宋_GB2312"/>
                <w:kern w:val="0"/>
                <w:sz w:val="18"/>
                <w:szCs w:val="18"/>
              </w:rPr>
              <w:t>三公经费</w:t>
            </w:r>
            <w:r>
              <w:rPr>
                <w:rFonts w:eastAsia="仿宋_GB2312"/>
                <w:kern w:val="0"/>
                <w:sz w:val="18"/>
                <w:szCs w:val="18"/>
              </w:rPr>
              <w:t>”</w:t>
            </w:r>
            <w:r>
              <w:rPr>
                <w:rFonts w:eastAsia="仿宋_GB2312"/>
                <w:kern w:val="0"/>
                <w:sz w:val="18"/>
                <w:szCs w:val="18"/>
              </w:rPr>
              <w:t>控制率</w:t>
            </w:r>
          </w:p>
        </w:tc>
        <w:tc>
          <w:tcPr>
            <w:tcW w:w="565"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7</w:t>
            </w:r>
          </w:p>
        </w:tc>
        <w:tc>
          <w:tcPr>
            <w:tcW w:w="4593"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100%</w:t>
            </w:r>
            <w:r>
              <w:rPr>
                <w:rFonts w:eastAsia="仿宋_GB2312"/>
                <w:kern w:val="0"/>
                <w:sz w:val="18"/>
                <w:szCs w:val="18"/>
              </w:rPr>
              <w:t>以下（含）计满分，每超出</w:t>
            </w:r>
            <w:r>
              <w:rPr>
                <w:rFonts w:eastAsia="仿宋_GB2312"/>
                <w:kern w:val="0"/>
                <w:sz w:val="18"/>
                <w:szCs w:val="18"/>
              </w:rPr>
              <w:t>1%</w:t>
            </w:r>
            <w:r>
              <w:rPr>
                <w:rFonts w:eastAsia="仿宋_GB2312"/>
                <w:kern w:val="0"/>
                <w:sz w:val="18"/>
                <w:szCs w:val="18"/>
              </w:rPr>
              <w:t>扣</w:t>
            </w:r>
            <w:r>
              <w:rPr>
                <w:rFonts w:eastAsia="仿宋_GB2312"/>
                <w:kern w:val="0"/>
                <w:sz w:val="18"/>
                <w:szCs w:val="18"/>
              </w:rPr>
              <w:t>1</w:t>
            </w:r>
            <w:r>
              <w:rPr>
                <w:rFonts w:eastAsia="仿宋_GB2312"/>
                <w:kern w:val="0"/>
                <w:sz w:val="18"/>
                <w:szCs w:val="18"/>
              </w:rPr>
              <w:t>分，扣完为止。</w:t>
            </w:r>
          </w:p>
        </w:tc>
        <w:tc>
          <w:tcPr>
            <w:tcW w:w="3773"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w:t>
            </w:r>
            <w:r>
              <w:rPr>
                <w:rFonts w:eastAsia="仿宋_GB2312"/>
                <w:kern w:val="0"/>
                <w:sz w:val="18"/>
                <w:szCs w:val="18"/>
              </w:rPr>
              <w:t>三公经费</w:t>
            </w:r>
            <w:r>
              <w:rPr>
                <w:rFonts w:eastAsia="仿宋_GB2312"/>
                <w:kern w:val="0"/>
                <w:sz w:val="18"/>
                <w:szCs w:val="18"/>
              </w:rPr>
              <w:t>”</w:t>
            </w:r>
            <w:r>
              <w:rPr>
                <w:rFonts w:eastAsia="仿宋_GB2312"/>
                <w:kern w:val="0"/>
                <w:sz w:val="18"/>
                <w:szCs w:val="18"/>
              </w:rPr>
              <w:t>控制率</w:t>
            </w:r>
            <w:r>
              <w:rPr>
                <w:rFonts w:eastAsia="仿宋_GB2312"/>
                <w:kern w:val="0"/>
                <w:sz w:val="18"/>
                <w:szCs w:val="18"/>
              </w:rPr>
              <w:t>-</w:t>
            </w:r>
            <w:r>
              <w:rPr>
                <w:rFonts w:eastAsia="仿宋_GB2312"/>
                <w:kern w:val="0"/>
                <w:sz w:val="18"/>
                <w:szCs w:val="18"/>
              </w:rPr>
              <w:t>（</w:t>
            </w:r>
            <w:r>
              <w:rPr>
                <w:rFonts w:eastAsia="仿宋_GB2312"/>
                <w:kern w:val="0"/>
                <w:sz w:val="18"/>
                <w:szCs w:val="18"/>
              </w:rPr>
              <w:t>“</w:t>
            </w:r>
            <w:r>
              <w:rPr>
                <w:rFonts w:eastAsia="仿宋_GB2312"/>
                <w:kern w:val="0"/>
                <w:sz w:val="18"/>
                <w:szCs w:val="18"/>
              </w:rPr>
              <w:t>三公经费</w:t>
            </w:r>
            <w:r>
              <w:rPr>
                <w:rFonts w:eastAsia="仿宋_GB2312"/>
                <w:kern w:val="0"/>
                <w:sz w:val="18"/>
                <w:szCs w:val="18"/>
              </w:rPr>
              <w:t>”</w:t>
            </w:r>
            <w:r>
              <w:rPr>
                <w:rFonts w:eastAsia="仿宋_GB2312"/>
                <w:kern w:val="0"/>
                <w:sz w:val="18"/>
                <w:szCs w:val="18"/>
              </w:rPr>
              <w:t>实际支出数</w:t>
            </w:r>
            <w:r>
              <w:rPr>
                <w:rFonts w:eastAsia="仿宋_GB2312"/>
                <w:kern w:val="0"/>
                <w:sz w:val="18"/>
                <w:szCs w:val="18"/>
              </w:rPr>
              <w:t>/“</w:t>
            </w:r>
            <w:r>
              <w:rPr>
                <w:rFonts w:eastAsia="仿宋_GB2312"/>
                <w:kern w:val="0"/>
                <w:sz w:val="18"/>
                <w:szCs w:val="18"/>
              </w:rPr>
              <w:t>三公经费</w:t>
            </w:r>
            <w:r>
              <w:rPr>
                <w:rFonts w:eastAsia="仿宋_GB2312"/>
                <w:kern w:val="0"/>
                <w:sz w:val="18"/>
                <w:szCs w:val="18"/>
              </w:rPr>
              <w:t>”</w:t>
            </w:r>
            <w:r>
              <w:rPr>
                <w:rFonts w:eastAsia="仿宋_GB2312"/>
                <w:kern w:val="0"/>
                <w:sz w:val="18"/>
                <w:szCs w:val="18"/>
              </w:rPr>
              <w:t>预算安排数）</w:t>
            </w:r>
            <w:r>
              <w:rPr>
                <w:rFonts w:eastAsia="仿宋_GB2312"/>
                <w:kern w:val="0"/>
                <w:sz w:val="18"/>
                <w:szCs w:val="18"/>
              </w:rPr>
              <w:t>×100%</w:t>
            </w:r>
            <w:r>
              <w:rPr>
                <w:rFonts w:eastAsia="仿宋_GB2312"/>
                <w:kern w:val="0"/>
                <w:sz w:val="18"/>
                <w:szCs w:val="18"/>
              </w:rPr>
              <w:t>。</w:t>
            </w:r>
          </w:p>
        </w:tc>
        <w:tc>
          <w:tcPr>
            <w:tcW w:w="704"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 xml:space="preserve">　</w:t>
            </w:r>
            <w:r>
              <w:rPr>
                <w:rFonts w:eastAsia="仿宋_GB2312" w:hint="eastAsia"/>
                <w:kern w:val="0"/>
                <w:sz w:val="18"/>
                <w:szCs w:val="18"/>
              </w:rPr>
              <w:t>5</w:t>
            </w:r>
          </w:p>
        </w:tc>
      </w:tr>
      <w:tr w:rsidR="00F41BFF">
        <w:trPr>
          <w:trHeight w:val="504"/>
          <w:jc w:val="center"/>
        </w:trPr>
        <w:tc>
          <w:tcPr>
            <w:tcW w:w="823" w:type="dxa"/>
            <w:vMerge/>
            <w:tcBorders>
              <w:top w:val="nil"/>
              <w:left w:val="single" w:sz="4" w:space="0" w:color="auto"/>
              <w:bottom w:val="single" w:sz="4" w:space="0" w:color="auto"/>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519" w:type="dxa"/>
            <w:vMerge/>
            <w:tcBorders>
              <w:top w:val="nil"/>
              <w:left w:val="single" w:sz="4" w:space="0" w:color="auto"/>
              <w:bottom w:val="single" w:sz="4" w:space="0" w:color="auto"/>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center"/>
              <w:rPr>
                <w:rFonts w:eastAsia="仿宋_GB2312"/>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center"/>
              <w:rPr>
                <w:rFonts w:eastAsia="仿宋_GB2312"/>
                <w:kern w:val="0"/>
                <w:sz w:val="18"/>
                <w:szCs w:val="18"/>
              </w:rPr>
            </w:pPr>
          </w:p>
        </w:tc>
        <w:tc>
          <w:tcPr>
            <w:tcW w:w="1419"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spacing w:val="-20"/>
                <w:kern w:val="0"/>
                <w:sz w:val="18"/>
                <w:szCs w:val="18"/>
              </w:rPr>
              <w:t>政府采购执</w:t>
            </w:r>
            <w:r>
              <w:rPr>
                <w:rFonts w:eastAsia="仿宋_GB2312"/>
                <w:kern w:val="0"/>
                <w:sz w:val="18"/>
                <w:szCs w:val="18"/>
              </w:rPr>
              <w:t>行率</w:t>
            </w:r>
          </w:p>
        </w:tc>
        <w:tc>
          <w:tcPr>
            <w:tcW w:w="565"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6</w:t>
            </w:r>
          </w:p>
        </w:tc>
        <w:tc>
          <w:tcPr>
            <w:tcW w:w="4593"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100%</w:t>
            </w:r>
            <w:r>
              <w:rPr>
                <w:rFonts w:eastAsia="仿宋_GB2312"/>
                <w:kern w:val="0"/>
                <w:sz w:val="18"/>
                <w:szCs w:val="18"/>
              </w:rPr>
              <w:t>计满分，每超过（降低）</w:t>
            </w:r>
            <w:r>
              <w:rPr>
                <w:rFonts w:eastAsia="仿宋_GB2312"/>
                <w:kern w:val="0"/>
                <w:sz w:val="18"/>
                <w:szCs w:val="18"/>
              </w:rPr>
              <w:t>5%</w:t>
            </w:r>
            <w:r>
              <w:rPr>
                <w:rFonts w:eastAsia="仿宋_GB2312"/>
                <w:kern w:val="0"/>
                <w:sz w:val="18"/>
                <w:szCs w:val="18"/>
              </w:rPr>
              <w:t>扣</w:t>
            </w:r>
            <w:r>
              <w:rPr>
                <w:rFonts w:eastAsia="仿宋_GB2312"/>
                <w:kern w:val="0"/>
                <w:sz w:val="18"/>
                <w:szCs w:val="18"/>
              </w:rPr>
              <w:t>2</w:t>
            </w:r>
            <w:r>
              <w:rPr>
                <w:rFonts w:eastAsia="仿宋_GB2312"/>
                <w:kern w:val="0"/>
                <w:sz w:val="18"/>
                <w:szCs w:val="18"/>
              </w:rPr>
              <w:t>分。扣完为止。</w:t>
            </w:r>
          </w:p>
        </w:tc>
        <w:tc>
          <w:tcPr>
            <w:tcW w:w="3773"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政府采购执行率</w:t>
            </w:r>
            <w:r>
              <w:rPr>
                <w:rFonts w:eastAsia="仿宋_GB2312"/>
                <w:kern w:val="0"/>
                <w:sz w:val="18"/>
                <w:szCs w:val="18"/>
              </w:rPr>
              <w:t>=</w:t>
            </w:r>
            <w:r>
              <w:rPr>
                <w:rFonts w:eastAsia="仿宋_GB2312"/>
                <w:kern w:val="0"/>
                <w:sz w:val="18"/>
                <w:szCs w:val="18"/>
              </w:rPr>
              <w:t>（实际政府采购金额</w:t>
            </w:r>
            <w:r>
              <w:rPr>
                <w:rFonts w:eastAsia="仿宋_GB2312"/>
                <w:kern w:val="0"/>
                <w:sz w:val="18"/>
                <w:szCs w:val="18"/>
              </w:rPr>
              <w:t>/</w:t>
            </w:r>
            <w:r>
              <w:rPr>
                <w:rFonts w:eastAsia="仿宋_GB2312"/>
                <w:kern w:val="0"/>
                <w:sz w:val="18"/>
                <w:szCs w:val="18"/>
              </w:rPr>
              <w:t>政府采购预算数）</w:t>
            </w:r>
            <w:r>
              <w:rPr>
                <w:rFonts w:eastAsia="仿宋_GB2312"/>
                <w:kern w:val="0"/>
                <w:sz w:val="18"/>
                <w:szCs w:val="18"/>
              </w:rPr>
              <w:t>×100%</w:t>
            </w:r>
          </w:p>
        </w:tc>
        <w:tc>
          <w:tcPr>
            <w:tcW w:w="704"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 xml:space="preserve">　</w:t>
            </w:r>
            <w:r>
              <w:rPr>
                <w:rFonts w:eastAsia="仿宋_GB2312" w:hint="eastAsia"/>
                <w:kern w:val="0"/>
                <w:sz w:val="18"/>
                <w:szCs w:val="18"/>
              </w:rPr>
              <w:t>3</w:t>
            </w:r>
          </w:p>
        </w:tc>
      </w:tr>
      <w:tr w:rsidR="00F41BFF">
        <w:trPr>
          <w:trHeight w:val="1150"/>
          <w:jc w:val="center"/>
        </w:trPr>
        <w:tc>
          <w:tcPr>
            <w:tcW w:w="823" w:type="dxa"/>
            <w:vMerge w:val="restart"/>
            <w:tcBorders>
              <w:top w:val="single" w:sz="4" w:space="0" w:color="auto"/>
              <w:left w:val="single" w:sz="4" w:space="0" w:color="auto"/>
              <w:bottom w:val="single" w:sz="4" w:space="0" w:color="000000"/>
              <w:right w:val="single" w:sz="4" w:space="0" w:color="auto"/>
            </w:tcBorders>
            <w:vAlign w:val="center"/>
          </w:tcPr>
          <w:p w:rsidR="00F41BFF" w:rsidRDefault="00FE5F66">
            <w:pPr>
              <w:spacing w:line="200" w:lineRule="exact"/>
              <w:jc w:val="center"/>
              <w:rPr>
                <w:rFonts w:eastAsia="仿宋_GB2312"/>
                <w:kern w:val="0"/>
                <w:sz w:val="18"/>
                <w:szCs w:val="18"/>
              </w:rPr>
            </w:pPr>
            <w:r>
              <w:rPr>
                <w:rFonts w:eastAsia="仿宋_GB2312"/>
                <w:kern w:val="0"/>
                <w:sz w:val="18"/>
                <w:szCs w:val="18"/>
              </w:rPr>
              <w:lastRenderedPageBreak/>
              <w:t>过程</w:t>
            </w:r>
          </w:p>
        </w:tc>
        <w:tc>
          <w:tcPr>
            <w:tcW w:w="519" w:type="dxa"/>
            <w:vMerge w:val="restart"/>
            <w:tcBorders>
              <w:top w:val="single" w:sz="4" w:space="0" w:color="auto"/>
              <w:left w:val="single" w:sz="4" w:space="0" w:color="auto"/>
              <w:bottom w:val="single" w:sz="4" w:space="0" w:color="000000"/>
              <w:right w:val="single" w:sz="4" w:space="0" w:color="auto"/>
            </w:tcBorders>
            <w:vAlign w:val="center"/>
          </w:tcPr>
          <w:p w:rsidR="00F41BFF" w:rsidRDefault="00F41BFF">
            <w:pPr>
              <w:spacing w:line="200" w:lineRule="exact"/>
              <w:jc w:val="left"/>
              <w:rPr>
                <w:rFonts w:eastAsia="仿宋_GB2312"/>
                <w:kern w:val="0"/>
                <w:sz w:val="18"/>
                <w:szCs w:val="18"/>
              </w:rPr>
            </w:pPr>
          </w:p>
        </w:tc>
        <w:tc>
          <w:tcPr>
            <w:tcW w:w="1258" w:type="dxa"/>
            <w:vMerge w:val="restart"/>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预算管理</w:t>
            </w:r>
          </w:p>
        </w:tc>
        <w:tc>
          <w:tcPr>
            <w:tcW w:w="542"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center"/>
              <w:rPr>
                <w:rFonts w:eastAsia="仿宋_GB2312"/>
                <w:kern w:val="0"/>
                <w:sz w:val="18"/>
                <w:szCs w:val="18"/>
              </w:rPr>
            </w:pPr>
          </w:p>
        </w:tc>
        <w:tc>
          <w:tcPr>
            <w:tcW w:w="1419"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spacing w:val="-20"/>
                <w:kern w:val="0"/>
                <w:sz w:val="18"/>
                <w:szCs w:val="18"/>
              </w:rPr>
              <w:t>管理制度</w:t>
            </w:r>
            <w:r>
              <w:rPr>
                <w:rFonts w:eastAsia="仿宋_GB2312"/>
                <w:kern w:val="0"/>
                <w:sz w:val="18"/>
                <w:szCs w:val="18"/>
              </w:rPr>
              <w:t>健全性</w:t>
            </w:r>
          </w:p>
        </w:tc>
        <w:tc>
          <w:tcPr>
            <w:tcW w:w="565"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8</w:t>
            </w:r>
          </w:p>
        </w:tc>
        <w:tc>
          <w:tcPr>
            <w:tcW w:w="4593"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①</w:t>
            </w:r>
            <w:r>
              <w:rPr>
                <w:rFonts w:eastAsia="仿宋_GB2312"/>
                <w:kern w:val="0"/>
                <w:sz w:val="18"/>
                <w:szCs w:val="18"/>
              </w:rPr>
              <w:t>有内部财务管理制度、会计核算制度等管理制度，</w:t>
            </w:r>
            <w:r>
              <w:rPr>
                <w:rFonts w:eastAsia="仿宋_GB2312"/>
                <w:kern w:val="0"/>
                <w:sz w:val="18"/>
                <w:szCs w:val="18"/>
              </w:rPr>
              <w:t>2</w:t>
            </w:r>
            <w:r>
              <w:rPr>
                <w:rFonts w:eastAsia="仿宋_GB2312"/>
                <w:kern w:val="0"/>
                <w:sz w:val="18"/>
                <w:szCs w:val="18"/>
              </w:rPr>
              <w:t>分；</w:t>
            </w:r>
            <w:r>
              <w:rPr>
                <w:rFonts w:eastAsia="仿宋_GB2312"/>
                <w:kern w:val="0"/>
                <w:sz w:val="18"/>
                <w:szCs w:val="18"/>
              </w:rPr>
              <w:br/>
              <w:t>②</w:t>
            </w:r>
            <w:r>
              <w:rPr>
                <w:rFonts w:eastAsia="仿宋_GB2312"/>
                <w:kern w:val="0"/>
                <w:sz w:val="18"/>
                <w:szCs w:val="18"/>
              </w:rPr>
              <w:t>有本部门厉行节约制度</w:t>
            </w:r>
            <w:r>
              <w:rPr>
                <w:rFonts w:eastAsia="仿宋_GB2312"/>
                <w:kern w:val="0"/>
                <w:sz w:val="18"/>
                <w:szCs w:val="18"/>
              </w:rPr>
              <w:t>,2</w:t>
            </w:r>
            <w:r>
              <w:rPr>
                <w:rFonts w:eastAsia="仿宋_GB2312"/>
                <w:kern w:val="0"/>
                <w:sz w:val="18"/>
                <w:szCs w:val="18"/>
              </w:rPr>
              <w:t>分；</w:t>
            </w:r>
            <w:r>
              <w:rPr>
                <w:rFonts w:eastAsia="仿宋_GB2312"/>
                <w:kern w:val="0"/>
                <w:sz w:val="18"/>
                <w:szCs w:val="18"/>
              </w:rPr>
              <w:br/>
              <w:t>③</w:t>
            </w:r>
            <w:r>
              <w:rPr>
                <w:rFonts w:eastAsia="仿宋_GB2312"/>
                <w:kern w:val="0"/>
                <w:sz w:val="18"/>
                <w:szCs w:val="18"/>
              </w:rPr>
              <w:t>相关管理制度合法、合规、完整，</w:t>
            </w:r>
            <w:r>
              <w:rPr>
                <w:rFonts w:eastAsia="仿宋_GB2312"/>
                <w:kern w:val="0"/>
                <w:sz w:val="18"/>
                <w:szCs w:val="18"/>
              </w:rPr>
              <w:t>2</w:t>
            </w:r>
            <w:r>
              <w:rPr>
                <w:rFonts w:eastAsia="仿宋_GB2312"/>
                <w:kern w:val="0"/>
                <w:sz w:val="18"/>
                <w:szCs w:val="18"/>
              </w:rPr>
              <w:t>分；</w:t>
            </w:r>
            <w:r>
              <w:rPr>
                <w:rFonts w:eastAsia="仿宋_GB2312"/>
                <w:kern w:val="0"/>
                <w:sz w:val="18"/>
                <w:szCs w:val="18"/>
              </w:rPr>
              <w:t>④</w:t>
            </w:r>
            <w:r>
              <w:rPr>
                <w:rFonts w:eastAsia="仿宋_GB2312"/>
                <w:kern w:val="0"/>
                <w:sz w:val="18"/>
                <w:szCs w:val="18"/>
              </w:rPr>
              <w:t>相关管理制度得到有效执行，</w:t>
            </w:r>
            <w:r>
              <w:rPr>
                <w:rFonts w:eastAsia="仿宋_GB2312"/>
                <w:kern w:val="0"/>
                <w:sz w:val="18"/>
                <w:szCs w:val="18"/>
              </w:rPr>
              <w:t>2</w:t>
            </w:r>
            <w:r>
              <w:rPr>
                <w:rFonts w:eastAsia="仿宋_GB2312"/>
                <w:kern w:val="0"/>
                <w:sz w:val="18"/>
                <w:szCs w:val="18"/>
              </w:rPr>
              <w:t>分。</w:t>
            </w:r>
          </w:p>
        </w:tc>
        <w:tc>
          <w:tcPr>
            <w:tcW w:w="3773"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 xml:space="preserve">　</w:t>
            </w:r>
          </w:p>
        </w:tc>
        <w:tc>
          <w:tcPr>
            <w:tcW w:w="704"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 xml:space="preserve">　</w:t>
            </w:r>
            <w:r>
              <w:rPr>
                <w:rFonts w:eastAsia="仿宋_GB2312" w:hint="eastAsia"/>
                <w:kern w:val="0"/>
                <w:sz w:val="18"/>
                <w:szCs w:val="18"/>
              </w:rPr>
              <w:t>8</w:t>
            </w:r>
          </w:p>
        </w:tc>
      </w:tr>
      <w:tr w:rsidR="00F41BFF">
        <w:trPr>
          <w:trHeight w:val="1434"/>
          <w:jc w:val="center"/>
        </w:trPr>
        <w:tc>
          <w:tcPr>
            <w:tcW w:w="823"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1258" w:type="dxa"/>
            <w:vMerge/>
            <w:tcBorders>
              <w:top w:val="nil"/>
              <w:left w:val="nil"/>
              <w:bottom w:val="single" w:sz="4" w:space="0" w:color="auto"/>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1419"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spacing w:val="-20"/>
                <w:kern w:val="0"/>
                <w:sz w:val="18"/>
                <w:szCs w:val="18"/>
              </w:rPr>
              <w:t>资金使用</w:t>
            </w:r>
            <w:r>
              <w:rPr>
                <w:rFonts w:eastAsia="仿宋_GB2312"/>
                <w:kern w:val="0"/>
                <w:sz w:val="18"/>
                <w:szCs w:val="18"/>
              </w:rPr>
              <w:t>合规性</w:t>
            </w:r>
          </w:p>
        </w:tc>
        <w:tc>
          <w:tcPr>
            <w:tcW w:w="565"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6</w:t>
            </w:r>
          </w:p>
        </w:tc>
        <w:tc>
          <w:tcPr>
            <w:tcW w:w="4593"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①</w:t>
            </w:r>
            <w:r>
              <w:rPr>
                <w:rFonts w:eastAsia="仿宋_GB2312"/>
                <w:kern w:val="0"/>
                <w:sz w:val="18"/>
                <w:szCs w:val="18"/>
              </w:rPr>
              <w:t>支出符合国家财经法规和财务管理制度规定以及有关专项资金管理办法的规定；</w:t>
            </w:r>
            <w:r>
              <w:rPr>
                <w:rFonts w:eastAsia="仿宋_GB2312"/>
                <w:kern w:val="0"/>
                <w:sz w:val="18"/>
                <w:szCs w:val="18"/>
              </w:rPr>
              <w:t>②</w:t>
            </w:r>
            <w:r>
              <w:rPr>
                <w:rFonts w:eastAsia="仿宋_GB2312"/>
                <w:kern w:val="0"/>
                <w:sz w:val="18"/>
                <w:szCs w:val="18"/>
              </w:rPr>
              <w:t>资金拨付有完整的审批程序和手续；</w:t>
            </w:r>
            <w:r>
              <w:rPr>
                <w:rFonts w:eastAsia="仿宋_GB2312"/>
                <w:kern w:val="0"/>
                <w:sz w:val="18"/>
                <w:szCs w:val="18"/>
              </w:rPr>
              <w:t>③</w:t>
            </w:r>
            <w:r>
              <w:rPr>
                <w:rFonts w:eastAsia="仿宋_GB2312"/>
                <w:kern w:val="0"/>
                <w:sz w:val="18"/>
                <w:szCs w:val="18"/>
              </w:rPr>
              <w:t>项目支出按规定经过评估论证；</w:t>
            </w:r>
            <w:r>
              <w:rPr>
                <w:rFonts w:eastAsia="仿宋_GB2312"/>
                <w:kern w:val="0"/>
                <w:sz w:val="18"/>
                <w:szCs w:val="18"/>
              </w:rPr>
              <w:t>④</w:t>
            </w:r>
            <w:r>
              <w:rPr>
                <w:rFonts w:eastAsia="仿宋_GB2312"/>
                <w:kern w:val="0"/>
                <w:sz w:val="18"/>
                <w:szCs w:val="18"/>
              </w:rPr>
              <w:t>支出符合部门预算批复的用途；</w:t>
            </w:r>
            <w:r>
              <w:rPr>
                <w:rFonts w:eastAsia="仿宋_GB2312"/>
                <w:kern w:val="0"/>
                <w:sz w:val="18"/>
                <w:szCs w:val="18"/>
              </w:rPr>
              <w:t>⑤</w:t>
            </w:r>
            <w:r>
              <w:rPr>
                <w:rFonts w:eastAsia="仿宋_GB2312"/>
                <w:kern w:val="0"/>
                <w:sz w:val="18"/>
                <w:szCs w:val="18"/>
              </w:rPr>
              <w:t>资金使用无截留、挤占、挪用、虚列支出等情况。</w:t>
            </w:r>
            <w:r>
              <w:rPr>
                <w:rFonts w:eastAsia="仿宋_GB2312"/>
                <w:kern w:val="0"/>
                <w:sz w:val="18"/>
                <w:szCs w:val="18"/>
              </w:rPr>
              <w:br/>
            </w:r>
            <w:r>
              <w:rPr>
                <w:rFonts w:eastAsia="仿宋_GB2312"/>
                <w:kern w:val="0"/>
                <w:sz w:val="18"/>
                <w:szCs w:val="18"/>
              </w:rPr>
              <w:t>以上情况每出现一例不符合要求的扣</w:t>
            </w:r>
            <w:r>
              <w:rPr>
                <w:rFonts w:eastAsia="仿宋_GB2312"/>
                <w:kern w:val="0"/>
                <w:sz w:val="18"/>
                <w:szCs w:val="18"/>
              </w:rPr>
              <w:t>1</w:t>
            </w:r>
            <w:r>
              <w:rPr>
                <w:rFonts w:eastAsia="仿宋_GB2312"/>
                <w:kern w:val="0"/>
                <w:sz w:val="18"/>
                <w:szCs w:val="18"/>
              </w:rPr>
              <w:t>分，扣完为止。</w:t>
            </w:r>
          </w:p>
        </w:tc>
        <w:tc>
          <w:tcPr>
            <w:tcW w:w="3773"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 xml:space="preserve">　</w:t>
            </w:r>
          </w:p>
        </w:tc>
        <w:tc>
          <w:tcPr>
            <w:tcW w:w="704"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 xml:space="preserve">　</w:t>
            </w:r>
            <w:r>
              <w:rPr>
                <w:rFonts w:eastAsia="仿宋_GB2312" w:hint="eastAsia"/>
                <w:kern w:val="0"/>
                <w:sz w:val="18"/>
                <w:szCs w:val="18"/>
              </w:rPr>
              <w:t>6</w:t>
            </w:r>
          </w:p>
        </w:tc>
      </w:tr>
      <w:tr w:rsidR="00F41BFF">
        <w:trPr>
          <w:trHeight w:val="892"/>
          <w:jc w:val="center"/>
        </w:trPr>
        <w:tc>
          <w:tcPr>
            <w:tcW w:w="823"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1258" w:type="dxa"/>
            <w:vMerge/>
            <w:tcBorders>
              <w:top w:val="nil"/>
              <w:left w:val="nil"/>
              <w:bottom w:val="single" w:sz="4" w:space="0" w:color="auto"/>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1419"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预决算信息公开性</w:t>
            </w:r>
          </w:p>
        </w:tc>
        <w:tc>
          <w:tcPr>
            <w:tcW w:w="565"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5</w:t>
            </w:r>
          </w:p>
        </w:tc>
        <w:tc>
          <w:tcPr>
            <w:tcW w:w="4593"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①</w:t>
            </w:r>
            <w:r>
              <w:rPr>
                <w:rFonts w:eastAsia="仿宋_GB2312"/>
                <w:kern w:val="0"/>
                <w:sz w:val="18"/>
                <w:szCs w:val="18"/>
              </w:rPr>
              <w:t>按规定内容公开预决算信息，</w:t>
            </w:r>
            <w:r>
              <w:rPr>
                <w:rFonts w:eastAsia="仿宋_GB2312"/>
                <w:kern w:val="0"/>
                <w:sz w:val="18"/>
                <w:szCs w:val="18"/>
              </w:rPr>
              <w:t>1</w:t>
            </w:r>
            <w:r>
              <w:rPr>
                <w:rFonts w:eastAsia="仿宋_GB2312"/>
                <w:kern w:val="0"/>
                <w:sz w:val="18"/>
                <w:szCs w:val="18"/>
              </w:rPr>
              <w:t>分；</w:t>
            </w:r>
            <w:r>
              <w:rPr>
                <w:rFonts w:eastAsia="仿宋_GB2312"/>
                <w:kern w:val="0"/>
                <w:sz w:val="18"/>
                <w:szCs w:val="18"/>
              </w:rPr>
              <w:t>②</w:t>
            </w:r>
            <w:r>
              <w:rPr>
                <w:rFonts w:eastAsia="仿宋_GB2312"/>
                <w:kern w:val="0"/>
                <w:sz w:val="18"/>
                <w:szCs w:val="18"/>
              </w:rPr>
              <w:t>按规定时限公开预决算信息，</w:t>
            </w:r>
            <w:r>
              <w:rPr>
                <w:rFonts w:eastAsia="仿宋_GB2312"/>
                <w:kern w:val="0"/>
                <w:sz w:val="18"/>
                <w:szCs w:val="18"/>
              </w:rPr>
              <w:t>1</w:t>
            </w:r>
            <w:r>
              <w:rPr>
                <w:rFonts w:eastAsia="仿宋_GB2312"/>
                <w:kern w:val="0"/>
                <w:sz w:val="18"/>
                <w:szCs w:val="18"/>
              </w:rPr>
              <w:t>分；</w:t>
            </w:r>
            <w:r>
              <w:rPr>
                <w:rFonts w:eastAsia="仿宋_GB2312"/>
                <w:kern w:val="0"/>
                <w:sz w:val="18"/>
                <w:szCs w:val="18"/>
              </w:rPr>
              <w:t>③</w:t>
            </w:r>
            <w:r>
              <w:rPr>
                <w:rFonts w:eastAsia="仿宋_GB2312"/>
                <w:kern w:val="0"/>
                <w:sz w:val="18"/>
                <w:szCs w:val="18"/>
              </w:rPr>
              <w:t>基础数据信息和会计信息资料真实，</w:t>
            </w:r>
            <w:r>
              <w:rPr>
                <w:rFonts w:eastAsia="仿宋_GB2312"/>
                <w:kern w:val="0"/>
                <w:sz w:val="18"/>
                <w:szCs w:val="18"/>
              </w:rPr>
              <w:t>1</w:t>
            </w:r>
            <w:r>
              <w:rPr>
                <w:rFonts w:eastAsia="仿宋_GB2312"/>
                <w:kern w:val="0"/>
                <w:sz w:val="18"/>
                <w:szCs w:val="18"/>
              </w:rPr>
              <w:t>分；</w:t>
            </w:r>
            <w:r>
              <w:rPr>
                <w:rFonts w:eastAsia="仿宋_GB2312"/>
                <w:kern w:val="0"/>
                <w:sz w:val="18"/>
                <w:szCs w:val="18"/>
              </w:rPr>
              <w:t>④</w:t>
            </w:r>
            <w:r>
              <w:rPr>
                <w:rFonts w:eastAsia="仿宋_GB2312"/>
                <w:kern w:val="0"/>
                <w:sz w:val="18"/>
                <w:szCs w:val="18"/>
              </w:rPr>
              <w:t>基础数据信息和会计信息资料完整，</w:t>
            </w:r>
            <w:r>
              <w:rPr>
                <w:rFonts w:eastAsia="仿宋_GB2312"/>
                <w:kern w:val="0"/>
                <w:sz w:val="18"/>
                <w:szCs w:val="18"/>
              </w:rPr>
              <w:t>1</w:t>
            </w:r>
            <w:r>
              <w:rPr>
                <w:rFonts w:eastAsia="仿宋_GB2312"/>
                <w:kern w:val="0"/>
                <w:sz w:val="18"/>
                <w:szCs w:val="18"/>
              </w:rPr>
              <w:t>分；</w:t>
            </w:r>
            <w:r>
              <w:rPr>
                <w:rFonts w:eastAsia="仿宋_GB2312"/>
                <w:kern w:val="0"/>
                <w:sz w:val="18"/>
                <w:szCs w:val="18"/>
              </w:rPr>
              <w:t>⑤</w:t>
            </w:r>
            <w:r>
              <w:rPr>
                <w:rFonts w:eastAsia="仿宋_GB2312"/>
                <w:kern w:val="0"/>
                <w:sz w:val="18"/>
                <w:szCs w:val="18"/>
              </w:rPr>
              <w:t>基础数据信息和汇集信息资料准确，</w:t>
            </w:r>
            <w:r>
              <w:rPr>
                <w:rFonts w:eastAsia="仿宋_GB2312"/>
                <w:kern w:val="0"/>
                <w:sz w:val="18"/>
                <w:szCs w:val="18"/>
              </w:rPr>
              <w:t>1</w:t>
            </w:r>
            <w:r>
              <w:rPr>
                <w:rFonts w:eastAsia="仿宋_GB2312"/>
                <w:kern w:val="0"/>
                <w:sz w:val="18"/>
                <w:szCs w:val="18"/>
              </w:rPr>
              <w:t>分。</w:t>
            </w:r>
            <w:r>
              <w:rPr>
                <w:rFonts w:eastAsia="仿宋_GB2312"/>
                <w:kern w:val="0"/>
                <w:sz w:val="18"/>
                <w:szCs w:val="18"/>
              </w:rPr>
              <w:t xml:space="preserve">  </w:t>
            </w:r>
          </w:p>
        </w:tc>
        <w:tc>
          <w:tcPr>
            <w:tcW w:w="3773"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预决算信息是指与部门预算、执行、决算、监督、绩效等管理相关的信息。</w:t>
            </w:r>
          </w:p>
        </w:tc>
        <w:tc>
          <w:tcPr>
            <w:tcW w:w="704"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 xml:space="preserve">　</w:t>
            </w:r>
            <w:r>
              <w:rPr>
                <w:rFonts w:eastAsia="仿宋_GB2312" w:hint="eastAsia"/>
                <w:kern w:val="0"/>
                <w:sz w:val="18"/>
                <w:szCs w:val="18"/>
              </w:rPr>
              <w:t>5</w:t>
            </w:r>
          </w:p>
        </w:tc>
      </w:tr>
      <w:tr w:rsidR="00F41BFF">
        <w:trPr>
          <w:trHeight w:val="622"/>
          <w:jc w:val="center"/>
        </w:trPr>
        <w:tc>
          <w:tcPr>
            <w:tcW w:w="823" w:type="dxa"/>
            <w:vMerge w:val="restart"/>
            <w:tcBorders>
              <w:top w:val="nil"/>
              <w:left w:val="single" w:sz="4" w:space="0" w:color="auto"/>
              <w:bottom w:val="single" w:sz="4" w:space="0" w:color="000000"/>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产出及效率</w:t>
            </w:r>
          </w:p>
        </w:tc>
        <w:tc>
          <w:tcPr>
            <w:tcW w:w="519" w:type="dxa"/>
            <w:vMerge w:val="restart"/>
            <w:tcBorders>
              <w:top w:val="nil"/>
              <w:left w:val="single" w:sz="4" w:space="0" w:color="auto"/>
              <w:bottom w:val="single" w:sz="4" w:space="0" w:color="000000"/>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30</w:t>
            </w:r>
          </w:p>
        </w:tc>
        <w:tc>
          <w:tcPr>
            <w:tcW w:w="1258"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职责履行</w:t>
            </w:r>
          </w:p>
        </w:tc>
        <w:tc>
          <w:tcPr>
            <w:tcW w:w="542"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8</w:t>
            </w:r>
          </w:p>
        </w:tc>
        <w:tc>
          <w:tcPr>
            <w:tcW w:w="1419" w:type="dxa"/>
            <w:tcBorders>
              <w:top w:val="nil"/>
              <w:left w:val="nil"/>
              <w:bottom w:val="nil"/>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重点工作实际完成率</w:t>
            </w:r>
          </w:p>
        </w:tc>
        <w:tc>
          <w:tcPr>
            <w:tcW w:w="565"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8</w:t>
            </w:r>
          </w:p>
        </w:tc>
        <w:tc>
          <w:tcPr>
            <w:tcW w:w="4593"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根据绩效办</w:t>
            </w:r>
            <w:r>
              <w:rPr>
                <w:rFonts w:eastAsia="仿宋_GB2312"/>
                <w:kern w:val="0"/>
                <w:sz w:val="18"/>
                <w:szCs w:val="18"/>
              </w:rPr>
              <w:t>2019</w:t>
            </w:r>
            <w:r>
              <w:rPr>
                <w:rFonts w:eastAsia="仿宋_GB2312"/>
                <w:kern w:val="0"/>
                <w:sz w:val="18"/>
                <w:szCs w:val="18"/>
              </w:rPr>
              <w:t>年对各部门为民办实事和部门重点工程与重点工作考核分数折算。</w:t>
            </w:r>
            <w:r>
              <w:rPr>
                <w:rFonts w:eastAsia="仿宋_GB2312"/>
                <w:kern w:val="0"/>
                <w:sz w:val="18"/>
                <w:szCs w:val="18"/>
              </w:rPr>
              <w:br/>
            </w:r>
            <w:r>
              <w:rPr>
                <w:rFonts w:eastAsia="仿宋_GB2312"/>
                <w:kern w:val="0"/>
                <w:sz w:val="18"/>
                <w:szCs w:val="18"/>
              </w:rPr>
              <w:t>该项得分</w:t>
            </w:r>
            <w:r>
              <w:rPr>
                <w:rFonts w:eastAsia="仿宋_GB2312"/>
                <w:kern w:val="0"/>
                <w:sz w:val="18"/>
                <w:szCs w:val="18"/>
              </w:rPr>
              <w:t>=</w:t>
            </w:r>
            <w:r>
              <w:rPr>
                <w:rFonts w:eastAsia="仿宋_GB2312"/>
                <w:kern w:val="0"/>
                <w:sz w:val="18"/>
                <w:szCs w:val="18"/>
              </w:rPr>
              <w:t>（绩效办对应部分考核得分</w:t>
            </w:r>
            <w:r>
              <w:rPr>
                <w:rFonts w:eastAsia="仿宋_GB2312"/>
                <w:kern w:val="0"/>
                <w:sz w:val="18"/>
                <w:szCs w:val="18"/>
              </w:rPr>
              <w:t>/</w:t>
            </w:r>
            <w:r>
              <w:rPr>
                <w:rFonts w:eastAsia="仿宋_GB2312"/>
                <w:kern w:val="0"/>
                <w:sz w:val="18"/>
                <w:szCs w:val="18"/>
              </w:rPr>
              <w:t>该部分总分）</w:t>
            </w:r>
            <w:r>
              <w:rPr>
                <w:rFonts w:eastAsia="仿宋_GB2312"/>
                <w:kern w:val="0"/>
                <w:sz w:val="18"/>
                <w:szCs w:val="18"/>
              </w:rPr>
              <w:t>*8</w:t>
            </w:r>
          </w:p>
        </w:tc>
        <w:tc>
          <w:tcPr>
            <w:tcW w:w="3773"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 xml:space="preserve">　</w:t>
            </w:r>
          </w:p>
        </w:tc>
        <w:tc>
          <w:tcPr>
            <w:tcW w:w="704"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 xml:space="preserve">　</w:t>
            </w:r>
            <w:r>
              <w:rPr>
                <w:rFonts w:eastAsia="仿宋_GB2312" w:hint="eastAsia"/>
                <w:kern w:val="0"/>
                <w:sz w:val="18"/>
                <w:szCs w:val="18"/>
              </w:rPr>
              <w:t>8</w:t>
            </w:r>
          </w:p>
        </w:tc>
      </w:tr>
      <w:tr w:rsidR="00F41BFF">
        <w:trPr>
          <w:trHeight w:val="439"/>
          <w:jc w:val="center"/>
        </w:trPr>
        <w:tc>
          <w:tcPr>
            <w:tcW w:w="823"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1258" w:type="dxa"/>
            <w:vMerge w:val="restart"/>
            <w:tcBorders>
              <w:top w:val="nil"/>
              <w:left w:val="single" w:sz="4" w:space="0" w:color="auto"/>
              <w:bottom w:val="single" w:sz="4" w:space="0" w:color="000000"/>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履职效益</w:t>
            </w:r>
          </w:p>
        </w:tc>
        <w:tc>
          <w:tcPr>
            <w:tcW w:w="542" w:type="dxa"/>
            <w:vMerge w:val="restart"/>
            <w:tcBorders>
              <w:top w:val="nil"/>
              <w:left w:val="single" w:sz="4" w:space="0" w:color="auto"/>
              <w:bottom w:val="single" w:sz="4" w:space="0" w:color="000000"/>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10</w:t>
            </w:r>
          </w:p>
        </w:tc>
        <w:tc>
          <w:tcPr>
            <w:tcW w:w="1419" w:type="dxa"/>
            <w:tcBorders>
              <w:top w:val="single" w:sz="4" w:space="0" w:color="auto"/>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经济效益</w:t>
            </w:r>
          </w:p>
        </w:tc>
        <w:tc>
          <w:tcPr>
            <w:tcW w:w="565" w:type="dxa"/>
            <w:tcBorders>
              <w:top w:val="nil"/>
              <w:left w:val="single" w:sz="4" w:space="0" w:color="auto"/>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5</w:t>
            </w:r>
          </w:p>
        </w:tc>
        <w:tc>
          <w:tcPr>
            <w:tcW w:w="4593" w:type="dxa"/>
            <w:tcBorders>
              <w:top w:val="single" w:sz="4" w:space="0" w:color="auto"/>
              <w:left w:val="single" w:sz="4" w:space="0" w:color="auto"/>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对经济发展带来的直接影响和间接影响。</w:t>
            </w:r>
          </w:p>
        </w:tc>
        <w:tc>
          <w:tcPr>
            <w:tcW w:w="3773" w:type="dxa"/>
            <w:vMerge w:val="restart"/>
            <w:tcBorders>
              <w:top w:val="single" w:sz="4" w:space="0" w:color="auto"/>
              <w:left w:val="single" w:sz="4" w:space="0" w:color="auto"/>
              <w:right w:val="single" w:sz="4" w:space="0" w:color="000000"/>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此两项指标为设置部门整体支出绩效评价指标时必须考虑的共性要素，可根据部门实际情况有选择的进行设置，并将其细化为相应的个性化指标。</w:t>
            </w:r>
          </w:p>
        </w:tc>
        <w:tc>
          <w:tcPr>
            <w:tcW w:w="704"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 xml:space="preserve">　</w:t>
            </w:r>
            <w:r>
              <w:rPr>
                <w:rFonts w:eastAsia="仿宋_GB2312" w:hint="eastAsia"/>
                <w:kern w:val="0"/>
                <w:sz w:val="18"/>
                <w:szCs w:val="18"/>
              </w:rPr>
              <w:t>5</w:t>
            </w:r>
          </w:p>
        </w:tc>
      </w:tr>
      <w:tr w:rsidR="00F41BFF">
        <w:trPr>
          <w:trHeight w:val="428"/>
          <w:jc w:val="center"/>
        </w:trPr>
        <w:tc>
          <w:tcPr>
            <w:tcW w:w="823"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1419"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社会效益</w:t>
            </w:r>
          </w:p>
        </w:tc>
        <w:tc>
          <w:tcPr>
            <w:tcW w:w="565" w:type="dxa"/>
            <w:tcBorders>
              <w:top w:val="single" w:sz="4" w:space="0" w:color="auto"/>
              <w:left w:val="single" w:sz="4" w:space="0" w:color="auto"/>
              <w:bottom w:val="nil"/>
              <w:right w:val="single" w:sz="4" w:space="0" w:color="auto"/>
            </w:tcBorders>
            <w:vAlign w:val="center"/>
          </w:tcPr>
          <w:p w:rsidR="00F41BFF" w:rsidRDefault="00FE5F66">
            <w:pPr>
              <w:spacing w:line="200" w:lineRule="exact"/>
              <w:jc w:val="center"/>
              <w:rPr>
                <w:rFonts w:eastAsia="仿宋_GB2312"/>
                <w:kern w:val="0"/>
                <w:sz w:val="18"/>
                <w:szCs w:val="18"/>
              </w:rPr>
            </w:pPr>
            <w:r>
              <w:rPr>
                <w:rFonts w:eastAsia="仿宋_GB2312"/>
                <w:kern w:val="0"/>
                <w:sz w:val="18"/>
                <w:szCs w:val="18"/>
              </w:rPr>
              <w:t>5</w:t>
            </w:r>
          </w:p>
        </w:tc>
        <w:tc>
          <w:tcPr>
            <w:tcW w:w="4593" w:type="dxa"/>
            <w:tcBorders>
              <w:top w:val="single" w:sz="4" w:space="0" w:color="auto"/>
              <w:left w:val="single" w:sz="4" w:space="0" w:color="auto"/>
              <w:bottom w:val="nil"/>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对社会发展带来的直接影响和间接影响。</w:t>
            </w:r>
          </w:p>
        </w:tc>
        <w:tc>
          <w:tcPr>
            <w:tcW w:w="3773" w:type="dxa"/>
            <w:vMerge/>
            <w:tcBorders>
              <w:left w:val="single" w:sz="4" w:space="0" w:color="auto"/>
              <w:bottom w:val="nil"/>
              <w:right w:val="single" w:sz="4" w:space="0" w:color="000000"/>
            </w:tcBorders>
            <w:vAlign w:val="center"/>
          </w:tcPr>
          <w:p w:rsidR="00F41BFF" w:rsidRDefault="00F41BFF">
            <w:pPr>
              <w:spacing w:line="200" w:lineRule="exact"/>
              <w:jc w:val="left"/>
              <w:rPr>
                <w:rFonts w:eastAsia="仿宋_GB2312"/>
                <w:kern w:val="0"/>
                <w:sz w:val="18"/>
                <w:szCs w:val="18"/>
              </w:rPr>
            </w:pPr>
          </w:p>
        </w:tc>
        <w:tc>
          <w:tcPr>
            <w:tcW w:w="704" w:type="dxa"/>
            <w:tcBorders>
              <w:top w:val="single" w:sz="4" w:space="0" w:color="auto"/>
              <w:left w:val="nil"/>
              <w:bottom w:val="nil"/>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 xml:space="preserve">　</w:t>
            </w:r>
            <w:r>
              <w:rPr>
                <w:rFonts w:eastAsia="仿宋_GB2312" w:hint="eastAsia"/>
                <w:kern w:val="0"/>
                <w:sz w:val="18"/>
                <w:szCs w:val="18"/>
              </w:rPr>
              <w:t>5</w:t>
            </w:r>
          </w:p>
        </w:tc>
      </w:tr>
      <w:tr w:rsidR="00F41BFF">
        <w:trPr>
          <w:trHeight w:val="835"/>
          <w:jc w:val="center"/>
        </w:trPr>
        <w:tc>
          <w:tcPr>
            <w:tcW w:w="823"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542" w:type="dxa"/>
            <w:vMerge w:val="restart"/>
            <w:tcBorders>
              <w:top w:val="nil"/>
              <w:left w:val="single" w:sz="4" w:space="0" w:color="auto"/>
              <w:bottom w:val="single" w:sz="4" w:space="0" w:color="000000"/>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12</w:t>
            </w:r>
          </w:p>
        </w:tc>
        <w:tc>
          <w:tcPr>
            <w:tcW w:w="1419"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行政效能</w:t>
            </w:r>
          </w:p>
        </w:tc>
        <w:tc>
          <w:tcPr>
            <w:tcW w:w="565" w:type="dxa"/>
            <w:tcBorders>
              <w:top w:val="single" w:sz="4" w:space="0" w:color="auto"/>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6</w:t>
            </w:r>
          </w:p>
        </w:tc>
        <w:tc>
          <w:tcPr>
            <w:tcW w:w="4593" w:type="dxa"/>
            <w:tcBorders>
              <w:top w:val="single" w:sz="4" w:space="0" w:color="auto"/>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促进部门改进文风会风，加强经费及资产管理，推动网上办事，提高行政效率，降低行政成本效果较好的计</w:t>
            </w:r>
            <w:r>
              <w:rPr>
                <w:rFonts w:eastAsia="仿宋_GB2312"/>
                <w:kern w:val="0"/>
                <w:sz w:val="18"/>
                <w:szCs w:val="18"/>
              </w:rPr>
              <w:t>6</w:t>
            </w:r>
            <w:r>
              <w:rPr>
                <w:rFonts w:eastAsia="仿宋_GB2312"/>
                <w:kern w:val="0"/>
                <w:sz w:val="18"/>
                <w:szCs w:val="18"/>
              </w:rPr>
              <w:t>分；一般</w:t>
            </w:r>
            <w:r>
              <w:rPr>
                <w:rFonts w:eastAsia="仿宋_GB2312"/>
                <w:kern w:val="0"/>
                <w:sz w:val="18"/>
                <w:szCs w:val="18"/>
              </w:rPr>
              <w:t>3</w:t>
            </w:r>
            <w:r>
              <w:rPr>
                <w:rFonts w:eastAsia="仿宋_GB2312"/>
                <w:kern w:val="0"/>
                <w:sz w:val="18"/>
                <w:szCs w:val="18"/>
              </w:rPr>
              <w:t>分；无效果或者效果不明显</w:t>
            </w:r>
            <w:r>
              <w:rPr>
                <w:rFonts w:eastAsia="仿宋_GB2312"/>
                <w:kern w:val="0"/>
                <w:sz w:val="18"/>
                <w:szCs w:val="18"/>
              </w:rPr>
              <w:t>0</w:t>
            </w:r>
            <w:r>
              <w:rPr>
                <w:rFonts w:eastAsia="仿宋_GB2312"/>
                <w:kern w:val="0"/>
                <w:sz w:val="18"/>
                <w:szCs w:val="18"/>
              </w:rPr>
              <w:t>分。</w:t>
            </w:r>
          </w:p>
        </w:tc>
        <w:tc>
          <w:tcPr>
            <w:tcW w:w="3773" w:type="dxa"/>
            <w:tcBorders>
              <w:top w:val="single" w:sz="4" w:space="0" w:color="auto"/>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根据部门自评材料评定。</w:t>
            </w:r>
          </w:p>
        </w:tc>
        <w:tc>
          <w:tcPr>
            <w:tcW w:w="704" w:type="dxa"/>
            <w:tcBorders>
              <w:top w:val="single" w:sz="4" w:space="0" w:color="auto"/>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 xml:space="preserve">　</w:t>
            </w:r>
            <w:r>
              <w:rPr>
                <w:rFonts w:eastAsia="仿宋_GB2312" w:hint="eastAsia"/>
                <w:kern w:val="0"/>
                <w:sz w:val="18"/>
                <w:szCs w:val="18"/>
              </w:rPr>
              <w:t>3</w:t>
            </w:r>
          </w:p>
        </w:tc>
      </w:tr>
      <w:tr w:rsidR="00F41BFF">
        <w:trPr>
          <w:trHeight w:val="832"/>
          <w:jc w:val="center"/>
        </w:trPr>
        <w:tc>
          <w:tcPr>
            <w:tcW w:w="823" w:type="dxa"/>
            <w:vMerge/>
            <w:tcBorders>
              <w:top w:val="nil"/>
              <w:left w:val="single" w:sz="4" w:space="0" w:color="auto"/>
              <w:bottom w:val="single" w:sz="4" w:space="0" w:color="auto"/>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519" w:type="dxa"/>
            <w:vMerge/>
            <w:tcBorders>
              <w:top w:val="nil"/>
              <w:left w:val="single" w:sz="4" w:space="0" w:color="auto"/>
              <w:bottom w:val="single" w:sz="4" w:space="0" w:color="auto"/>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1258" w:type="dxa"/>
            <w:vMerge/>
            <w:tcBorders>
              <w:top w:val="nil"/>
              <w:left w:val="single" w:sz="4" w:space="0" w:color="auto"/>
              <w:bottom w:val="single" w:sz="4" w:space="0" w:color="auto"/>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542" w:type="dxa"/>
            <w:vMerge/>
            <w:tcBorders>
              <w:top w:val="nil"/>
              <w:left w:val="single" w:sz="4" w:space="0" w:color="auto"/>
              <w:bottom w:val="single" w:sz="4" w:space="0" w:color="auto"/>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1419"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社会公众或服务对象满意度</w:t>
            </w:r>
          </w:p>
        </w:tc>
        <w:tc>
          <w:tcPr>
            <w:tcW w:w="565"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6</w:t>
            </w:r>
          </w:p>
        </w:tc>
        <w:tc>
          <w:tcPr>
            <w:tcW w:w="4593"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90%</w:t>
            </w:r>
            <w:r>
              <w:rPr>
                <w:rFonts w:eastAsia="仿宋_GB2312"/>
                <w:kern w:val="0"/>
                <w:sz w:val="18"/>
                <w:szCs w:val="18"/>
              </w:rPr>
              <w:t>（含）以上计</w:t>
            </w:r>
            <w:r>
              <w:rPr>
                <w:rFonts w:eastAsia="仿宋_GB2312"/>
                <w:kern w:val="0"/>
                <w:sz w:val="18"/>
                <w:szCs w:val="18"/>
              </w:rPr>
              <w:t>6</w:t>
            </w:r>
            <w:r>
              <w:rPr>
                <w:rFonts w:eastAsia="仿宋_GB2312"/>
                <w:kern w:val="0"/>
                <w:sz w:val="18"/>
                <w:szCs w:val="18"/>
              </w:rPr>
              <w:t>分；</w:t>
            </w:r>
            <w:r>
              <w:rPr>
                <w:rFonts w:eastAsia="仿宋_GB2312"/>
                <w:kern w:val="0"/>
                <w:sz w:val="18"/>
                <w:szCs w:val="18"/>
              </w:rPr>
              <w:br/>
              <w:t>80%</w:t>
            </w:r>
            <w:r>
              <w:rPr>
                <w:rFonts w:eastAsia="仿宋_GB2312"/>
                <w:kern w:val="0"/>
                <w:sz w:val="18"/>
                <w:szCs w:val="18"/>
              </w:rPr>
              <w:t>（含）</w:t>
            </w:r>
            <w:r>
              <w:rPr>
                <w:rFonts w:eastAsia="仿宋_GB2312"/>
                <w:kern w:val="0"/>
                <w:sz w:val="18"/>
                <w:szCs w:val="18"/>
              </w:rPr>
              <w:t>-90%</w:t>
            </w:r>
            <w:r>
              <w:rPr>
                <w:rFonts w:eastAsia="仿宋_GB2312"/>
                <w:kern w:val="0"/>
                <w:sz w:val="18"/>
                <w:szCs w:val="18"/>
              </w:rPr>
              <w:t>，计</w:t>
            </w:r>
            <w:r>
              <w:rPr>
                <w:rFonts w:eastAsia="仿宋_GB2312"/>
                <w:kern w:val="0"/>
                <w:sz w:val="18"/>
                <w:szCs w:val="18"/>
              </w:rPr>
              <w:t>4</w:t>
            </w:r>
            <w:r>
              <w:rPr>
                <w:rFonts w:eastAsia="仿宋_GB2312"/>
                <w:kern w:val="0"/>
                <w:sz w:val="18"/>
                <w:szCs w:val="18"/>
              </w:rPr>
              <w:t>分；</w:t>
            </w:r>
            <w:r>
              <w:rPr>
                <w:rFonts w:eastAsia="仿宋_GB2312"/>
                <w:kern w:val="0"/>
                <w:sz w:val="18"/>
                <w:szCs w:val="18"/>
              </w:rPr>
              <w:br/>
              <w:t>70%</w:t>
            </w:r>
            <w:r>
              <w:rPr>
                <w:rFonts w:eastAsia="仿宋_GB2312"/>
                <w:kern w:val="0"/>
                <w:sz w:val="18"/>
                <w:szCs w:val="18"/>
              </w:rPr>
              <w:t>（含）</w:t>
            </w:r>
            <w:r>
              <w:rPr>
                <w:rFonts w:eastAsia="仿宋_GB2312"/>
                <w:kern w:val="0"/>
                <w:sz w:val="18"/>
                <w:szCs w:val="18"/>
              </w:rPr>
              <w:t>-80%</w:t>
            </w:r>
            <w:r>
              <w:rPr>
                <w:rFonts w:eastAsia="仿宋_GB2312"/>
                <w:kern w:val="0"/>
                <w:sz w:val="18"/>
                <w:szCs w:val="18"/>
              </w:rPr>
              <w:t>，计</w:t>
            </w:r>
            <w:r>
              <w:rPr>
                <w:rFonts w:eastAsia="仿宋_GB2312"/>
                <w:kern w:val="0"/>
                <w:sz w:val="18"/>
                <w:szCs w:val="18"/>
              </w:rPr>
              <w:t>2</w:t>
            </w:r>
            <w:r>
              <w:rPr>
                <w:rFonts w:eastAsia="仿宋_GB2312"/>
                <w:kern w:val="0"/>
                <w:sz w:val="18"/>
                <w:szCs w:val="18"/>
              </w:rPr>
              <w:t>分；</w:t>
            </w:r>
            <w:r>
              <w:rPr>
                <w:rFonts w:eastAsia="仿宋_GB2312"/>
                <w:kern w:val="0"/>
                <w:sz w:val="18"/>
                <w:szCs w:val="18"/>
              </w:rPr>
              <w:br/>
            </w:r>
            <w:r>
              <w:rPr>
                <w:rFonts w:eastAsia="仿宋_GB2312"/>
                <w:kern w:val="0"/>
                <w:sz w:val="18"/>
                <w:szCs w:val="18"/>
              </w:rPr>
              <w:t>低于</w:t>
            </w:r>
            <w:r>
              <w:rPr>
                <w:rFonts w:eastAsia="仿宋_GB2312"/>
                <w:kern w:val="0"/>
                <w:sz w:val="18"/>
                <w:szCs w:val="18"/>
              </w:rPr>
              <w:t>70%</w:t>
            </w:r>
            <w:r>
              <w:rPr>
                <w:rFonts w:eastAsia="仿宋_GB2312"/>
                <w:kern w:val="0"/>
                <w:sz w:val="18"/>
                <w:szCs w:val="18"/>
              </w:rPr>
              <w:t>计</w:t>
            </w:r>
            <w:r>
              <w:rPr>
                <w:rFonts w:eastAsia="仿宋_GB2312"/>
                <w:kern w:val="0"/>
                <w:sz w:val="18"/>
                <w:szCs w:val="18"/>
              </w:rPr>
              <w:t>0</w:t>
            </w:r>
            <w:r>
              <w:rPr>
                <w:rFonts w:eastAsia="仿宋_GB2312"/>
                <w:kern w:val="0"/>
                <w:sz w:val="18"/>
                <w:szCs w:val="18"/>
              </w:rPr>
              <w:t>分。</w:t>
            </w:r>
          </w:p>
        </w:tc>
        <w:tc>
          <w:tcPr>
            <w:tcW w:w="3773"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社会公众或服务对象是指部门（单位）履行职责而影响到的部门、群体或个人，一般采取社会调查的方式。</w:t>
            </w:r>
          </w:p>
        </w:tc>
        <w:tc>
          <w:tcPr>
            <w:tcW w:w="704"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kern w:val="0"/>
                <w:sz w:val="18"/>
                <w:szCs w:val="18"/>
              </w:rPr>
              <w:t xml:space="preserve">　</w:t>
            </w:r>
            <w:r>
              <w:rPr>
                <w:rFonts w:eastAsia="仿宋_GB2312" w:hint="eastAsia"/>
                <w:kern w:val="0"/>
                <w:sz w:val="18"/>
                <w:szCs w:val="18"/>
              </w:rPr>
              <w:t>6</w:t>
            </w:r>
          </w:p>
          <w:p w:rsidR="00F41BFF" w:rsidRDefault="00F41BFF">
            <w:pPr>
              <w:widowControl/>
              <w:spacing w:line="200" w:lineRule="exact"/>
              <w:jc w:val="left"/>
              <w:rPr>
                <w:rFonts w:eastAsia="仿宋_GB2312"/>
                <w:kern w:val="0"/>
                <w:sz w:val="18"/>
                <w:szCs w:val="18"/>
              </w:rPr>
            </w:pPr>
          </w:p>
        </w:tc>
      </w:tr>
      <w:tr w:rsidR="00F41BFF">
        <w:trPr>
          <w:trHeight w:val="827"/>
          <w:jc w:val="center"/>
        </w:trPr>
        <w:tc>
          <w:tcPr>
            <w:tcW w:w="4561" w:type="dxa"/>
            <w:gridSpan w:val="5"/>
            <w:tcBorders>
              <w:top w:val="nil"/>
              <w:left w:val="single" w:sz="4" w:space="0" w:color="auto"/>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总分</w:t>
            </w:r>
          </w:p>
        </w:tc>
        <w:tc>
          <w:tcPr>
            <w:tcW w:w="565" w:type="dxa"/>
            <w:tcBorders>
              <w:top w:val="nil"/>
              <w:left w:val="nil"/>
              <w:bottom w:val="single" w:sz="4" w:space="0" w:color="auto"/>
              <w:right w:val="single" w:sz="4" w:space="0" w:color="auto"/>
            </w:tcBorders>
            <w:vAlign w:val="center"/>
          </w:tcPr>
          <w:p w:rsidR="00F41BFF" w:rsidRDefault="00FE5F66">
            <w:pPr>
              <w:widowControl/>
              <w:spacing w:line="200" w:lineRule="exact"/>
              <w:jc w:val="center"/>
              <w:rPr>
                <w:rFonts w:eastAsia="仿宋_GB2312"/>
                <w:kern w:val="0"/>
                <w:sz w:val="18"/>
                <w:szCs w:val="18"/>
              </w:rPr>
            </w:pPr>
            <w:r>
              <w:rPr>
                <w:rFonts w:eastAsia="仿宋_GB2312"/>
                <w:kern w:val="0"/>
                <w:sz w:val="18"/>
                <w:szCs w:val="18"/>
              </w:rPr>
              <w:t>100</w:t>
            </w:r>
          </w:p>
        </w:tc>
        <w:tc>
          <w:tcPr>
            <w:tcW w:w="8366" w:type="dxa"/>
            <w:gridSpan w:val="2"/>
            <w:tcBorders>
              <w:top w:val="nil"/>
              <w:left w:val="nil"/>
              <w:bottom w:val="single" w:sz="4" w:space="0" w:color="auto"/>
              <w:right w:val="single" w:sz="4" w:space="0" w:color="auto"/>
            </w:tcBorders>
            <w:vAlign w:val="center"/>
          </w:tcPr>
          <w:p w:rsidR="00F41BFF" w:rsidRDefault="00F41BFF">
            <w:pPr>
              <w:widowControl/>
              <w:spacing w:line="200" w:lineRule="exact"/>
              <w:jc w:val="left"/>
              <w:rPr>
                <w:rFonts w:eastAsia="仿宋_GB2312"/>
                <w:kern w:val="0"/>
                <w:sz w:val="18"/>
                <w:szCs w:val="18"/>
              </w:rPr>
            </w:pPr>
          </w:p>
        </w:tc>
        <w:tc>
          <w:tcPr>
            <w:tcW w:w="704" w:type="dxa"/>
            <w:tcBorders>
              <w:top w:val="nil"/>
              <w:left w:val="nil"/>
              <w:bottom w:val="single" w:sz="4" w:space="0" w:color="auto"/>
              <w:right w:val="single" w:sz="4" w:space="0" w:color="auto"/>
            </w:tcBorders>
            <w:vAlign w:val="center"/>
          </w:tcPr>
          <w:p w:rsidR="00F41BFF" w:rsidRDefault="00FE5F66">
            <w:pPr>
              <w:widowControl/>
              <w:spacing w:line="200" w:lineRule="exact"/>
              <w:jc w:val="left"/>
              <w:rPr>
                <w:rFonts w:eastAsia="仿宋_GB2312"/>
                <w:kern w:val="0"/>
                <w:sz w:val="18"/>
                <w:szCs w:val="18"/>
              </w:rPr>
            </w:pPr>
            <w:r>
              <w:rPr>
                <w:rFonts w:eastAsia="仿宋_GB2312" w:hint="eastAsia"/>
                <w:kern w:val="0"/>
                <w:sz w:val="18"/>
                <w:szCs w:val="18"/>
              </w:rPr>
              <w:t>90</w:t>
            </w:r>
          </w:p>
        </w:tc>
      </w:tr>
    </w:tbl>
    <w:p w:rsidR="00F41BFF" w:rsidRDefault="00F41BFF"/>
    <w:sectPr w:rsidR="00F41BFF" w:rsidSect="00F41BFF">
      <w:pgSz w:w="16838" w:h="11906" w:orient="landscape"/>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5F66" w:rsidRDefault="00FE5F66" w:rsidP="00F41BFF">
      <w:r>
        <w:separator/>
      </w:r>
    </w:p>
  </w:endnote>
  <w:endnote w:type="continuationSeparator" w:id="0">
    <w:p w:rsidR="00FE5F66" w:rsidRDefault="00FE5F66" w:rsidP="00F41B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_GBK">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BFF" w:rsidRDefault="00F41BFF">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m/S8feAgAAJAYAAA4AAABkcnMvZTJvRG9jLnhtbK1UzW7UMBC+I/EO&#10;lu9pkm26zUbNVttkg5BWtFJBnL2Os4lwbMv2/hTEFd6AExfuPFefg3Gy2W0LQpXgkow945n5vvm5&#10;uNy1HG2YNo0UKQ5PAoyYoLJsxCrF794WXoyRsUSUhEvBUnzHDL6cvnxxsVUJG8la8pJpBE6ESbYq&#10;xbW1KvF9Q2vWEnMiFROgrKRuiYWjXvmlJlvw3nJ/FARjfyt1qbSkzBi4zXsl3nvUz3Eoq6qhLJd0&#10;3TJhe6+acWIBkqkbZfC0y7aqGLXXVWWYRTzFgNR2XwgC8tJ9/ekFSVaaqLqh+xTIc1J4gqkljYCg&#10;B1c5sQStdfObq7ahWhpZ2RMqW78H0jECKMLgCTe3NVGswwJUG3Ug3fw/t/TN5kajpoROwEiQFgp+&#10;/+3r/fef9z++oNDRs1UmAatbBXZ2dyV3znR/b+DSod5VunV/wINAD+TeHchlO4uoexSP4jgAFQXd&#10;cAA//vG50sa+YrJFTkixhup1pJLNwtjedDBx0YQsGs7hniRcoG2Kx6dnQffgoAHnXDgDyAJ87KW+&#10;Mp8mwWQez+PIi0bjuRcFee7NiizyxkV4fpaf5lmWh5+dvzBK6qYsmXDxhi4Jo+dVYd8pfX0PfWIk&#10;b0rnzqVk9GqZcY02BLo0y+ZxVjiGIfkHZv7jNDo1oHoCKRxFwdVo4hXj+NyLiujMm5wHsReEk6vJ&#10;OIgmUV48hrRoBPt3SI/Yf5A0SVzBDtiWnNAPf4Xm0jlCAwaGwvmuD/t+c5LdLXdAkROXsryD3tSy&#10;H26jaNFA0AUx9oZomGboOdh39ho+FZfQJ3IvYVRL/fFP984eygtajLawHVIsYBlixF8LGD5waAdB&#10;D8JyEMS6zSQUEgYKculEeKAtH8RKy/Y9LMGZiwEqIihESrEdxMz2GwqWKGWzWWe0VrpZ1f0DWB2K&#10;2IW4VdSF6VpIzdYW5qEbkyMrQKU7wPLoSN0vOredHp47q+Nyn/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Fm/S8feAgAAJAYAAA4AAAAAAAAAAQAgAAAAHwEAAGRycy9lMm9Eb2MueG1sUEsF&#10;BgAAAAAGAAYAWQEAAG8GAAAAAA==&#10;" filled="f" stroked="f" strokeweight=".5pt">
          <v:textbox style="mso-fit-shape-to-text:t" inset="0,0,0,0">
            <w:txbxContent>
              <w:p w:rsidR="00F41BFF" w:rsidRDefault="00F41BFF">
                <w:pPr>
                  <w:pStyle w:val="a3"/>
                </w:pPr>
                <w:r>
                  <w:rPr>
                    <w:rFonts w:hint="eastAsia"/>
                  </w:rPr>
                  <w:fldChar w:fldCharType="begin"/>
                </w:r>
                <w:r w:rsidR="00FE5F66">
                  <w:rPr>
                    <w:rFonts w:hint="eastAsia"/>
                  </w:rPr>
                  <w:instrText xml:space="preserve"> PAGE  \* MERGEFORMAT </w:instrText>
                </w:r>
                <w:r>
                  <w:rPr>
                    <w:rFonts w:hint="eastAsia"/>
                  </w:rPr>
                  <w:fldChar w:fldCharType="separate"/>
                </w:r>
                <w:r w:rsidR="00964C20">
                  <w:rPr>
                    <w:noProof/>
                  </w:rPr>
                  <w:t>11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5F66" w:rsidRDefault="00FE5F66" w:rsidP="00F41BFF">
      <w:r>
        <w:separator/>
      </w:r>
    </w:p>
  </w:footnote>
  <w:footnote w:type="continuationSeparator" w:id="0">
    <w:p w:rsidR="00FE5F66" w:rsidRDefault="00FE5F66" w:rsidP="00F41BF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ECD6D66"/>
    <w:rsid w:val="00964C20"/>
    <w:rsid w:val="00AE4BED"/>
    <w:rsid w:val="00F41BFF"/>
    <w:rsid w:val="00FE5F66"/>
    <w:rsid w:val="0ECD6D66"/>
    <w:rsid w:val="7E6F7E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1BF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F41BFF"/>
    <w:pPr>
      <w:tabs>
        <w:tab w:val="center" w:pos="4153"/>
        <w:tab w:val="right" w:pos="8306"/>
      </w:tabs>
      <w:snapToGrid w:val="0"/>
      <w:jc w:val="left"/>
    </w:pPr>
    <w:rPr>
      <w:sz w:val="18"/>
    </w:rPr>
  </w:style>
  <w:style w:type="paragraph" w:styleId="a4">
    <w:name w:val="header"/>
    <w:basedOn w:val="a"/>
    <w:rsid w:val="00F41BF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961</Words>
  <Characters>5482</Characters>
  <Application>Microsoft Office Word</Application>
  <DocSecurity>0</DocSecurity>
  <Lines>45</Lines>
  <Paragraphs>12</Paragraphs>
  <ScaleCrop>false</ScaleCrop>
  <Company/>
  <LinksUpToDate>false</LinksUpToDate>
  <CharactersWithSpaces>6431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2021-07-21T08:46:00Z</dcterms:created>
  <dcterms:modified xsi:type="dcterms:W3CDTF">2021-07-26T04:22:00Z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