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优化经济发展环境专项</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优化经济发展环境专项</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lang w:val="en-US" w:eastAsia="zh-CN"/>
        </w:rPr>
        <w:t>负责承担优化办营商环境领导小组的工作具体落实领导小组的决策部署，协调推进全县优化营商环境的各项工作</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优化经济发展环境专项</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办公费等开支</w:t>
      </w:r>
      <w:r>
        <w:rPr>
          <w:rFonts w:hint="default" w:ascii="Times New Roman" w:hAnsi="Times New Roman" w:eastAsia="仿宋" w:cs="Times New Roman"/>
          <w:sz w:val="32"/>
          <w:szCs w:val="32"/>
        </w:rPr>
        <w:t>。</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中方县人民政府办公室优化经济发展环境专项项目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25000元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sz w:val="32"/>
          <w:szCs w:val="32"/>
          <w:highlight w:val="none"/>
          <w:lang w:val="en-US" w:eastAsia="zh-CN"/>
        </w:rPr>
        <w:t>25000元</w:t>
      </w:r>
      <w:r>
        <w:rPr>
          <w:rFonts w:hint="default" w:ascii="Times New Roman" w:hAnsi="Times New Roman" w:eastAsia="仿宋" w:cs="Times New Roman"/>
          <w:color w:val="auto"/>
          <w:sz w:val="32"/>
          <w:szCs w:val="32"/>
          <w:highlight w:val="none"/>
        </w:rPr>
        <w:t>。本年度，用于</w:t>
      </w:r>
      <w:r>
        <w:rPr>
          <w:rFonts w:hint="eastAsia" w:ascii="Times New Roman" w:hAnsi="Times New Roman" w:eastAsia="仿宋" w:cs="Times New Roman"/>
          <w:color w:val="auto"/>
          <w:sz w:val="32"/>
          <w:szCs w:val="32"/>
          <w:highlight w:val="none"/>
          <w:lang w:eastAsia="zh-CN"/>
        </w:rPr>
        <w:t>优化经济发展环境专项项目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sz w:val="32"/>
          <w:szCs w:val="32"/>
          <w:highlight w:val="none"/>
          <w:lang w:val="en-US" w:eastAsia="zh-CN"/>
        </w:rPr>
        <w:t>25000元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优化经济发展环境专项项目</w:t>
      </w:r>
      <w:r>
        <w:rPr>
          <w:rFonts w:hint="eastAsia" w:ascii="Times New Roman" w:hAnsi="Times New Roman" w:eastAsia="仿宋" w:cs="Times New Roman"/>
          <w:sz w:val="32"/>
          <w:szCs w:val="32"/>
          <w:lang w:val="en-US" w:eastAsia="zh-CN"/>
        </w:rPr>
        <w:t>负责承担优化办营商环境领导小组的工作具体落实领导小组的决策部署，协调推进全县优化营商环境的各项工作</w:t>
      </w:r>
      <w:r>
        <w:rPr>
          <w:rFonts w:hint="eastAsia" w:ascii="仿宋_GB2312" w:hAnsi="Times New Roman" w:eastAsia="仿宋_GB2312"/>
          <w:snapToGrid w:val="0"/>
          <w:kern w:val="0"/>
          <w:sz w:val="32"/>
          <w:szCs w:val="32"/>
          <w:lang w:val="en-US" w:eastAsia="zh-CN" w:bidi="ar-SA"/>
        </w:rPr>
        <w:t>。本年度的绩效目标是确保经费支出专款专用。关注财政收支的真实合法效益、预算管理、政府性债务、专项资金分配使用、财政存量资金、预算执行、解决算草案编制等。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优化经济发展环境专项项目系根据县委、县政府领导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2020年度，本单位优化经济发展环境专项项目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Times New Roman" w:hAnsi="Times New Roman" w:eastAsia="仿宋" w:cs="Times New Roman"/>
          <w:sz w:val="32"/>
          <w:szCs w:val="32"/>
          <w:highlight w:val="none"/>
          <w:lang w:val="en-US" w:eastAsia="zh-CN"/>
        </w:rPr>
        <w:t>25000元</w:t>
      </w:r>
      <w:r>
        <w:rPr>
          <w:rFonts w:hint="default" w:ascii="仿宋_GB2312" w:hAnsi="Times New Roman" w:eastAsia="仿宋_GB2312"/>
          <w:snapToGrid w:val="0"/>
          <w:kern w:val="0"/>
          <w:sz w:val="32"/>
          <w:szCs w:val="32"/>
          <w:lang w:val="en-US" w:eastAsia="zh-CN" w:bidi="ar-SA"/>
        </w:rPr>
        <w:t>，实际支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sz w:val="32"/>
          <w:szCs w:val="32"/>
          <w:highlight w:val="none"/>
          <w:lang w:val="en-US" w:eastAsia="zh-CN"/>
        </w:rPr>
        <w:t>25000元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计划完成了2020年度的优化经济发展环境专项</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负责承担优化办营商环境领导小组的工作具体落实领导小组的决策部署，协调推进全县优化营商环境的各项工作</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优化经济发展环境专项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cs="Times New Roman"/>
                <w:kern w:val="0"/>
                <w:sz w:val="18"/>
                <w:szCs w:val="18"/>
                <w:lang w:val="en-US" w:eastAsia="zh-CN"/>
              </w:rPr>
              <w:t>落实领导小组的决策部署，协调推进全县优化营商环境的各项工作</w:t>
            </w:r>
            <w:r>
              <w:rPr>
                <w:rFonts w:hint="default" w:ascii="Times New Roman" w:hAnsi="Times New Roman" w:cs="Times New Roman"/>
                <w:kern w:val="0"/>
                <w:sz w:val="18"/>
                <w:szCs w:val="18"/>
              </w:rPr>
              <w:t xml:space="preserve">  </w:t>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优化经商环境</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color w:val="FF0000"/>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FF0000"/>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更宽松的营商环境</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8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8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通过优化营商环境，提升市场活力</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提供更好的营商环境</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bookmarkStart w:id="0" w:name="_GoBack"/>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bookmarkEnd w:id="0"/>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90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96D224D"/>
    <w:rsid w:val="0CC53E21"/>
    <w:rsid w:val="0D2964EB"/>
    <w:rsid w:val="0DD22554"/>
    <w:rsid w:val="11601083"/>
    <w:rsid w:val="14B91FAE"/>
    <w:rsid w:val="16343B67"/>
    <w:rsid w:val="1AAD7B7A"/>
    <w:rsid w:val="1C1E6B01"/>
    <w:rsid w:val="20FF1E89"/>
    <w:rsid w:val="226851E0"/>
    <w:rsid w:val="247A18E4"/>
    <w:rsid w:val="2C990014"/>
    <w:rsid w:val="2CDF658E"/>
    <w:rsid w:val="38541995"/>
    <w:rsid w:val="389802E9"/>
    <w:rsid w:val="3A260F70"/>
    <w:rsid w:val="3D892614"/>
    <w:rsid w:val="3E460296"/>
    <w:rsid w:val="41F950CB"/>
    <w:rsid w:val="431E1162"/>
    <w:rsid w:val="43603FF5"/>
    <w:rsid w:val="45381E27"/>
    <w:rsid w:val="520859BB"/>
    <w:rsid w:val="56813666"/>
    <w:rsid w:val="5B8A34D4"/>
    <w:rsid w:val="5C805932"/>
    <w:rsid w:val="5CC86A28"/>
    <w:rsid w:val="6243247B"/>
    <w:rsid w:val="6244348C"/>
    <w:rsid w:val="6AF01A6D"/>
    <w:rsid w:val="70487917"/>
    <w:rsid w:val="70D668A0"/>
    <w:rsid w:val="71901AB5"/>
    <w:rsid w:val="78D07F64"/>
    <w:rsid w:val="7B3D797C"/>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