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政府发展研究中心</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政府发展研究中心</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lang w:val="en-US" w:eastAsia="zh-CN"/>
        </w:rPr>
        <w:t>根据县政府的决策和部署，围绕中心工作，开展调查研究，提出对策建议，供县政府决策参考，并进行决策实施后跟踪调查，为县政府科学决策服务</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政府发展研究中心</w:t>
      </w:r>
      <w:r>
        <w:rPr>
          <w:rFonts w:hint="default" w:ascii="Times New Roman" w:hAnsi="Times New Roman" w:eastAsia="仿宋" w:cs="Times New Roman"/>
          <w:sz w:val="32"/>
          <w:szCs w:val="32"/>
        </w:rPr>
        <w:t>时所发生的</w:t>
      </w:r>
      <w:r>
        <w:rPr>
          <w:rFonts w:hint="eastAsia" w:ascii="Times New Roman" w:hAnsi="Times New Roman" w:eastAsia="仿宋" w:cs="Times New Roman"/>
          <w:sz w:val="32"/>
          <w:szCs w:val="32"/>
          <w:lang w:eastAsia="zh-CN"/>
        </w:rPr>
        <w:t>办公费、差旅费等开支</w:t>
      </w:r>
      <w:r>
        <w:rPr>
          <w:rFonts w:hint="default" w:ascii="Times New Roman" w:hAnsi="Times New Roman" w:eastAsia="仿宋" w:cs="Times New Roman"/>
          <w:sz w:val="32"/>
          <w:szCs w:val="32"/>
        </w:rPr>
        <w:t>。</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中方县人民政府办公室政府发展研究中心项目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25000元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color w:val="auto"/>
          <w:sz w:val="32"/>
          <w:szCs w:val="32"/>
          <w:highlight w:val="none"/>
          <w:lang w:val="en-US" w:eastAsia="zh-CN"/>
        </w:rPr>
        <w:t>20000</w:t>
      </w:r>
      <w:r>
        <w:rPr>
          <w:rFonts w:hint="default" w:ascii="Times New Roman" w:hAnsi="Times New Roman" w:eastAsia="仿宋" w:cs="Times New Roman"/>
          <w:color w:val="auto"/>
          <w:sz w:val="32"/>
          <w:szCs w:val="32"/>
          <w:highlight w:val="none"/>
        </w:rPr>
        <w:t>元。本年度，用于</w:t>
      </w:r>
      <w:r>
        <w:rPr>
          <w:rFonts w:hint="eastAsia" w:ascii="Times New Roman" w:hAnsi="Times New Roman" w:eastAsia="仿宋" w:cs="Times New Roman"/>
          <w:color w:val="auto"/>
          <w:sz w:val="32"/>
          <w:szCs w:val="32"/>
          <w:highlight w:val="none"/>
          <w:lang w:eastAsia="zh-CN"/>
        </w:rPr>
        <w:t>政府发展研究中心项目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color w:val="auto"/>
          <w:sz w:val="32"/>
          <w:szCs w:val="32"/>
          <w:highlight w:val="none"/>
          <w:lang w:val="en-US" w:eastAsia="zh-CN"/>
        </w:rPr>
        <w:t>20000</w:t>
      </w:r>
      <w:r>
        <w:rPr>
          <w:rFonts w:hint="default" w:ascii="Times New Roman" w:hAnsi="Times New Roman" w:eastAsia="仿宋" w:cs="Times New Roman"/>
          <w:color w:val="auto"/>
          <w:sz w:val="32"/>
          <w:szCs w:val="32"/>
          <w:highlight w:val="none"/>
        </w:rPr>
        <w:t>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政府发展研究中心项目</w:t>
      </w:r>
      <w:r>
        <w:rPr>
          <w:rFonts w:hint="eastAsia" w:ascii="Times New Roman" w:hAnsi="Times New Roman" w:eastAsia="仿宋" w:cs="Times New Roman"/>
          <w:sz w:val="32"/>
          <w:szCs w:val="32"/>
          <w:lang w:val="en-US" w:eastAsia="zh-CN"/>
        </w:rPr>
        <w:t>根据县政府的决策和部署，围绕中心工作，开展调查研究，提出对策建议，供县政府决策参考，并进行决策实施后跟踪调查，为县政府科学决策服务</w:t>
      </w:r>
      <w:r>
        <w:rPr>
          <w:rFonts w:hint="eastAsia" w:ascii="仿宋_GB2312" w:hAnsi="Times New Roman" w:eastAsia="仿宋_GB2312"/>
          <w:snapToGrid w:val="0"/>
          <w:kern w:val="0"/>
          <w:sz w:val="32"/>
          <w:szCs w:val="32"/>
          <w:lang w:val="en-US" w:eastAsia="zh-CN" w:bidi="ar-SA"/>
        </w:rPr>
        <w:t>。本年度的绩效目标是确保经费支出专款专用。关注财政收支的真实合法效益、预算管理、政府性债务、专项资金分配使用、财政存量资金、预算执行、解决算草案编制等。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政府发展研究中心项目系根据县委、县政府领导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2020年度，本单位政府发展研究中心项目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仿宋_GB2312" w:hAnsi="Times New Roman" w:eastAsia="仿宋_GB2312"/>
          <w:snapToGrid w:val="0"/>
          <w:kern w:val="0"/>
          <w:sz w:val="32"/>
          <w:szCs w:val="32"/>
          <w:lang w:val="en-US" w:eastAsia="zh-CN" w:bidi="ar-SA"/>
        </w:rPr>
        <w:t>25000</w:t>
      </w:r>
      <w:r>
        <w:rPr>
          <w:rFonts w:hint="default" w:ascii="仿宋_GB2312" w:hAnsi="Times New Roman" w:eastAsia="仿宋_GB2312"/>
          <w:snapToGrid w:val="0"/>
          <w:kern w:val="0"/>
          <w:sz w:val="32"/>
          <w:szCs w:val="32"/>
          <w:lang w:val="en-US" w:eastAsia="zh-CN" w:bidi="ar-SA"/>
        </w:rPr>
        <w:t>元，实际支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color w:val="auto"/>
          <w:sz w:val="32"/>
          <w:szCs w:val="32"/>
          <w:highlight w:val="none"/>
          <w:lang w:val="en-US" w:eastAsia="zh-CN"/>
        </w:rPr>
        <w:t>20000</w:t>
      </w:r>
      <w:r>
        <w:rPr>
          <w:rFonts w:hint="default" w:ascii="Times New Roman" w:hAnsi="Times New Roman" w:eastAsia="仿宋" w:cs="Times New Roman"/>
          <w:color w:val="auto"/>
          <w:sz w:val="32"/>
          <w:szCs w:val="32"/>
          <w:highlight w:val="none"/>
        </w:rPr>
        <w:t>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计划完成了2020年度的政府发展研究中心</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spacing w:line="510" w:lineRule="exact"/>
        <w:ind w:firstLine="640" w:firstLineChars="200"/>
        <w:rPr>
          <w:rFonts w:hint="eastAsia"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val="en-US" w:eastAsia="zh-CN"/>
        </w:rPr>
        <w:t>根据县政府的决策和部署，围绕中心工作，开展调查研究，提出对策建议，供县政府决策参考，并进行决策实施后跟踪调查，为县政府科学决策服务</w:t>
      </w:r>
      <w:r>
        <w:rPr>
          <w:rFonts w:hint="eastAsia" w:ascii="仿宋_GB2312" w:hAnsi="Times New Roman" w:eastAsia="仿宋_GB2312"/>
          <w:snapToGrid w:val="0"/>
          <w:kern w:val="0"/>
          <w:sz w:val="32"/>
          <w:szCs w:val="32"/>
          <w:lang w:val="en-US" w:eastAsia="zh-CN" w:bidi="ar-SA"/>
        </w:rPr>
        <w:t>。</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政府发展研究中心</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80%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8</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w:t>
            </w:r>
            <w:r>
              <w:rPr>
                <w:rFonts w:hint="eastAsia" w:cs="Times New Roman"/>
                <w:color w:val="000000"/>
                <w:kern w:val="0"/>
                <w:sz w:val="18"/>
                <w:szCs w:val="18"/>
                <w:lang w:val="en-US" w:eastAsia="zh-CN"/>
              </w:rPr>
              <w:t>开展调查研究，提出对策建议，供县政府决策参考，并进行决策实施后跟踪调查，为县政府科学决策服务</w:t>
            </w:r>
            <w:r>
              <w:rPr>
                <w:rFonts w:hint="default" w:cs="Times New Roman"/>
                <w:color w:val="000000"/>
                <w:kern w:val="0"/>
                <w:sz w:val="18"/>
                <w:szCs w:val="18"/>
                <w:lang w:val="en-US" w:eastAsia="zh-CN"/>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76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6"/>
                <w:szCs w:val="16"/>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调研次数</w:t>
            </w:r>
          </w:p>
          <w:p>
            <w:pPr>
              <w:jc w:val="left"/>
              <w:rPr>
                <w:rFonts w:hint="eastAsia" w:ascii="Times New Roman" w:hAnsi="Times New Roman" w:eastAsia="宋体" w:cs="Times New Roman"/>
                <w:color w:val="000000"/>
                <w:kern w:val="0"/>
                <w:sz w:val="18"/>
                <w:szCs w:val="18"/>
                <w:lang w:eastAsia="zh-CN"/>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r>
              <w:rPr>
                <w:rFonts w:hint="eastAsia" w:cs="Times New Roman"/>
                <w:color w:val="auto"/>
                <w:kern w:val="0"/>
                <w:sz w:val="18"/>
                <w:szCs w:val="18"/>
                <w:lang w:val="en-US" w:eastAsia="zh-CN"/>
              </w:rPr>
              <w:t>不少于4次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r>
              <w:rPr>
                <w:rFonts w:hint="eastAsia" w:cs="Times New Roman"/>
                <w:color w:val="auto"/>
                <w:kern w:val="0"/>
                <w:sz w:val="18"/>
                <w:szCs w:val="18"/>
                <w:lang w:val="en-US" w:eastAsia="zh-CN"/>
              </w:rPr>
              <w:t>不少于4次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0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调研报告质量</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2020年1-12月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8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8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更好的为政府决策服务</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有待提高</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更好的为群众服务</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有待提高</w:t>
            </w:r>
            <w:bookmarkStart w:id="0" w:name="_GoBack"/>
            <w:bookmarkEnd w:id="0"/>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受众</w:t>
            </w:r>
            <w:r>
              <w:rPr>
                <w:rFonts w:hint="eastAsia" w:ascii="Times New Roman" w:hAnsi="Times New Roman" w:cs="Times New Roman"/>
                <w:color w:val="000000"/>
                <w:kern w:val="0"/>
                <w:sz w:val="18"/>
                <w:szCs w:val="18"/>
              </w:rPr>
              <w:t>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96D224D"/>
    <w:rsid w:val="0CC53E21"/>
    <w:rsid w:val="0D2964EB"/>
    <w:rsid w:val="11601083"/>
    <w:rsid w:val="14B91FAE"/>
    <w:rsid w:val="16343B67"/>
    <w:rsid w:val="1AAD7B7A"/>
    <w:rsid w:val="1C1E6B01"/>
    <w:rsid w:val="203E29C1"/>
    <w:rsid w:val="20FF1E89"/>
    <w:rsid w:val="226851E0"/>
    <w:rsid w:val="247A18E4"/>
    <w:rsid w:val="2802148E"/>
    <w:rsid w:val="2C990014"/>
    <w:rsid w:val="2CDF658E"/>
    <w:rsid w:val="38541995"/>
    <w:rsid w:val="389802E9"/>
    <w:rsid w:val="3D892614"/>
    <w:rsid w:val="3E460296"/>
    <w:rsid w:val="41F950CB"/>
    <w:rsid w:val="431E1162"/>
    <w:rsid w:val="43603FF5"/>
    <w:rsid w:val="45381E27"/>
    <w:rsid w:val="520859BB"/>
    <w:rsid w:val="56813666"/>
    <w:rsid w:val="5B8A34D4"/>
    <w:rsid w:val="5C805932"/>
    <w:rsid w:val="5F2B509C"/>
    <w:rsid w:val="6243247B"/>
    <w:rsid w:val="6244348C"/>
    <w:rsid w:val="6AF01A6D"/>
    <w:rsid w:val="70487917"/>
    <w:rsid w:val="70D668A0"/>
    <w:rsid w:val="71901AB5"/>
    <w:rsid w:val="78D07F64"/>
    <w:rsid w:val="7B3D797C"/>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2021-07-25T16:17:23Z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