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333333"/>
          <w:kern w:val="0"/>
          <w:sz w:val="44"/>
          <w:szCs w:val="44"/>
        </w:rPr>
      </w:pPr>
      <w:r>
        <w:rPr>
          <w:rFonts w:hint="eastAsia" w:ascii="方正小标宋简体" w:hAnsi="方正小标宋简体" w:eastAsia="方正小标宋简体" w:cs="方正小标宋简体"/>
          <w:b w:val="0"/>
          <w:bCs/>
          <w:color w:val="333333"/>
          <w:kern w:val="0"/>
          <w:sz w:val="44"/>
          <w:szCs w:val="44"/>
        </w:rPr>
        <w:t>中方</w:t>
      </w:r>
      <w:r>
        <w:rPr>
          <w:rFonts w:hint="eastAsia" w:ascii="方正小标宋简体" w:hAnsi="方正小标宋简体" w:eastAsia="方正小标宋简体" w:cs="方正小标宋简体"/>
          <w:b w:val="0"/>
          <w:bCs/>
          <w:color w:val="333333"/>
          <w:kern w:val="0"/>
          <w:sz w:val="44"/>
          <w:szCs w:val="44"/>
          <w:lang w:eastAsia="zh-CN"/>
        </w:rPr>
        <w:t>县教育局</w:t>
      </w:r>
      <w:r>
        <w:rPr>
          <w:rFonts w:hint="eastAsia" w:ascii="方正小标宋简体" w:hAnsi="方正小标宋简体" w:eastAsia="方正小标宋简体" w:cs="方正小标宋简体"/>
          <w:b w:val="0"/>
          <w:bCs/>
          <w:color w:val="333333"/>
          <w:kern w:val="0"/>
          <w:sz w:val="44"/>
          <w:szCs w:val="44"/>
        </w:rPr>
        <w:t>20</w:t>
      </w:r>
      <w:r>
        <w:rPr>
          <w:rFonts w:hint="eastAsia" w:ascii="方正小标宋简体" w:hAnsi="方正小标宋简体" w:eastAsia="方正小标宋简体" w:cs="方正小标宋简体"/>
          <w:b w:val="0"/>
          <w:bCs/>
          <w:color w:val="333333"/>
          <w:kern w:val="0"/>
          <w:sz w:val="44"/>
          <w:szCs w:val="44"/>
          <w:lang w:val="en-US" w:eastAsia="zh-CN"/>
        </w:rPr>
        <w:t>20</w:t>
      </w:r>
      <w:r>
        <w:rPr>
          <w:rFonts w:hint="eastAsia" w:ascii="方正小标宋简体" w:hAnsi="方正小标宋简体" w:eastAsia="方正小标宋简体" w:cs="方正小标宋简体"/>
          <w:b w:val="0"/>
          <w:bCs/>
          <w:color w:val="333333"/>
          <w:kern w:val="0"/>
          <w:sz w:val="44"/>
          <w:szCs w:val="44"/>
        </w:rPr>
        <w:t>年中小学教师</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333333"/>
          <w:kern w:val="0"/>
          <w:sz w:val="44"/>
          <w:szCs w:val="44"/>
        </w:rPr>
      </w:pPr>
      <w:r>
        <w:rPr>
          <w:rFonts w:hint="eastAsia" w:ascii="方正小标宋简体" w:hAnsi="方正小标宋简体" w:eastAsia="方正小标宋简体" w:cs="方正小标宋简体"/>
          <w:b w:val="0"/>
          <w:bCs/>
          <w:color w:val="333333"/>
          <w:kern w:val="0"/>
          <w:sz w:val="44"/>
          <w:szCs w:val="44"/>
        </w:rPr>
        <w:t>培训专项经费绩效自评报告</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333333"/>
          <w:kern w:val="0"/>
          <w:sz w:val="44"/>
          <w:szCs w:val="44"/>
        </w:rPr>
      </w:pPr>
    </w:p>
    <w:p>
      <w:pPr>
        <w:keepNext w:val="0"/>
        <w:keepLines w:val="0"/>
        <w:pageBreakBefore w:val="0"/>
        <w:widowControl/>
        <w:kinsoku/>
        <w:wordWrap/>
        <w:overflowPunct/>
        <w:topLinePunct w:val="0"/>
        <w:autoSpaceDE/>
        <w:autoSpaceDN/>
        <w:bidi w:val="0"/>
        <w:adjustRightInd/>
        <w:snapToGrid/>
        <w:spacing w:line="560" w:lineRule="exact"/>
        <w:ind w:left="0" w:firstLine="643"/>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一、项目基本情况</w:t>
      </w:r>
    </w:p>
    <w:p>
      <w:pPr>
        <w:keepNext w:val="0"/>
        <w:keepLines w:val="0"/>
        <w:pageBreakBefore w:val="0"/>
        <w:widowControl/>
        <w:kinsoku/>
        <w:wordWrap/>
        <w:overflowPunct/>
        <w:topLinePunct w:val="0"/>
        <w:autoSpaceDE/>
        <w:autoSpaceDN/>
        <w:bidi w:val="0"/>
        <w:adjustRightInd/>
        <w:snapToGrid/>
        <w:spacing w:line="560" w:lineRule="exact"/>
        <w:ind w:left="0" w:firstLine="643"/>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（一）项目概况</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根据《国务院关于加强教师队伍建设的意见》及国家、省、市政府《乡村教师支持计划》规定，结合《关于建设教育强县的实施意见》（中方发〔2009〕22号）文件精神，县财政按中小学、中职学校、幼儿园教职工工资的（含绩效工资）1.5%拨付经费委托教育局负责全县中小学教师培训培养工作，力促我县中小学教师专业发展，经费用于培训人员食宿、培训证书印刷、培训资料、培训场地、培训师资授课费交通费等与老师业务提升相关的各方面，涉及局机关、县各学校及县幼儿园骨干教师。</w:t>
      </w:r>
      <w:r>
        <w:rPr>
          <w:rFonts w:hint="eastAsia" w:ascii="仿宋" w:hAnsi="仿宋" w:eastAsia="仿宋" w:cs="宋体"/>
          <w:color w:val="333333"/>
          <w:kern w:val="0"/>
          <w:sz w:val="30"/>
          <w:szCs w:val="30"/>
          <w:lang w:val="en-US" w:eastAsia="zh-CN"/>
        </w:rPr>
        <w:t>2020</w:t>
      </w:r>
      <w:r>
        <w:rPr>
          <w:rFonts w:hint="eastAsia" w:ascii="仿宋" w:hAnsi="仿宋" w:eastAsia="仿宋" w:cs="宋体"/>
          <w:color w:val="333333"/>
          <w:kern w:val="0"/>
          <w:sz w:val="30"/>
          <w:szCs w:val="30"/>
        </w:rPr>
        <w:t>年全县中小学教师培训专项资金预算为</w:t>
      </w:r>
      <w:r>
        <w:rPr>
          <w:rFonts w:hint="eastAsia" w:ascii="仿宋" w:hAnsi="仿宋" w:eastAsia="仿宋" w:cs="宋体"/>
          <w:color w:val="333333"/>
          <w:kern w:val="0"/>
          <w:sz w:val="30"/>
          <w:szCs w:val="30"/>
          <w:lang w:val="en-US" w:eastAsia="zh-CN"/>
        </w:rPr>
        <w:t>179.28</w:t>
      </w:r>
      <w:r>
        <w:rPr>
          <w:rFonts w:hint="eastAsia" w:ascii="仿宋" w:hAnsi="仿宋" w:eastAsia="仿宋" w:cs="宋体"/>
          <w:color w:val="333333"/>
          <w:kern w:val="0"/>
          <w:sz w:val="30"/>
          <w:szCs w:val="30"/>
        </w:rPr>
        <w:t>万元。</w:t>
      </w:r>
    </w:p>
    <w:p>
      <w:pPr>
        <w:keepNext w:val="0"/>
        <w:keepLines w:val="0"/>
        <w:pageBreakBefore w:val="0"/>
        <w:widowControl/>
        <w:kinsoku/>
        <w:wordWrap/>
        <w:overflowPunct/>
        <w:topLinePunct w:val="0"/>
        <w:autoSpaceDE/>
        <w:autoSpaceDN/>
        <w:bidi w:val="0"/>
        <w:adjustRightInd/>
        <w:snapToGrid/>
        <w:spacing w:line="560" w:lineRule="exact"/>
        <w:ind w:left="0" w:firstLine="450" w:firstLineChars="15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（二）项目绩效目标</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1、项目绩效总目标和年度目标</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20</w:t>
      </w:r>
      <w:r>
        <w:rPr>
          <w:rFonts w:hint="eastAsia" w:ascii="仿宋" w:hAnsi="仿宋" w:eastAsia="仿宋" w:cs="宋体"/>
          <w:color w:val="333333"/>
          <w:kern w:val="0"/>
          <w:sz w:val="30"/>
          <w:szCs w:val="30"/>
          <w:lang w:val="en-US" w:eastAsia="zh-CN"/>
        </w:rPr>
        <w:t>20</w:t>
      </w:r>
      <w:r>
        <w:rPr>
          <w:rFonts w:hint="eastAsia" w:ascii="仿宋" w:hAnsi="仿宋" w:eastAsia="仿宋" w:cs="宋体"/>
          <w:color w:val="333333"/>
          <w:kern w:val="0"/>
          <w:sz w:val="30"/>
          <w:szCs w:val="30"/>
        </w:rPr>
        <w:t>年紧紧围绕教师各科专业知识、信息技术能力提升、心理健康教育、学校安全管理、学校各类管理者、普通话水平强化培训等多个子项目开展教师培训工作。</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highlight w:val="none"/>
        </w:rPr>
      </w:pPr>
      <w:r>
        <w:rPr>
          <w:rFonts w:hint="eastAsia" w:ascii="仿宋" w:hAnsi="仿宋" w:eastAsia="仿宋" w:cs="宋体"/>
          <w:color w:val="333333"/>
          <w:kern w:val="0"/>
          <w:sz w:val="30"/>
          <w:szCs w:val="30"/>
          <w:highlight w:val="none"/>
        </w:rPr>
        <w:t>计划全年选送教师(含校长、园长)参加国培；选送</w:t>
      </w:r>
      <w:r>
        <w:rPr>
          <w:rFonts w:hint="eastAsia" w:ascii="仿宋" w:hAnsi="仿宋" w:eastAsia="仿宋" w:cs="宋体"/>
          <w:color w:val="333333"/>
          <w:kern w:val="0"/>
          <w:sz w:val="30"/>
          <w:szCs w:val="30"/>
          <w:highlight w:val="none"/>
          <w:lang w:eastAsia="zh-CN"/>
        </w:rPr>
        <w:t>教师</w:t>
      </w:r>
      <w:r>
        <w:rPr>
          <w:rFonts w:hint="eastAsia" w:ascii="仿宋" w:hAnsi="仿宋" w:eastAsia="仿宋" w:cs="宋体"/>
          <w:color w:val="333333"/>
          <w:kern w:val="0"/>
          <w:sz w:val="30"/>
          <w:szCs w:val="30"/>
          <w:highlight w:val="none"/>
        </w:rPr>
        <w:t>参加省培； 与中央民大附中联谊办学，在县一中继续推行“学本课堂”，力争高考成绩取得新突破，公费定向师范生培养等。</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2、预期主要社会和经济效益</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以造就高素质专业化教师队伍为目标，以提高教师师德素养和业务水平为核心，以农村教师为重点，全面提高中小学教师质量，建设一支高素质专业化的教师队伍。开展中小学教师全员培训，促进教师终身学习和专业发展。转变培训方式，推动信息技术与教师培训的有机融合，实行线上线下相结合的混合式研修。改进培训内容，紧密结合教育教学一线实际，组织高质量培训，使教师静心钻研教学，切实提升教学水平。继续大力推进“学本课堂”新式教学方式，力促我县高考成绩取得新突破等。</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（三）项目实施情况分析</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highlight w:val="cyan"/>
        </w:rPr>
      </w:pPr>
      <w:r>
        <w:rPr>
          <w:rFonts w:hint="eastAsia" w:ascii="仿宋" w:hAnsi="仿宋" w:eastAsia="仿宋" w:cs="宋体"/>
          <w:color w:val="333333"/>
          <w:kern w:val="0"/>
          <w:sz w:val="30"/>
          <w:szCs w:val="30"/>
        </w:rPr>
        <w:t>20</w:t>
      </w:r>
      <w:r>
        <w:rPr>
          <w:rFonts w:hint="eastAsia" w:ascii="仿宋" w:hAnsi="仿宋" w:eastAsia="仿宋" w:cs="宋体"/>
          <w:color w:val="333333"/>
          <w:kern w:val="0"/>
          <w:sz w:val="30"/>
          <w:szCs w:val="30"/>
          <w:lang w:val="en-US" w:eastAsia="zh-CN"/>
        </w:rPr>
        <w:t>20</w:t>
      </w:r>
      <w:r>
        <w:rPr>
          <w:rFonts w:hint="eastAsia" w:ascii="仿宋" w:hAnsi="仿宋" w:eastAsia="仿宋" w:cs="宋体"/>
          <w:color w:val="333333"/>
          <w:kern w:val="0"/>
          <w:sz w:val="30"/>
          <w:szCs w:val="30"/>
        </w:rPr>
        <w:t>年全县中小学教师培训专项资金预算为</w:t>
      </w:r>
      <w:r>
        <w:rPr>
          <w:rFonts w:hint="eastAsia" w:ascii="仿宋" w:hAnsi="仿宋" w:eastAsia="仿宋" w:cs="宋体"/>
          <w:color w:val="333333"/>
          <w:kern w:val="0"/>
          <w:sz w:val="30"/>
          <w:szCs w:val="30"/>
          <w:lang w:val="en-US" w:eastAsia="zh-CN"/>
        </w:rPr>
        <w:t>179.28</w:t>
      </w:r>
      <w:r>
        <w:rPr>
          <w:rFonts w:hint="eastAsia" w:ascii="仿宋" w:hAnsi="仿宋" w:eastAsia="仿宋" w:cs="宋体"/>
          <w:color w:val="333333"/>
          <w:kern w:val="0"/>
          <w:sz w:val="30"/>
          <w:szCs w:val="30"/>
        </w:rPr>
        <w:t>万元，实际使用</w:t>
      </w:r>
      <w:r>
        <w:rPr>
          <w:rFonts w:hint="eastAsia" w:ascii="仿宋" w:hAnsi="仿宋" w:eastAsia="仿宋" w:cs="宋体"/>
          <w:color w:val="333333"/>
          <w:kern w:val="0"/>
          <w:sz w:val="30"/>
          <w:szCs w:val="30"/>
          <w:lang w:val="en-US" w:eastAsia="zh-CN"/>
        </w:rPr>
        <w:t>179.28</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highlight w:val="none"/>
        </w:rPr>
        <w:t>。实际使用率</w:t>
      </w:r>
      <w:r>
        <w:rPr>
          <w:rFonts w:hint="eastAsia" w:ascii="仿宋" w:hAnsi="仿宋" w:eastAsia="仿宋" w:cs="宋体"/>
          <w:color w:val="333333"/>
          <w:kern w:val="0"/>
          <w:sz w:val="30"/>
          <w:szCs w:val="30"/>
          <w:highlight w:val="none"/>
          <w:lang w:val="en-US" w:eastAsia="zh-CN"/>
        </w:rPr>
        <w:t>100%</w:t>
      </w:r>
      <w:r>
        <w:rPr>
          <w:rFonts w:hint="eastAsia" w:ascii="仿宋" w:hAnsi="仿宋" w:eastAsia="仿宋" w:cs="宋体"/>
          <w:color w:val="333333"/>
          <w:kern w:val="0"/>
          <w:sz w:val="30"/>
          <w:szCs w:val="30"/>
          <w:highlight w:val="none"/>
        </w:rPr>
        <w:t>。资金管理按照财政要求严格控制，项目组织明确。</w:t>
      </w:r>
    </w:p>
    <w:p>
      <w:pPr>
        <w:pStyle w:val="10"/>
        <w:keepNext w:val="0"/>
        <w:keepLines w:val="0"/>
        <w:pageBreakBefore w:val="0"/>
        <w:widowControl/>
        <w:numPr>
          <w:ilvl w:val="0"/>
          <w:numId w:val="0"/>
        </w:numPr>
        <w:kinsoku/>
        <w:wordWrap/>
        <w:overflowPunct/>
        <w:topLinePunct w:val="0"/>
        <w:autoSpaceDE/>
        <w:autoSpaceDN/>
        <w:bidi w:val="0"/>
        <w:adjustRightInd/>
        <w:snapToGrid/>
        <w:spacing w:line="560" w:lineRule="exact"/>
        <w:ind w:leftChars="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lang w:val="en-US" w:eastAsia="zh-CN"/>
        </w:rPr>
        <w:t xml:space="preserve">二、 </w:t>
      </w:r>
      <w:r>
        <w:rPr>
          <w:rFonts w:hint="eastAsia" w:ascii="仿宋" w:hAnsi="仿宋" w:eastAsia="仿宋" w:cs="宋体"/>
          <w:color w:val="333333"/>
          <w:kern w:val="0"/>
          <w:sz w:val="30"/>
          <w:szCs w:val="30"/>
        </w:rPr>
        <w:t>绩效评价工作情况</w:t>
      </w:r>
    </w:p>
    <w:p>
      <w:pPr>
        <w:keepNext w:val="0"/>
        <w:keepLines w:val="0"/>
        <w:pageBreakBefore w:val="0"/>
        <w:widowControl/>
        <w:kinsoku/>
        <w:wordWrap/>
        <w:overflowPunct/>
        <w:topLinePunct w:val="0"/>
        <w:autoSpaceDE/>
        <w:autoSpaceDN/>
        <w:bidi w:val="0"/>
        <w:adjustRightInd/>
        <w:snapToGrid/>
        <w:spacing w:line="560" w:lineRule="exact"/>
        <w:ind w:left="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（一）绩效评价目的</w:t>
      </w:r>
    </w:p>
    <w:p>
      <w:pPr>
        <w:keepNext w:val="0"/>
        <w:keepLines w:val="0"/>
        <w:pageBreakBefore w:val="0"/>
        <w:kinsoku/>
        <w:wordWrap/>
        <w:overflowPunct/>
        <w:topLinePunct w:val="0"/>
        <w:autoSpaceDE/>
        <w:autoSpaceDN/>
        <w:bidi w:val="0"/>
        <w:adjustRightInd/>
        <w:snapToGrid/>
        <w:spacing w:line="560" w:lineRule="exact"/>
        <w:ind w:left="0" w:firstLine="600" w:firstLineChars="20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全面掌握20</w:t>
      </w:r>
      <w:r>
        <w:rPr>
          <w:rFonts w:hint="eastAsia" w:ascii="仿宋" w:hAnsi="仿宋" w:eastAsia="仿宋" w:cs="宋体"/>
          <w:color w:val="333333"/>
          <w:kern w:val="0"/>
          <w:sz w:val="30"/>
          <w:szCs w:val="30"/>
          <w:lang w:val="en-US" w:eastAsia="zh-CN"/>
        </w:rPr>
        <w:t>20</w:t>
      </w:r>
      <w:r>
        <w:rPr>
          <w:rFonts w:hint="eastAsia" w:ascii="仿宋" w:hAnsi="仿宋" w:eastAsia="仿宋" w:cs="宋体"/>
          <w:color w:val="333333"/>
          <w:kern w:val="0"/>
          <w:sz w:val="30"/>
          <w:szCs w:val="30"/>
        </w:rPr>
        <w:t>年教师培训专项资金使用情况及取得绩效，进一步规范和加强专项资金使用管理，切实提高财政资金使用效益，为2020年专项资金分配提供参考依据。</w:t>
      </w:r>
    </w:p>
    <w:p>
      <w:pPr>
        <w:keepNext w:val="0"/>
        <w:keepLines w:val="0"/>
        <w:pageBreakBefore w:val="0"/>
        <w:kinsoku/>
        <w:wordWrap/>
        <w:overflowPunct/>
        <w:topLinePunct w:val="0"/>
        <w:autoSpaceDE/>
        <w:autoSpaceDN/>
        <w:bidi w:val="0"/>
        <w:adjustRightInd/>
        <w:snapToGrid/>
        <w:spacing w:line="560" w:lineRule="exact"/>
        <w:ind w:left="0" w:firstLine="600" w:firstLineChars="20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（二）项目单位绩效报告情况</w:t>
      </w:r>
    </w:p>
    <w:p>
      <w:pPr>
        <w:keepNext w:val="0"/>
        <w:keepLines w:val="0"/>
        <w:pageBreakBefore w:val="0"/>
        <w:kinsoku/>
        <w:wordWrap/>
        <w:overflowPunct/>
        <w:topLinePunct w:val="0"/>
        <w:autoSpaceDE/>
        <w:autoSpaceDN/>
        <w:bidi w:val="0"/>
        <w:adjustRightInd/>
        <w:snapToGrid/>
        <w:spacing w:line="560" w:lineRule="exact"/>
        <w:ind w:left="0" w:firstLine="600" w:firstLineChars="20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我单位于2020年对此项目进行了绩效自评，财政给予考核，并予以公开。</w:t>
      </w:r>
    </w:p>
    <w:p>
      <w:pPr>
        <w:keepNext w:val="0"/>
        <w:keepLines w:val="0"/>
        <w:pageBreakBefore w:val="0"/>
        <w:widowControl/>
        <w:kinsoku/>
        <w:wordWrap/>
        <w:overflowPunct/>
        <w:topLinePunct w:val="0"/>
        <w:autoSpaceDE/>
        <w:autoSpaceDN/>
        <w:bidi w:val="0"/>
        <w:adjustRightInd/>
        <w:snapToGrid/>
        <w:spacing w:line="560" w:lineRule="exact"/>
        <w:ind w:left="0" w:firstLine="750" w:firstLineChars="25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（三）绩效评价工程过程</w:t>
      </w:r>
    </w:p>
    <w:p>
      <w:pPr>
        <w:keepNext w:val="0"/>
        <w:keepLines w:val="0"/>
        <w:pageBreakBefore w:val="0"/>
        <w:kinsoku/>
        <w:wordWrap/>
        <w:overflowPunct/>
        <w:topLinePunct w:val="0"/>
        <w:autoSpaceDE/>
        <w:autoSpaceDN/>
        <w:bidi w:val="0"/>
        <w:adjustRightInd/>
        <w:snapToGrid/>
        <w:spacing w:line="560" w:lineRule="exact"/>
        <w:ind w:left="0" w:firstLine="600" w:firstLineChars="20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1.前期准备：根据通知要求，成立了20</w:t>
      </w:r>
      <w:r>
        <w:rPr>
          <w:rFonts w:hint="eastAsia" w:ascii="仿宋" w:hAnsi="仿宋" w:eastAsia="仿宋" w:cs="宋体"/>
          <w:color w:val="333333"/>
          <w:kern w:val="0"/>
          <w:sz w:val="30"/>
          <w:szCs w:val="30"/>
          <w:lang w:val="en-US" w:eastAsia="zh-CN"/>
        </w:rPr>
        <w:t>20</w:t>
      </w:r>
      <w:r>
        <w:rPr>
          <w:rFonts w:hint="eastAsia" w:ascii="仿宋" w:hAnsi="仿宋" w:eastAsia="仿宋" w:cs="宋体"/>
          <w:color w:val="333333"/>
          <w:kern w:val="0"/>
          <w:sz w:val="30"/>
          <w:szCs w:val="30"/>
        </w:rPr>
        <w:t>年教师培训专项资金绩效评价工作小组。</w:t>
      </w:r>
    </w:p>
    <w:p>
      <w:pPr>
        <w:keepNext w:val="0"/>
        <w:keepLines w:val="0"/>
        <w:pageBreakBefore w:val="0"/>
        <w:kinsoku/>
        <w:wordWrap/>
        <w:overflowPunct/>
        <w:topLinePunct w:val="0"/>
        <w:autoSpaceDE/>
        <w:autoSpaceDN/>
        <w:bidi w:val="0"/>
        <w:adjustRightInd/>
        <w:snapToGrid/>
        <w:spacing w:line="560" w:lineRule="exact"/>
        <w:ind w:left="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    2.组织实施：采取实地察看部分项目现场、与相关人员座谈、审查核实佐证资料等方式，采集了相关数据，核查了资金使用、相关制度落实等情况。</w:t>
      </w:r>
    </w:p>
    <w:p>
      <w:pPr>
        <w:pStyle w:val="5"/>
        <w:keepNext w:val="0"/>
        <w:keepLines w:val="0"/>
        <w:pageBreakBefore w:val="0"/>
        <w:widowControl/>
        <w:kinsoku/>
        <w:wordWrap/>
        <w:overflowPunct/>
        <w:topLinePunct w:val="0"/>
        <w:autoSpaceDE/>
        <w:autoSpaceDN/>
        <w:bidi w:val="0"/>
        <w:adjustRightInd/>
        <w:snapToGrid/>
        <w:spacing w:line="560" w:lineRule="exact"/>
        <w:ind w:left="0"/>
        <w:jc w:val="both"/>
        <w:textAlignment w:val="auto"/>
        <w:rPr>
          <w:rFonts w:ascii="仿宋" w:hAnsi="仿宋" w:eastAsia="仿宋" w:cs="宋体"/>
          <w:color w:val="333333"/>
          <w:sz w:val="30"/>
          <w:szCs w:val="30"/>
        </w:rPr>
      </w:pPr>
      <w:r>
        <w:rPr>
          <w:rFonts w:hint="eastAsia" w:ascii="仿宋" w:hAnsi="仿宋" w:eastAsia="仿宋" w:cs="宋体"/>
          <w:color w:val="333333"/>
          <w:sz w:val="30"/>
          <w:szCs w:val="30"/>
        </w:rPr>
        <w:t xml:space="preserve">    3.分析评价：通过绩效评价指标分析、自评等方法，形成了20</w:t>
      </w:r>
      <w:r>
        <w:rPr>
          <w:rFonts w:hint="eastAsia" w:ascii="仿宋" w:hAnsi="仿宋" w:eastAsia="仿宋" w:cs="宋体"/>
          <w:color w:val="333333"/>
          <w:sz w:val="30"/>
          <w:szCs w:val="30"/>
          <w:lang w:val="en-US" w:eastAsia="zh-CN"/>
        </w:rPr>
        <w:t>20</w:t>
      </w:r>
      <w:r>
        <w:rPr>
          <w:rFonts w:hint="eastAsia" w:ascii="仿宋" w:hAnsi="仿宋" w:eastAsia="仿宋" w:cs="宋体"/>
          <w:color w:val="333333"/>
          <w:sz w:val="30"/>
          <w:szCs w:val="30"/>
        </w:rPr>
        <w:t>年中方县教师培训专项资金绩效自评报告。</w:t>
      </w:r>
    </w:p>
    <w:p>
      <w:pPr>
        <w:keepNext w:val="0"/>
        <w:keepLines w:val="0"/>
        <w:pageBreakBefore w:val="0"/>
        <w:widowControl/>
        <w:kinsoku/>
        <w:wordWrap/>
        <w:overflowPunct/>
        <w:topLinePunct w:val="0"/>
        <w:autoSpaceDE/>
        <w:autoSpaceDN/>
        <w:bidi w:val="0"/>
        <w:adjustRightInd/>
        <w:snapToGrid/>
        <w:spacing w:line="560" w:lineRule="exact"/>
        <w:ind w:left="0" w:firstLine="750" w:firstLineChars="25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三、综合评价情况及评价结论（附相关评分表）</w:t>
      </w:r>
    </w:p>
    <w:p>
      <w:pPr>
        <w:keepNext w:val="0"/>
        <w:keepLines w:val="0"/>
        <w:pageBreakBefore w:val="0"/>
        <w:kinsoku/>
        <w:wordWrap/>
        <w:overflowPunct/>
        <w:topLinePunct w:val="0"/>
        <w:autoSpaceDE/>
        <w:autoSpaceDN/>
        <w:bidi w:val="0"/>
        <w:adjustRightInd/>
        <w:snapToGrid/>
        <w:spacing w:line="560" w:lineRule="exact"/>
        <w:ind w:left="0" w:firstLine="600" w:firstLineChars="200"/>
        <w:textAlignment w:val="auto"/>
        <w:rPr>
          <w:rFonts w:ascii="仿宋" w:hAnsi="仿宋" w:eastAsia="仿宋" w:cs="宋体"/>
          <w:color w:val="333333"/>
          <w:kern w:val="0"/>
          <w:sz w:val="30"/>
          <w:szCs w:val="30"/>
        </w:rPr>
      </w:pPr>
      <w:r>
        <w:rPr>
          <w:rFonts w:ascii="仿宋" w:hAnsi="仿宋" w:eastAsia="仿宋" w:cs="宋体"/>
          <w:color w:val="333333"/>
          <w:kern w:val="0"/>
          <w:sz w:val="30"/>
          <w:szCs w:val="30"/>
        </w:rPr>
        <w:t>项目的申请、设立过程符合相关要求，项目所设定的绩效目标依据充分，符合客观实际，依据绩效目标设定的绩效指标清晰、细化、可衡量</w:t>
      </w:r>
      <w:r>
        <w:rPr>
          <w:rFonts w:hint="eastAsia" w:ascii="仿宋" w:hAnsi="仿宋" w:eastAsia="仿宋" w:cs="宋体"/>
          <w:color w:val="333333"/>
          <w:kern w:val="0"/>
          <w:sz w:val="30"/>
          <w:szCs w:val="30"/>
        </w:rPr>
        <w:t>，</w:t>
      </w:r>
      <w:r>
        <w:rPr>
          <w:rFonts w:ascii="仿宋" w:hAnsi="仿宋" w:eastAsia="仿宋" w:cs="宋体"/>
          <w:color w:val="333333"/>
          <w:kern w:val="0"/>
          <w:sz w:val="30"/>
          <w:szCs w:val="30"/>
        </w:rPr>
        <w:t>业务管理制度健全，</w:t>
      </w:r>
      <w:r>
        <w:rPr>
          <w:rFonts w:hint="eastAsia" w:ascii="仿宋" w:hAnsi="仿宋" w:eastAsia="仿宋" w:cs="宋体"/>
          <w:color w:val="333333"/>
          <w:kern w:val="0"/>
          <w:sz w:val="30"/>
          <w:szCs w:val="30"/>
        </w:rPr>
        <w:t>在资金使用方面，精打细算，合法合规，取得了较大的社会效益，教师培训工作达到预期目标。 自评得分</w:t>
      </w:r>
      <w:r>
        <w:rPr>
          <w:rFonts w:hint="eastAsia" w:ascii="仿宋" w:hAnsi="仿宋" w:eastAsia="仿宋" w:cs="宋体"/>
          <w:color w:val="333333"/>
          <w:kern w:val="0"/>
          <w:sz w:val="30"/>
          <w:szCs w:val="30"/>
          <w:lang w:val="en-US" w:eastAsia="zh-CN"/>
        </w:rPr>
        <w:t>98</w:t>
      </w:r>
      <w:r>
        <w:rPr>
          <w:rFonts w:hint="eastAsia" w:ascii="仿宋" w:hAnsi="仿宋" w:eastAsia="仿宋" w:cs="宋体"/>
          <w:color w:val="333333"/>
          <w:kern w:val="0"/>
          <w:sz w:val="30"/>
          <w:szCs w:val="30"/>
        </w:rPr>
        <w:t>分。</w:t>
      </w:r>
    </w:p>
    <w:p>
      <w:pPr>
        <w:keepNext w:val="0"/>
        <w:keepLines w:val="0"/>
        <w:pageBreakBefore w:val="0"/>
        <w:widowControl/>
        <w:kinsoku/>
        <w:wordWrap/>
        <w:overflowPunct/>
        <w:topLinePunct w:val="0"/>
        <w:autoSpaceDE/>
        <w:autoSpaceDN/>
        <w:bidi w:val="0"/>
        <w:adjustRightInd/>
        <w:snapToGrid/>
        <w:spacing w:line="560" w:lineRule="exact"/>
        <w:ind w:left="0" w:firstLine="600" w:firstLineChars="20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四、项目主要绩效情况分析</w:t>
      </w:r>
    </w:p>
    <w:p>
      <w:pPr>
        <w:keepNext w:val="0"/>
        <w:keepLines w:val="0"/>
        <w:pageBreakBefore w:val="0"/>
        <w:widowControl/>
        <w:kinsoku/>
        <w:wordWrap/>
        <w:overflowPunct/>
        <w:topLinePunct w:val="0"/>
        <w:autoSpaceDE/>
        <w:autoSpaceDN/>
        <w:bidi w:val="0"/>
        <w:adjustRightInd/>
        <w:snapToGrid/>
        <w:spacing w:line="560" w:lineRule="exact"/>
        <w:ind w:left="0" w:firstLine="643"/>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1、项目经济性分析</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hint="default" w:ascii="仿宋" w:hAnsi="仿宋" w:eastAsia="仿宋" w:cs="宋体"/>
          <w:color w:val="333333"/>
          <w:kern w:val="0"/>
          <w:sz w:val="30"/>
          <w:szCs w:val="30"/>
          <w:highlight w:val="none"/>
          <w:lang w:val="en-US" w:eastAsia="zh-CN"/>
        </w:rPr>
      </w:pPr>
      <w:r>
        <w:rPr>
          <w:rFonts w:hint="eastAsia" w:ascii="仿宋" w:hAnsi="仿宋" w:eastAsia="仿宋" w:cs="宋体"/>
          <w:color w:val="333333"/>
          <w:kern w:val="0"/>
          <w:sz w:val="30"/>
          <w:szCs w:val="30"/>
        </w:rPr>
        <w:t>项目成本预算本着厉行节约的原则，估算成本，控制成本开支。20</w:t>
      </w:r>
      <w:r>
        <w:rPr>
          <w:rFonts w:hint="eastAsia" w:ascii="仿宋" w:hAnsi="仿宋" w:eastAsia="仿宋" w:cs="宋体"/>
          <w:color w:val="333333"/>
          <w:kern w:val="0"/>
          <w:sz w:val="30"/>
          <w:szCs w:val="30"/>
          <w:lang w:val="en-US" w:eastAsia="zh-CN"/>
        </w:rPr>
        <w:t>20</w:t>
      </w:r>
      <w:r>
        <w:rPr>
          <w:rFonts w:hint="eastAsia" w:ascii="仿宋" w:hAnsi="仿宋" w:eastAsia="仿宋" w:cs="宋体"/>
          <w:color w:val="333333"/>
          <w:kern w:val="0"/>
          <w:sz w:val="30"/>
          <w:szCs w:val="30"/>
        </w:rPr>
        <w:t>年全县教师培训专项资金预算为</w:t>
      </w:r>
      <w:r>
        <w:rPr>
          <w:rFonts w:hint="eastAsia" w:ascii="仿宋" w:hAnsi="仿宋" w:eastAsia="仿宋" w:cs="宋体"/>
          <w:color w:val="333333"/>
          <w:kern w:val="0"/>
          <w:sz w:val="30"/>
          <w:szCs w:val="30"/>
          <w:lang w:val="en-US" w:eastAsia="zh-CN"/>
        </w:rPr>
        <w:t>179.28</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highlight w:val="none"/>
        </w:rPr>
        <w:t>实际使用</w:t>
      </w:r>
      <w:r>
        <w:rPr>
          <w:rFonts w:hint="eastAsia" w:ascii="仿宋" w:hAnsi="仿宋" w:eastAsia="仿宋" w:cs="宋体"/>
          <w:color w:val="333333"/>
          <w:kern w:val="0"/>
          <w:sz w:val="30"/>
          <w:szCs w:val="30"/>
          <w:highlight w:val="none"/>
          <w:lang w:val="en-US" w:eastAsia="zh-CN"/>
        </w:rPr>
        <w:t>179.28</w:t>
      </w:r>
      <w:r>
        <w:rPr>
          <w:rFonts w:hint="eastAsia" w:ascii="仿宋" w:hAnsi="仿宋" w:eastAsia="仿宋" w:cs="宋体"/>
          <w:color w:val="333333"/>
          <w:kern w:val="0"/>
          <w:sz w:val="30"/>
          <w:szCs w:val="30"/>
          <w:highlight w:val="none"/>
        </w:rPr>
        <w:t>万元，实际使用率</w:t>
      </w:r>
      <w:r>
        <w:rPr>
          <w:rFonts w:hint="eastAsia" w:ascii="仿宋" w:hAnsi="仿宋" w:eastAsia="仿宋" w:cs="宋体"/>
          <w:color w:val="333333"/>
          <w:kern w:val="0"/>
          <w:sz w:val="30"/>
          <w:szCs w:val="30"/>
          <w:highlight w:val="none"/>
          <w:lang w:val="en-US" w:eastAsia="zh-CN"/>
        </w:rPr>
        <w:t>100%</w:t>
      </w:r>
    </w:p>
    <w:p>
      <w:pPr>
        <w:keepNext w:val="0"/>
        <w:keepLines w:val="0"/>
        <w:pageBreakBefore w:val="0"/>
        <w:widowControl/>
        <w:kinsoku/>
        <w:wordWrap/>
        <w:overflowPunct/>
        <w:topLinePunct w:val="0"/>
        <w:autoSpaceDE/>
        <w:autoSpaceDN/>
        <w:bidi w:val="0"/>
        <w:adjustRightInd/>
        <w:snapToGrid/>
        <w:spacing w:line="560" w:lineRule="exact"/>
        <w:ind w:left="0" w:firstLine="750" w:firstLineChars="25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2、项目的效率性分析</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（1）项目的实施进度</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培训项目基本在20</w:t>
      </w:r>
      <w:r>
        <w:rPr>
          <w:rFonts w:hint="eastAsia" w:ascii="仿宋" w:hAnsi="仿宋" w:eastAsia="仿宋" w:cs="宋体"/>
          <w:color w:val="333333"/>
          <w:kern w:val="0"/>
          <w:sz w:val="30"/>
          <w:szCs w:val="30"/>
          <w:lang w:val="en-US" w:eastAsia="zh-CN"/>
        </w:rPr>
        <w:t>20</w:t>
      </w:r>
      <w:r>
        <w:rPr>
          <w:rFonts w:hint="eastAsia" w:ascii="仿宋" w:hAnsi="仿宋" w:eastAsia="仿宋" w:cs="宋体"/>
          <w:color w:val="333333"/>
          <w:kern w:val="0"/>
          <w:sz w:val="30"/>
          <w:szCs w:val="30"/>
        </w:rPr>
        <w:t>年12底前完成。</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（2）项目完成质量</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学员参训率达100%，结业率100%，学员满意率高。</w:t>
      </w:r>
    </w:p>
    <w:p>
      <w:pPr>
        <w:keepNext w:val="0"/>
        <w:keepLines w:val="0"/>
        <w:pageBreakBefore w:val="0"/>
        <w:widowControl/>
        <w:kinsoku/>
        <w:wordWrap/>
        <w:overflowPunct/>
        <w:topLinePunct w:val="0"/>
        <w:autoSpaceDE/>
        <w:autoSpaceDN/>
        <w:bidi w:val="0"/>
        <w:adjustRightInd/>
        <w:snapToGrid/>
        <w:spacing w:line="560" w:lineRule="exact"/>
        <w:ind w:left="0" w:firstLine="643"/>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3、项目的效益性分析</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（1）项目预期目标完成程度</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所有项目均按照预期计划完成。</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（2）项目实施对经济和社会的影响</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促进了学校教学信息化进程，全面提升了我县教师信息化技术与学科深度融合。按照“面向全体，培养青年，发展骨干，推出名师”的工作思路，采取请进来走出去的思路开展培训工作，全面提升了教师的业务素养。教师年度学分达标率100%，加强师德师风建设，对全县各科教师的专业素养进行了全面提升。大力开展“学本课堂”，县一中高考成绩取得新突破。</w:t>
      </w:r>
      <w:r>
        <w:rPr>
          <w:rFonts w:ascii="仿宋" w:hAnsi="仿宋" w:eastAsia="仿宋" w:cs="宋体"/>
          <w:color w:val="333333"/>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五、存在的问题</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无。</w:t>
      </w:r>
    </w:p>
    <w:p>
      <w:pPr>
        <w:keepNext w:val="0"/>
        <w:keepLines w:val="0"/>
        <w:pageBreakBefore w:val="0"/>
        <w:widowControl/>
        <w:kinsoku/>
        <w:wordWrap/>
        <w:overflowPunct/>
        <w:topLinePunct w:val="0"/>
        <w:autoSpaceDE/>
        <w:autoSpaceDN/>
        <w:bidi w:val="0"/>
        <w:adjustRightInd/>
        <w:snapToGrid/>
        <w:spacing w:line="560" w:lineRule="exact"/>
        <w:ind w:left="0" w:firstLine="640"/>
        <w:textAlignment w:val="auto"/>
        <w:rPr>
          <w:rFonts w:ascii="仿宋" w:hAnsi="仿宋" w:eastAsia="仿宋" w:cs="宋体"/>
          <w:color w:val="333333"/>
          <w:kern w:val="0"/>
          <w:sz w:val="30"/>
          <w:szCs w:val="30"/>
        </w:rPr>
      </w:pPr>
      <w:r>
        <w:rPr>
          <w:rFonts w:hint="eastAsia" w:ascii="仿宋" w:hAnsi="仿宋" w:eastAsia="仿宋" w:cs="宋体"/>
          <w:color w:val="333333"/>
          <w:kern w:val="0"/>
          <w:sz w:val="30"/>
          <w:szCs w:val="30"/>
        </w:rPr>
        <w:t>六、有关建议</w:t>
      </w:r>
    </w:p>
    <w:p>
      <w:pPr>
        <w:keepNext w:val="0"/>
        <w:keepLines w:val="0"/>
        <w:pageBreakBefore w:val="0"/>
        <w:kinsoku/>
        <w:wordWrap/>
        <w:overflowPunct/>
        <w:topLinePunct w:val="0"/>
        <w:autoSpaceDE/>
        <w:autoSpaceDN/>
        <w:bidi w:val="0"/>
        <w:adjustRightInd/>
        <w:snapToGrid/>
        <w:spacing w:line="560" w:lineRule="exact"/>
        <w:ind w:left="0" w:firstLine="640"/>
        <w:textAlignment w:val="auto"/>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项目设定符合我县发展规划，项目申报、审批规范，项目完成符合要求，有效地改善了我县教师业务落后现状，对提升全县教师业务能力及业务水平有积极作用，建议继续此项目且提高此项目预算。</w:t>
      </w:r>
    </w:p>
    <w:p>
      <w:pPr>
        <w:keepNext w:val="0"/>
        <w:keepLines w:val="0"/>
        <w:pageBreakBefore w:val="0"/>
        <w:kinsoku/>
        <w:wordWrap/>
        <w:overflowPunct/>
        <w:topLinePunct w:val="0"/>
        <w:autoSpaceDE/>
        <w:autoSpaceDN/>
        <w:bidi w:val="0"/>
        <w:adjustRightInd/>
        <w:snapToGrid/>
        <w:spacing w:line="560" w:lineRule="exact"/>
        <w:ind w:left="0"/>
        <w:textAlignment w:val="auto"/>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br w:type="page"/>
      </w:r>
    </w:p>
    <w:p>
      <w:pPr>
        <w:spacing w:line="400" w:lineRule="exact"/>
        <w:rPr>
          <w:rFonts w:hint="eastAsia" w:ascii="Times New Roman" w:hAnsi="Times New Roman" w:eastAsia="仿宋_GB2312"/>
          <w:bCs/>
          <w:color w:val="000000"/>
          <w:sz w:val="32"/>
          <w:szCs w:val="32"/>
          <w:lang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6"/>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995"/>
        <w:gridCol w:w="900"/>
        <w:gridCol w:w="89"/>
        <w:gridCol w:w="376"/>
        <w:gridCol w:w="333"/>
        <w:gridCol w:w="142"/>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noWrap w:val="0"/>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rPr>
              <w:t>20</w:t>
            </w:r>
            <w:r>
              <w:rPr>
                <w:rFonts w:hint="eastAsia"/>
                <w:kern w:val="0"/>
                <w:sz w:val="22"/>
                <w:szCs w:val="22"/>
                <w:lang w:val="en-US" w:eastAsia="zh-CN"/>
              </w:rPr>
              <w:t>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kern w:val="0"/>
                <w:sz w:val="18"/>
                <w:szCs w:val="18"/>
                <w:lang w:val="en-US" w:eastAsia="zh-CN"/>
              </w:rPr>
              <w:t>中小学教师培训费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5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中方县教育局</w:t>
            </w:r>
          </w:p>
        </w:tc>
        <w:tc>
          <w:tcPr>
            <w:tcW w:w="98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中方县教育局</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7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98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275"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bookmarkStart w:id="0" w:name="_GoBack"/>
            <w:bookmarkEnd w:id="0"/>
            <w:r>
              <w:rPr>
                <w:rFonts w:hint="eastAsia"/>
                <w:kern w:val="0"/>
                <w:sz w:val="18"/>
                <w:szCs w:val="18"/>
                <w:lang w:val="en-US" w:eastAsia="zh-CN"/>
              </w:rPr>
              <w:t>179.28</w:t>
            </w:r>
          </w:p>
        </w:tc>
        <w:tc>
          <w:tcPr>
            <w:tcW w:w="127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179.28</w:t>
            </w:r>
          </w:p>
        </w:tc>
        <w:tc>
          <w:tcPr>
            <w:tcW w:w="98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179.28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98</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179.28</w:t>
            </w:r>
          </w:p>
        </w:tc>
        <w:tc>
          <w:tcPr>
            <w:tcW w:w="127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179.28</w:t>
            </w:r>
          </w:p>
        </w:tc>
        <w:tc>
          <w:tcPr>
            <w:tcW w:w="98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179.28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27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27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3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257"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23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提升教师自身素质及业务水平，不断更新教育教学观念</w:t>
            </w:r>
          </w:p>
        </w:tc>
        <w:tc>
          <w:tcPr>
            <w:tcW w:w="3257"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提升教师自身素质及业务水平，不断更新教育教学观念</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8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5"/>
                <w:szCs w:val="15"/>
              </w:rPr>
              <w:t>全县中小学校学校教职工</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highlight w:val="cyan"/>
                <w:lang w:val="en-US" w:eastAsia="zh-CN"/>
              </w:rPr>
            </w:pPr>
            <w:r>
              <w:rPr>
                <w:rFonts w:hint="eastAsia"/>
                <w:kern w:val="0"/>
                <w:sz w:val="18"/>
                <w:szCs w:val="18"/>
                <w:highlight w:val="none"/>
                <w:lang w:val="en-US" w:eastAsia="zh-CN"/>
              </w:rPr>
              <w:t>32</w:t>
            </w: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kern w:val="0"/>
                <w:sz w:val="18"/>
                <w:szCs w:val="18"/>
                <w:highlight w:val="cyan"/>
                <w:lang w:val="en-US"/>
              </w:rPr>
            </w:pPr>
            <w:r>
              <w:rPr>
                <w:rFonts w:hint="eastAsia"/>
                <w:kern w:val="0"/>
                <w:sz w:val="15"/>
                <w:szCs w:val="15"/>
                <w:highlight w:val="none"/>
                <w:lang w:val="en-US" w:eastAsia="zh-CN"/>
              </w:rPr>
              <w:t>32</w:t>
            </w: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highlight w:val="cyan"/>
                <w:lang w:val="en-US" w:eastAsia="zh-CN"/>
              </w:rPr>
            </w:pPr>
            <w:r>
              <w:rPr>
                <w:rFonts w:hint="eastAsia" w:ascii="Times New Roman" w:hAnsi="Times New Roman"/>
                <w:kern w:val="0"/>
                <w:sz w:val="18"/>
                <w:szCs w:val="18"/>
                <w:highlight w:val="none"/>
                <w:lang w:val="en-US" w:eastAsia="zh-CN"/>
              </w:rPr>
              <w:t>20</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highlight w:val="cyan"/>
                <w:lang w:val="en-US" w:eastAsia="zh-CN" w:bidi="ar-SA"/>
              </w:rPr>
            </w:pPr>
            <w:r>
              <w:rPr>
                <w:rFonts w:hint="eastAsia" w:ascii="Times New Roman" w:hAnsi="Times New Roman"/>
                <w:kern w:val="0"/>
                <w:sz w:val="18"/>
                <w:szCs w:val="18"/>
                <w:highlight w:val="none"/>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培训合格率</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100%</w:t>
            </w: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kern w:val="0"/>
                <w:sz w:val="18"/>
                <w:szCs w:val="18"/>
                <w:lang w:val="en-US"/>
              </w:rPr>
            </w:pPr>
            <w:r>
              <w:rPr>
                <w:rFonts w:hint="eastAsia"/>
                <w:kern w:val="0"/>
                <w:sz w:val="18"/>
                <w:szCs w:val="18"/>
                <w:lang w:val="en-US" w:eastAsia="zh-CN"/>
              </w:rPr>
              <w:t>100%</w:t>
            </w: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预算年度内完成</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5"/>
                <w:szCs w:val="15"/>
              </w:rPr>
              <w:t>及时到位</w:t>
            </w: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5"/>
                <w:szCs w:val="15"/>
              </w:rPr>
              <w:t>及时到位</w:t>
            </w: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ascii="Times New Roman" w:hAnsi="Times New Roman"/>
                <w:color w:val="000000"/>
                <w:kern w:val="0"/>
                <w:sz w:val="18"/>
                <w:szCs w:val="18"/>
              </w:rPr>
              <w:t>指标1：</w:t>
            </w:r>
            <w:r>
              <w:rPr>
                <w:rFonts w:hint="eastAsia"/>
                <w:color w:val="000000"/>
                <w:kern w:val="0"/>
                <w:sz w:val="18"/>
                <w:szCs w:val="18"/>
                <w:lang w:eastAsia="zh-CN"/>
              </w:rPr>
              <w:t>教师培训费</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179.28</w:t>
            </w: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179.28</w:t>
            </w: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05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提高教师整体素，更新教育教学观念，促进人才培养</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长期</w:t>
            </w: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长期</w:t>
            </w: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91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提高教师整体素，促进教师专业化，推进教育强县建设</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bidi="ar-SA"/>
              </w:rPr>
            </w:pPr>
            <w:r>
              <w:rPr>
                <w:rFonts w:hint="eastAsia" w:ascii="Times New Roman" w:hAnsi="Times New Roman"/>
                <w:kern w:val="0"/>
                <w:sz w:val="18"/>
                <w:szCs w:val="18"/>
                <w:lang w:eastAsia="zh-CN"/>
              </w:rPr>
              <w:t>长期</w:t>
            </w: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bidi="ar-SA"/>
              </w:rPr>
            </w:pPr>
            <w:r>
              <w:rPr>
                <w:rFonts w:hint="eastAsia" w:ascii="Times New Roman" w:hAnsi="Times New Roman"/>
                <w:kern w:val="0"/>
                <w:sz w:val="18"/>
                <w:szCs w:val="18"/>
                <w:lang w:eastAsia="zh-CN"/>
              </w:rPr>
              <w:t>长期</w:t>
            </w: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ascii="Times New Roman" w:hAnsi="Times New Roman"/>
                <w:color w:val="000000"/>
                <w:kern w:val="0"/>
                <w:sz w:val="18"/>
                <w:szCs w:val="18"/>
              </w:rPr>
              <w:t>指标1：</w:t>
            </w:r>
            <w:r>
              <w:rPr>
                <w:rFonts w:hint="eastAsia"/>
                <w:color w:val="000000"/>
                <w:kern w:val="0"/>
                <w:sz w:val="18"/>
                <w:szCs w:val="18"/>
                <w:lang w:eastAsia="zh-CN"/>
              </w:rPr>
              <w:t>社会家长满意度</w:t>
            </w:r>
          </w:p>
        </w:tc>
        <w:tc>
          <w:tcPr>
            <w:tcW w:w="99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kern w:val="0"/>
                <w:sz w:val="18"/>
                <w:szCs w:val="18"/>
                <w:lang w:eastAsia="zh-CN"/>
              </w:rPr>
              <w:t>满意</w:t>
            </w:r>
          </w:p>
        </w:tc>
        <w:tc>
          <w:tcPr>
            <w:tcW w:w="90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kern w:val="0"/>
                <w:sz w:val="18"/>
                <w:szCs w:val="18"/>
                <w:lang w:eastAsia="zh-CN"/>
              </w:rPr>
              <w:t>满意</w:t>
            </w:r>
          </w:p>
        </w:tc>
        <w:tc>
          <w:tcPr>
            <w:tcW w:w="46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4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5"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0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723"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46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color w:val="000000"/>
                <w:kern w:val="0"/>
                <w:sz w:val="18"/>
                <w:szCs w:val="18"/>
                <w:lang w:val="en-US" w:eastAsia="zh-CN"/>
              </w:rPr>
              <w:t>98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bl>
    <w:p>
      <w:pPr>
        <w:widowControl/>
        <w:spacing w:line="400" w:lineRule="exact"/>
        <w:jc w:val="left"/>
        <w:rPr>
          <w:rFonts w:ascii="Times New Roman" w:hAnsi="Times New Roman"/>
          <w:color w:val="000000"/>
          <w:kern w:val="0"/>
          <w:sz w:val="18"/>
          <w:szCs w:val="18"/>
        </w:rPr>
      </w:pPr>
      <w:r>
        <w:rPr>
          <w:sz w:val="18"/>
        </w:rPr>
        <w:pict>
          <v:rect id="_x0000_s2050" o:spid="_x0000_s2050" o:spt="1" style="position:absolute;left:0pt;margin-left:-8.5pt;margin-top:14.6pt;height:9.75pt;width:504pt;z-index:251659264;mso-width-relative:page;mso-height-relative:page;" fillcolor="#FFFFFF" filled="t" stroked="t" coordsize="21600,21600">
            <v:path/>
            <v:fill on="t" focussize="0,0"/>
            <v:stroke color="#FFFFFF"/>
            <v:imagedata o:title=""/>
            <o:lock v:ext="edit" aspectratio="f"/>
          </v:rect>
        </w:pict>
      </w:r>
    </w:p>
    <w:tbl>
      <w:tblPr>
        <w:tblStyle w:val="6"/>
        <w:tblW w:w="9540" w:type="dxa"/>
        <w:tblInd w:w="97" w:type="dxa"/>
        <w:tblLayout w:type="fixed"/>
        <w:tblCellMar>
          <w:top w:w="0" w:type="dxa"/>
          <w:left w:w="108" w:type="dxa"/>
          <w:bottom w:w="0" w:type="dxa"/>
          <w:right w:w="108" w:type="dxa"/>
        </w:tblCellMar>
      </w:tblPr>
      <w:tblGrid>
        <w:gridCol w:w="9540"/>
      </w:tblGrid>
      <w:tr>
        <w:trPr>
          <w:trHeight w:val="465" w:hRule="atLeast"/>
        </w:trPr>
        <w:tc>
          <w:tcPr>
            <w:tcW w:w="9540" w:type="dxa"/>
            <w:tcBorders>
              <w:top w:val="single" w:color="auto" w:sz="4" w:space="0"/>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olor w:val="000000"/>
          <w:kern w:val="0"/>
          <w:sz w:val="18"/>
          <w:szCs w:val="18"/>
        </w:rPr>
        <w:sectPr>
          <w:pgSz w:w="11906" w:h="16838"/>
          <w:pgMar w:top="1587" w:right="1587" w:bottom="1587" w:left="1587" w:header="737" w:footer="850"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hint="eastAsia" w:ascii="Times New Roman" w:hAnsi="Times New Roman" w:eastAsia="仿宋_GB2312"/>
          <w:bCs/>
          <w:color w:val="000000"/>
          <w:sz w:val="32"/>
          <w:szCs w:val="32"/>
          <w:lang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noWrap w:val="0"/>
            <w:vAlign w:val="top"/>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noWrap w:val="0"/>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noWrap w:val="0"/>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0"/>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noWrap w:val="0"/>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shd w:val="clear" w:color="auto" w:fill="FFFFFF"/>
            <w:noWrap w:val="0"/>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noWrap w:val="0"/>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noWrap w:val="0"/>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0"/>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0"/>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p>
        </w:tc>
        <w:tc>
          <w:tcPr>
            <w:tcW w:w="566" w:type="dxa"/>
            <w:shd w:val="clear" w:color="auto" w:fill="FFFFFF"/>
            <w:noWrap w:val="0"/>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color w:val="000000"/>
                <w:kern w:val="0"/>
                <w:sz w:val="22"/>
                <w:szCs w:val="22"/>
                <w:lang w:val="en-US" w:eastAsia="zh-CN"/>
              </w:rPr>
              <w:t>98</w:t>
            </w:r>
          </w:p>
        </w:tc>
      </w:tr>
    </w:tbl>
    <w:p>
      <w:pPr>
        <w:spacing w:line="560" w:lineRule="exact"/>
        <w:ind w:firstLine="200" w:firstLineChars="100"/>
        <w:rPr>
          <w:rFonts w:ascii="Times New Roman" w:hAnsi="Times New Roman" w:eastAsia="仿宋_GB2312"/>
          <w:sz w:val="32"/>
          <w:szCs w:val="32"/>
        </w:rPr>
      </w:pPr>
      <w:r>
        <w:rPr>
          <w:rFonts w:ascii="Times New Roman" w:hAnsi="Times New Roman" w:eastAsia="仿宋_GB2312"/>
          <w:sz w:val="20"/>
          <w:szCs w:val="20"/>
        </w:rPr>
        <w:t>注：单位可以根据专项资金的管理要求和绩效要求增设个性指标。</w:t>
      </w:r>
    </w:p>
    <w:p>
      <w:pPr>
        <w:spacing w:line="560" w:lineRule="exact"/>
        <w:ind w:firstLine="640"/>
        <w:rPr>
          <w:rFonts w:hint="eastAsia" w:ascii="仿宋" w:hAnsi="仿宋" w:eastAsia="仿宋" w:cs="宋体"/>
          <w:color w:val="333333"/>
          <w:kern w:val="0"/>
          <w:sz w:val="30"/>
          <w:szCs w:val="30"/>
        </w:rPr>
      </w:pPr>
    </w:p>
    <w:p>
      <w:pPr>
        <w:widowControl/>
        <w:spacing w:line="540" w:lineRule="exact"/>
        <w:ind w:firstLine="640"/>
        <w:rPr>
          <w:rFonts w:ascii="仿宋" w:hAnsi="仿宋" w:eastAsia="仿宋" w:cs="宋体"/>
          <w:color w:val="333333"/>
          <w:kern w:val="0"/>
          <w:sz w:val="30"/>
          <w:szCs w:val="30"/>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F3C36"/>
    <w:rsid w:val="00002CCD"/>
    <w:rsid w:val="0007458A"/>
    <w:rsid w:val="00093122"/>
    <w:rsid w:val="000F3C36"/>
    <w:rsid w:val="00171DDA"/>
    <w:rsid w:val="001B322B"/>
    <w:rsid w:val="001B5FEF"/>
    <w:rsid w:val="00225E1A"/>
    <w:rsid w:val="00244FB1"/>
    <w:rsid w:val="00291C96"/>
    <w:rsid w:val="00360268"/>
    <w:rsid w:val="003A2694"/>
    <w:rsid w:val="003D176A"/>
    <w:rsid w:val="0046226D"/>
    <w:rsid w:val="00535AEE"/>
    <w:rsid w:val="00592256"/>
    <w:rsid w:val="005B1990"/>
    <w:rsid w:val="005C6AE3"/>
    <w:rsid w:val="00650EB3"/>
    <w:rsid w:val="00651848"/>
    <w:rsid w:val="00692CA8"/>
    <w:rsid w:val="00723935"/>
    <w:rsid w:val="00723EB9"/>
    <w:rsid w:val="0077751C"/>
    <w:rsid w:val="00812F89"/>
    <w:rsid w:val="00834E52"/>
    <w:rsid w:val="00837A76"/>
    <w:rsid w:val="00853B72"/>
    <w:rsid w:val="008E333F"/>
    <w:rsid w:val="00930A93"/>
    <w:rsid w:val="009A643D"/>
    <w:rsid w:val="00A34DDD"/>
    <w:rsid w:val="00A354D2"/>
    <w:rsid w:val="00AB397A"/>
    <w:rsid w:val="00AB5733"/>
    <w:rsid w:val="00AE43ED"/>
    <w:rsid w:val="00B020DB"/>
    <w:rsid w:val="00B03F7A"/>
    <w:rsid w:val="00B12944"/>
    <w:rsid w:val="00CA7A24"/>
    <w:rsid w:val="00D45EF6"/>
    <w:rsid w:val="00DB742E"/>
    <w:rsid w:val="00DF7CF1"/>
    <w:rsid w:val="00EC383D"/>
    <w:rsid w:val="00F02AE0"/>
    <w:rsid w:val="00F67272"/>
    <w:rsid w:val="00FD027D"/>
    <w:rsid w:val="06E42C73"/>
    <w:rsid w:val="07233D53"/>
    <w:rsid w:val="1BDF0E2E"/>
    <w:rsid w:val="2DBD26B3"/>
    <w:rsid w:val="2DED6337"/>
    <w:rsid w:val="2E97683F"/>
    <w:rsid w:val="3E247CDE"/>
    <w:rsid w:val="3FC854C7"/>
    <w:rsid w:val="436E5670"/>
    <w:rsid w:val="58AE794F"/>
    <w:rsid w:val="5CFF558E"/>
    <w:rsid w:val="714B41BB"/>
    <w:rsid w:val="7BEE6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ascii="Calibri" w:hAnsi="Calibri"/>
      <w:kern w:val="0"/>
      <w:sz w:val="24"/>
      <w:szCs w:val="22"/>
    </w:rPr>
  </w:style>
  <w:style w:type="character" w:customStyle="1" w:styleId="8">
    <w:name w:val="页眉 Char"/>
    <w:basedOn w:val="7"/>
    <w:link w:val="4"/>
    <w:semiHidden/>
    <w:qFormat/>
    <w:uiPriority w:val="99"/>
    <w:rPr>
      <w:rFonts w:ascii="Times New Roman" w:hAnsi="Times New Roman" w:eastAsia="宋体" w:cs="Times New Roman"/>
      <w:kern w:val="2"/>
      <w:sz w:val="18"/>
      <w:szCs w:val="18"/>
    </w:rPr>
  </w:style>
  <w:style w:type="character" w:customStyle="1" w:styleId="9">
    <w:name w:val="页脚 Char"/>
    <w:basedOn w:val="7"/>
    <w:link w:val="3"/>
    <w:semiHidden/>
    <w:qFormat/>
    <w:uiPriority w:val="99"/>
    <w:rPr>
      <w:rFonts w:ascii="Times New Roman" w:hAnsi="Times New Roman" w:eastAsia="宋体" w:cs="Times New Roman"/>
      <w:kern w:val="2"/>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7D5C7F-00A7-4005-9047-285C51619963}">
  <ds:schemaRefs/>
</ds:datastoreItem>
</file>

<file path=docProps/app.xml><?xml version="1.0" encoding="utf-8"?>
<Properties xmlns="http://schemas.openxmlformats.org/officeDocument/2006/extended-properties" xmlns:vt="http://schemas.openxmlformats.org/officeDocument/2006/docPropsVTypes">
  <Template>Normal</Template>
  <Pages>1</Pages>
  <Words>281</Words>
  <Characters>1605</Characters>
  <Lines>13</Lines>
  <Paragraphs>3</Paragraphs>
  <TotalTime>16</TotalTime>
  <ScaleCrop>false</ScaleCrop>
  <LinksUpToDate>false</LinksUpToDate>
  <CharactersWithSpaces>1883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2020-11-04T02:15:00Z</dcterms:created>
  <dc:creator>Administrator</dc:creator>
  <cp:lastModifiedBy>liao</cp:lastModifiedBy>
  <cp:lastPrinted>2020-11-04T06:43:00Z</cp:lastPrinted>
  <dcterms:modified xsi:type="dcterms:W3CDTF">2021-08-02T08:40:41Z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5B08EDDF5E5440E4AE939C7ACDB34242</vt:lpwstr>
  </property>
</Properties>
</file>