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2738" w:rsidRPr="000D2738" w:rsidRDefault="000D2738" w:rsidP="000D2738">
      <w:pPr>
        <w:pStyle w:val="a5"/>
        <w:spacing w:line="360" w:lineRule="auto"/>
        <w:jc w:val="center"/>
        <w:rPr>
          <w:rFonts w:ascii="黑体" w:eastAsia="黑体" w:hAnsi="黑体" w:cs="方正小标宋简体"/>
          <w:color w:val="000000"/>
          <w:kern w:val="0"/>
          <w:sz w:val="44"/>
          <w:szCs w:val="44"/>
        </w:rPr>
      </w:pPr>
      <w:r w:rsidRPr="000D2738">
        <w:rPr>
          <w:rFonts w:ascii="黑体" w:eastAsia="黑体" w:hAnsi="黑体" w:cs="方正小标宋简体" w:hint="eastAsia"/>
          <w:color w:val="000000"/>
          <w:kern w:val="0"/>
          <w:sz w:val="44"/>
          <w:szCs w:val="44"/>
        </w:rPr>
        <w:t>中方县怀中电力电杆水泥制品有限公司</w:t>
      </w:r>
    </w:p>
    <w:p w:rsidR="000D2738" w:rsidRPr="000D2738" w:rsidRDefault="000D2738" w:rsidP="000D2738">
      <w:pPr>
        <w:pStyle w:val="a5"/>
        <w:spacing w:line="360" w:lineRule="auto"/>
        <w:jc w:val="center"/>
        <w:rPr>
          <w:rFonts w:ascii="黑体" w:eastAsia="黑体" w:hAnsi="黑体" w:cs="方正小标宋简体"/>
          <w:color w:val="000000"/>
          <w:kern w:val="0"/>
          <w:sz w:val="44"/>
          <w:szCs w:val="44"/>
        </w:rPr>
      </w:pPr>
      <w:r w:rsidRPr="000D2738">
        <w:rPr>
          <w:rFonts w:ascii="黑体" w:eastAsia="黑体" w:hAnsi="黑体" w:hint="eastAsia"/>
          <w:b/>
          <w:bCs/>
          <w:color w:val="000000"/>
          <w:sz w:val="44"/>
          <w:szCs w:val="44"/>
        </w:rPr>
        <w:t>2020年就业补助资金及创新创业带动就业奖</w:t>
      </w:r>
      <w:r w:rsidRPr="000D2738">
        <w:rPr>
          <w:rFonts w:ascii="黑体" w:eastAsia="黑体" w:hAnsi="黑体" w:cs="方正小标宋简体" w:hint="eastAsia"/>
          <w:color w:val="000000"/>
          <w:kern w:val="0"/>
          <w:sz w:val="44"/>
          <w:szCs w:val="44"/>
        </w:rPr>
        <w:t>励资金绩效评价报告</w:t>
      </w:r>
    </w:p>
    <w:p w:rsidR="000D2738" w:rsidRPr="000D2738" w:rsidRDefault="000D2738" w:rsidP="000D2738">
      <w:pPr>
        <w:pStyle w:val="a5"/>
        <w:spacing w:line="360" w:lineRule="auto"/>
        <w:ind w:firstLineChars="300" w:firstLine="1320"/>
        <w:rPr>
          <w:rFonts w:ascii="黑体" w:eastAsia="黑体" w:hAnsi="黑体" w:cs="黑体"/>
          <w:color w:val="000000"/>
          <w:kern w:val="0"/>
          <w:sz w:val="44"/>
          <w:szCs w:val="44"/>
        </w:rPr>
      </w:pPr>
    </w:p>
    <w:p w:rsidR="000D2738" w:rsidRPr="000D2738" w:rsidRDefault="000D2738" w:rsidP="000D2738">
      <w:pPr>
        <w:numPr>
          <w:ilvl w:val="0"/>
          <w:numId w:val="1"/>
        </w:numPr>
        <w:spacing w:line="600" w:lineRule="exact"/>
        <w:rPr>
          <w:rFonts w:ascii="仿宋" w:eastAsia="仿宋" w:hAnsi="仿宋" w:cs="黑体"/>
          <w:bCs/>
          <w:sz w:val="32"/>
          <w:szCs w:val="32"/>
        </w:rPr>
      </w:pPr>
      <w:r w:rsidRPr="000D2738">
        <w:rPr>
          <w:rFonts w:ascii="仿宋" w:eastAsia="仿宋" w:hAnsi="仿宋" w:cs="黑体" w:hint="eastAsia"/>
          <w:bCs/>
          <w:sz w:val="32"/>
          <w:szCs w:val="32"/>
        </w:rPr>
        <w:t>单位基本情况</w:t>
      </w:r>
    </w:p>
    <w:p w:rsidR="000D2738" w:rsidRPr="000D2738" w:rsidRDefault="000D2738" w:rsidP="000D2738">
      <w:pPr>
        <w:spacing w:line="600" w:lineRule="exact"/>
        <w:ind w:firstLineChars="150" w:firstLine="480"/>
        <w:rPr>
          <w:rFonts w:ascii="仿宋" w:eastAsia="仿宋" w:hAnsi="仿宋"/>
          <w:sz w:val="32"/>
          <w:szCs w:val="32"/>
        </w:rPr>
      </w:pPr>
      <w:r w:rsidRPr="000D2738">
        <w:rPr>
          <w:rFonts w:ascii="仿宋" w:eastAsia="仿宋" w:hAnsi="仿宋" w:hint="eastAsia"/>
          <w:sz w:val="32"/>
          <w:szCs w:val="32"/>
        </w:rPr>
        <w:t>创建于2008年。在各级领导与广大用户的关心和支持下，企业得到了发展，于2015年在中方县工业集中区新置了73333平方米土地，新建了厂房及配套实施，扩大了生产规模，按国标系列生产150、190、230锥形,300、400等径的预应力环形混凝土电杆和非预应力环形混凝土电杆。310、350、390、430、470锥形部份预应力大弯矩环形混凝土电杆。适用于10KV，35KV、110KV输电线路架设使用，亦可在通讯线路上架设使用。</w:t>
      </w:r>
    </w:p>
    <w:p w:rsidR="000D2738" w:rsidRPr="000D2738" w:rsidRDefault="000D2738" w:rsidP="000D2738">
      <w:pPr>
        <w:spacing w:line="600" w:lineRule="exact"/>
        <w:ind w:firstLineChars="200" w:firstLine="640"/>
        <w:rPr>
          <w:rFonts w:ascii="仿宋" w:eastAsia="仿宋" w:hAnsi="仿宋"/>
          <w:sz w:val="32"/>
          <w:szCs w:val="32"/>
        </w:rPr>
      </w:pPr>
      <w:r w:rsidRPr="000D2738">
        <w:rPr>
          <w:rFonts w:ascii="仿宋" w:eastAsia="仿宋" w:hAnsi="仿宋" w:hint="eastAsia"/>
          <w:sz w:val="32"/>
          <w:szCs w:val="32"/>
        </w:rPr>
        <w:t>本公司拥有一支经验丰富，训练有素的职工队伍，各类专用生产设备，原材料检测设备，产品检测设备齐全，已获得中国质量认证中心ISO9001：2015质量管理体系认证。已通过国家电网公司供应商资质能力核实。产品经市、省、国家检测部门检测，各项技术指标均已达到GB/T4623-2014国家标准。</w:t>
      </w:r>
    </w:p>
    <w:p w:rsidR="000D2738" w:rsidRPr="000D2738" w:rsidRDefault="000D2738" w:rsidP="000D2738">
      <w:pPr>
        <w:spacing w:line="600" w:lineRule="exact"/>
        <w:ind w:firstLineChars="200" w:firstLine="640"/>
        <w:rPr>
          <w:rFonts w:ascii="仿宋" w:eastAsia="仿宋" w:hAnsi="仿宋"/>
          <w:sz w:val="32"/>
          <w:szCs w:val="32"/>
        </w:rPr>
      </w:pPr>
      <w:r w:rsidRPr="000D2738">
        <w:rPr>
          <w:rFonts w:ascii="仿宋" w:eastAsia="仿宋" w:hAnsi="仿宋" w:hint="eastAsia"/>
          <w:sz w:val="32"/>
          <w:szCs w:val="32"/>
        </w:rPr>
        <w:t>企业注册资本1680万元，本厂员工27人，专业技术人员2人，年生产能力40000根，是怀化上规模的电杆生产企业。</w:t>
      </w:r>
    </w:p>
    <w:p w:rsidR="000D2738" w:rsidRPr="000D2738" w:rsidRDefault="000D2738" w:rsidP="000D2738">
      <w:pPr>
        <w:spacing w:line="600" w:lineRule="exact"/>
        <w:ind w:firstLineChars="200" w:firstLine="640"/>
        <w:rPr>
          <w:rFonts w:ascii="仿宋" w:eastAsia="仿宋" w:hAnsi="仿宋"/>
          <w:sz w:val="32"/>
          <w:szCs w:val="32"/>
        </w:rPr>
      </w:pPr>
      <w:r w:rsidRPr="000D2738">
        <w:rPr>
          <w:rFonts w:ascii="仿宋" w:eastAsia="仿宋" w:hAnsi="仿宋" w:hint="eastAsia"/>
          <w:sz w:val="32"/>
          <w:szCs w:val="32"/>
        </w:rPr>
        <w:t>2019年销售收入2500多万元，交税款118万余元。2020年新冠疫情对复工复产以及稳岗就业情况影响，企业在促进就</w:t>
      </w:r>
      <w:r w:rsidRPr="000D2738">
        <w:rPr>
          <w:rFonts w:ascii="仿宋" w:eastAsia="仿宋" w:hAnsi="仿宋" w:hint="eastAsia"/>
          <w:sz w:val="32"/>
          <w:szCs w:val="32"/>
        </w:rPr>
        <w:lastRenderedPageBreak/>
        <w:t>业稳岗24人，现申请创新创业带动就业奖补资金15万元。</w:t>
      </w:r>
    </w:p>
    <w:p w:rsidR="000D2738" w:rsidRPr="000D2738" w:rsidRDefault="000D2738" w:rsidP="000D2738">
      <w:pPr>
        <w:spacing w:line="600" w:lineRule="exact"/>
        <w:rPr>
          <w:rFonts w:ascii="仿宋" w:eastAsia="仿宋" w:hAnsi="仿宋" w:cs="黑体"/>
          <w:bCs/>
          <w:sz w:val="32"/>
          <w:szCs w:val="32"/>
        </w:rPr>
      </w:pPr>
      <w:r w:rsidRPr="000D2738">
        <w:rPr>
          <w:rFonts w:ascii="仿宋" w:eastAsia="仿宋" w:hAnsi="仿宋" w:cs="黑体" w:hint="eastAsia"/>
          <w:bCs/>
          <w:sz w:val="32"/>
          <w:szCs w:val="32"/>
        </w:rPr>
        <w:t xml:space="preserve"> 二、专项资金使用及管理情况</w:t>
      </w:r>
    </w:p>
    <w:p w:rsidR="000D2738" w:rsidRPr="000D2738" w:rsidRDefault="000D2738" w:rsidP="000D2738">
      <w:pPr>
        <w:spacing w:line="600" w:lineRule="exact"/>
        <w:ind w:firstLine="648"/>
        <w:rPr>
          <w:rFonts w:ascii="仿宋" w:eastAsia="仿宋" w:hAnsi="仿宋"/>
          <w:b/>
          <w:sz w:val="32"/>
          <w:szCs w:val="32"/>
        </w:rPr>
      </w:pPr>
      <w:r w:rsidRPr="000D2738">
        <w:rPr>
          <w:rFonts w:ascii="仿宋" w:eastAsia="仿宋" w:hAnsi="仿宋" w:hint="eastAsia"/>
          <w:sz w:val="32"/>
          <w:szCs w:val="32"/>
        </w:rPr>
        <w:t>（一）到位情况：</w:t>
      </w:r>
    </w:p>
    <w:p w:rsidR="000D2738" w:rsidRPr="000D2738" w:rsidRDefault="000D2738" w:rsidP="000D2738">
      <w:pPr>
        <w:pStyle w:val="a5"/>
        <w:spacing w:line="600" w:lineRule="exact"/>
        <w:ind w:firstLineChars="200" w:firstLine="640"/>
        <w:rPr>
          <w:rFonts w:ascii="仿宋" w:eastAsia="仿宋" w:hAnsi="仿宋"/>
          <w:sz w:val="32"/>
          <w:szCs w:val="32"/>
        </w:rPr>
      </w:pPr>
      <w:r w:rsidRPr="000D2738">
        <w:rPr>
          <w:rFonts w:ascii="仿宋" w:eastAsia="仿宋" w:hAnsi="仿宋" w:hint="eastAsia"/>
          <w:sz w:val="32"/>
          <w:szCs w:val="32"/>
        </w:rPr>
        <w:t>中方县怀中电力电杆水泥制品有限公司公司于 2020 年12 月29 日到位20</w:t>
      </w:r>
      <w:r w:rsidRPr="000D2738">
        <w:rPr>
          <w:rFonts w:ascii="仿宋" w:eastAsia="仿宋" w:hAnsi="仿宋"/>
          <w:sz w:val="32"/>
          <w:szCs w:val="32"/>
        </w:rPr>
        <w:t>19</w:t>
      </w:r>
      <w:r w:rsidRPr="000D2738">
        <w:rPr>
          <w:rFonts w:ascii="仿宋" w:eastAsia="仿宋" w:hAnsi="仿宋" w:hint="eastAsia"/>
          <w:sz w:val="32"/>
          <w:szCs w:val="32"/>
        </w:rPr>
        <w:t>年度创新创业带动就业奖补资金15万元。</w:t>
      </w:r>
    </w:p>
    <w:p w:rsidR="000D2738" w:rsidRPr="000D2738" w:rsidRDefault="000D2738" w:rsidP="000D2738">
      <w:pPr>
        <w:spacing w:line="600" w:lineRule="exact"/>
        <w:ind w:firstLine="648"/>
        <w:rPr>
          <w:rFonts w:ascii="仿宋" w:eastAsia="仿宋" w:hAnsi="仿宋"/>
          <w:sz w:val="32"/>
          <w:szCs w:val="32"/>
        </w:rPr>
      </w:pPr>
      <w:r w:rsidRPr="000D2738">
        <w:rPr>
          <w:rFonts w:ascii="仿宋" w:eastAsia="仿宋" w:hAnsi="仿宋" w:hint="eastAsia"/>
          <w:sz w:val="32"/>
          <w:szCs w:val="32"/>
        </w:rPr>
        <w:t>（二）使用情况：</w:t>
      </w:r>
    </w:p>
    <w:p w:rsidR="000D2738" w:rsidRPr="000D2738" w:rsidRDefault="000D2738" w:rsidP="000D2738">
      <w:pPr>
        <w:pStyle w:val="a5"/>
        <w:spacing w:line="600" w:lineRule="exact"/>
        <w:ind w:firstLineChars="200" w:firstLine="640"/>
        <w:rPr>
          <w:rFonts w:ascii="仿宋" w:eastAsia="仿宋" w:hAnsi="仿宋"/>
          <w:sz w:val="32"/>
          <w:szCs w:val="32"/>
        </w:rPr>
      </w:pPr>
      <w:r w:rsidRPr="000D2738">
        <w:rPr>
          <w:rFonts w:ascii="仿宋" w:eastAsia="仿宋" w:hAnsi="仿宋" w:hint="eastAsia"/>
          <w:sz w:val="32"/>
          <w:szCs w:val="32"/>
        </w:rPr>
        <w:t>截止</w:t>
      </w:r>
      <w:r w:rsidRPr="000D2738">
        <w:rPr>
          <w:rFonts w:ascii="仿宋" w:eastAsia="仿宋" w:hAnsi="仿宋"/>
          <w:sz w:val="32"/>
          <w:szCs w:val="32"/>
        </w:rPr>
        <w:t>202</w:t>
      </w:r>
      <w:r w:rsidRPr="000D2738">
        <w:rPr>
          <w:rFonts w:ascii="仿宋" w:eastAsia="仿宋" w:hAnsi="仿宋" w:hint="eastAsia"/>
          <w:sz w:val="32"/>
          <w:szCs w:val="32"/>
        </w:rPr>
        <w:t>1年5月</w:t>
      </w:r>
      <w:r w:rsidRPr="000D2738">
        <w:rPr>
          <w:rFonts w:ascii="仿宋" w:eastAsia="仿宋" w:hAnsi="仿宋"/>
          <w:sz w:val="32"/>
          <w:szCs w:val="32"/>
        </w:rPr>
        <w:t>31</w:t>
      </w:r>
      <w:r w:rsidRPr="000D2738">
        <w:rPr>
          <w:rFonts w:ascii="仿宋" w:eastAsia="仿宋" w:hAnsi="仿宋" w:hint="eastAsia"/>
          <w:sz w:val="32"/>
          <w:szCs w:val="32"/>
        </w:rPr>
        <w:t>日，创新创业带动就业奖补资金15万元主要用已全部用于公司研发以及生产活动。</w:t>
      </w:r>
    </w:p>
    <w:p w:rsidR="000D2738" w:rsidRPr="000D2738" w:rsidRDefault="000D2738" w:rsidP="000D2738">
      <w:pPr>
        <w:spacing w:line="600" w:lineRule="exact"/>
        <w:ind w:firstLineChars="200" w:firstLine="640"/>
        <w:rPr>
          <w:rFonts w:ascii="仿宋" w:eastAsia="仿宋" w:hAnsi="仿宋"/>
          <w:sz w:val="32"/>
          <w:szCs w:val="32"/>
        </w:rPr>
      </w:pPr>
      <w:r w:rsidRPr="000D2738">
        <w:rPr>
          <w:rFonts w:ascii="仿宋" w:eastAsia="仿宋" w:hAnsi="仿宋" w:hint="eastAsia"/>
          <w:sz w:val="32"/>
          <w:szCs w:val="32"/>
        </w:rPr>
        <w:t>公司建立了相关财务账目。资金使用及管理符合专项资金使用与管理的相关规定。</w:t>
      </w:r>
    </w:p>
    <w:p w:rsidR="000D2738" w:rsidRPr="000D2738" w:rsidRDefault="000D2738" w:rsidP="000D2738">
      <w:pPr>
        <w:spacing w:beforeLines="50" w:afterLines="50" w:line="600" w:lineRule="exact"/>
        <w:ind w:firstLine="646"/>
        <w:rPr>
          <w:rFonts w:ascii="仿宋" w:eastAsia="仿宋" w:hAnsi="仿宋" w:cs="黑体"/>
          <w:bCs/>
          <w:sz w:val="32"/>
          <w:szCs w:val="32"/>
        </w:rPr>
      </w:pPr>
      <w:r w:rsidRPr="000D2738">
        <w:rPr>
          <w:rFonts w:ascii="仿宋" w:eastAsia="仿宋" w:hAnsi="仿宋" w:cs="黑体" w:hint="eastAsia"/>
          <w:bCs/>
          <w:sz w:val="32"/>
          <w:szCs w:val="32"/>
        </w:rPr>
        <w:t>三、专项资金绩效情况</w:t>
      </w:r>
    </w:p>
    <w:p w:rsidR="000D2738" w:rsidRPr="000D2738" w:rsidRDefault="000D2738" w:rsidP="000D2738">
      <w:pPr>
        <w:pStyle w:val="a5"/>
        <w:spacing w:line="600" w:lineRule="exact"/>
        <w:ind w:firstLineChars="200" w:firstLine="640"/>
        <w:rPr>
          <w:rFonts w:ascii="仿宋" w:eastAsia="仿宋" w:hAnsi="仿宋"/>
          <w:sz w:val="32"/>
          <w:szCs w:val="32"/>
        </w:rPr>
      </w:pPr>
      <w:r w:rsidRPr="000D2738">
        <w:rPr>
          <w:rFonts w:ascii="仿宋" w:eastAsia="仿宋" w:hAnsi="仿宋" w:hint="eastAsia"/>
          <w:sz w:val="32"/>
          <w:szCs w:val="32"/>
        </w:rPr>
        <w:t>2019年，公司营收约  2500万元，在中方纳税  118余万元。</w:t>
      </w:r>
    </w:p>
    <w:p w:rsidR="000D2738" w:rsidRPr="000D2738" w:rsidRDefault="000D2738" w:rsidP="000D2738">
      <w:pPr>
        <w:pStyle w:val="a5"/>
        <w:spacing w:line="600" w:lineRule="exact"/>
        <w:ind w:firstLineChars="200" w:firstLine="640"/>
        <w:rPr>
          <w:rFonts w:ascii="仿宋" w:eastAsia="仿宋" w:hAnsi="仿宋"/>
          <w:sz w:val="32"/>
          <w:szCs w:val="32"/>
        </w:rPr>
      </w:pPr>
      <w:r w:rsidRPr="000D2738">
        <w:rPr>
          <w:rFonts w:ascii="仿宋" w:eastAsia="仿宋" w:hAnsi="仿宋" w:hint="eastAsia"/>
          <w:sz w:val="32"/>
          <w:szCs w:val="32"/>
        </w:rPr>
        <w:t>2020年，公司营收约 1800余万元，在中方纳税  50余万元。</w:t>
      </w:r>
    </w:p>
    <w:p w:rsidR="000D2738" w:rsidRPr="000D2738" w:rsidRDefault="000D2738" w:rsidP="000D2738">
      <w:pPr>
        <w:pStyle w:val="a5"/>
        <w:spacing w:line="600" w:lineRule="exact"/>
        <w:ind w:firstLineChars="200" w:firstLine="640"/>
        <w:rPr>
          <w:rFonts w:ascii="仿宋" w:eastAsia="仿宋" w:hAnsi="仿宋"/>
          <w:sz w:val="32"/>
          <w:szCs w:val="32"/>
        </w:rPr>
      </w:pPr>
      <w:r w:rsidRPr="000D2738">
        <w:rPr>
          <w:rFonts w:ascii="仿宋" w:eastAsia="仿宋" w:hAnsi="仿宋" w:hint="eastAsia"/>
          <w:sz w:val="32"/>
          <w:szCs w:val="32"/>
        </w:rPr>
        <w:t>项目执行期内，共计申请实用性专利2项，授权专利 2项。</w:t>
      </w:r>
    </w:p>
    <w:p w:rsidR="000D2738" w:rsidRPr="000D2738" w:rsidRDefault="000D2738" w:rsidP="000D2738">
      <w:pPr>
        <w:spacing w:beforeLines="50" w:afterLines="50" w:line="600" w:lineRule="exact"/>
        <w:ind w:firstLineChars="200" w:firstLine="640"/>
        <w:rPr>
          <w:rFonts w:ascii="仿宋" w:eastAsia="仿宋" w:hAnsi="仿宋" w:cs="黑体"/>
          <w:bCs/>
          <w:sz w:val="32"/>
          <w:szCs w:val="32"/>
        </w:rPr>
      </w:pPr>
      <w:r w:rsidRPr="000D2738">
        <w:rPr>
          <w:rFonts w:ascii="仿宋" w:eastAsia="仿宋" w:hAnsi="仿宋" w:cs="黑体" w:hint="eastAsia"/>
          <w:bCs/>
          <w:sz w:val="32"/>
          <w:szCs w:val="32"/>
        </w:rPr>
        <w:t>四、其他要求</w:t>
      </w:r>
      <w:bookmarkStart w:id="0" w:name="_GoBack"/>
      <w:bookmarkEnd w:id="0"/>
    </w:p>
    <w:p w:rsidR="000D2738" w:rsidRPr="000D2738" w:rsidRDefault="000D2738" w:rsidP="000D2738">
      <w:pPr>
        <w:spacing w:line="600" w:lineRule="exact"/>
        <w:ind w:firstLineChars="200" w:firstLine="640"/>
        <w:rPr>
          <w:rFonts w:ascii="仿宋" w:eastAsia="仿宋" w:hAnsi="仿宋"/>
          <w:sz w:val="32"/>
          <w:szCs w:val="32"/>
        </w:rPr>
      </w:pPr>
      <w:r w:rsidRPr="000D2738">
        <w:rPr>
          <w:rFonts w:ascii="仿宋" w:eastAsia="仿宋" w:hAnsi="仿宋" w:hint="eastAsia"/>
          <w:sz w:val="32"/>
          <w:szCs w:val="32"/>
        </w:rPr>
        <w:t>公司按照现代企业管理模式采取总经理负责制，组织机构比较扁平高效，并建立了以技术总工负责的项目研发小组，及时研究解决研发过程的实际困难与问题，做到目标明确，责任到人，为技术创新提供全面的制度保障，保证各项工作的顺利</w:t>
      </w:r>
      <w:r w:rsidRPr="000D2738">
        <w:rPr>
          <w:rFonts w:ascii="仿宋" w:eastAsia="仿宋" w:hAnsi="仿宋" w:hint="eastAsia"/>
          <w:sz w:val="32"/>
          <w:szCs w:val="32"/>
        </w:rPr>
        <w:lastRenderedPageBreak/>
        <w:t>开展。</w:t>
      </w:r>
    </w:p>
    <w:p w:rsidR="000D2738" w:rsidRPr="000D2738" w:rsidRDefault="000D2738" w:rsidP="000D2738">
      <w:pPr>
        <w:spacing w:line="600" w:lineRule="exact"/>
        <w:ind w:firstLineChars="200" w:firstLine="640"/>
        <w:rPr>
          <w:rFonts w:ascii="仿宋" w:eastAsia="仿宋" w:hAnsi="仿宋"/>
          <w:sz w:val="32"/>
          <w:szCs w:val="32"/>
        </w:rPr>
      </w:pPr>
      <w:r w:rsidRPr="000D2738">
        <w:rPr>
          <w:rFonts w:ascii="仿宋" w:eastAsia="仿宋" w:hAnsi="仿宋" w:hint="eastAsia"/>
          <w:sz w:val="32"/>
          <w:szCs w:val="32"/>
        </w:rPr>
        <w:t>公司制定了《财务管理制度》、《商务采购制度》等一系列管理文件，做到目标明确，责任到人。公司由财务牵头制订了奖补资金使用规范，保证奖补资金完全用于项目研发，</w:t>
      </w:r>
      <w:r w:rsidRPr="000D2738">
        <w:rPr>
          <w:rFonts w:eastAsia="仿宋" w:cs="Calibri"/>
          <w:sz w:val="32"/>
          <w:szCs w:val="32"/>
        </w:rPr>
        <w:t> </w:t>
      </w:r>
      <w:r w:rsidRPr="000D2738">
        <w:rPr>
          <w:rFonts w:ascii="仿宋" w:eastAsia="仿宋" w:hAnsi="仿宋" w:hint="eastAsia"/>
          <w:sz w:val="32"/>
          <w:szCs w:val="32"/>
        </w:rPr>
        <w:t>做到程序规范，开支合理，勤俭节约。</w:t>
      </w:r>
      <w:r w:rsidRPr="000D2738">
        <w:rPr>
          <w:rFonts w:eastAsia="仿宋" w:cs="Calibri"/>
          <w:sz w:val="32"/>
          <w:szCs w:val="32"/>
        </w:rPr>
        <w:t> </w:t>
      </w:r>
      <w:r w:rsidRPr="000D2738">
        <w:rPr>
          <w:rFonts w:ascii="仿宋" w:eastAsia="仿宋" w:hAnsi="仿宋" w:hint="eastAsia"/>
          <w:sz w:val="32"/>
          <w:szCs w:val="32"/>
        </w:rPr>
        <w:t>项目经费的使用自觉接受公司审计部门的审计。</w:t>
      </w:r>
    </w:p>
    <w:p w:rsidR="000D2738" w:rsidRPr="000D2738" w:rsidRDefault="000D2738" w:rsidP="000D2738">
      <w:pPr>
        <w:pStyle w:val="a5"/>
        <w:spacing w:line="600" w:lineRule="exact"/>
        <w:ind w:firstLineChars="1800" w:firstLine="5760"/>
        <w:rPr>
          <w:rFonts w:ascii="仿宋" w:eastAsia="仿宋" w:hAnsi="仿宋" w:hint="eastAsia"/>
          <w:sz w:val="32"/>
          <w:szCs w:val="32"/>
        </w:rPr>
      </w:pPr>
    </w:p>
    <w:p w:rsidR="000D2738" w:rsidRPr="000D2738" w:rsidRDefault="000D2738" w:rsidP="000D2738">
      <w:pPr>
        <w:pStyle w:val="a5"/>
        <w:spacing w:line="600" w:lineRule="exact"/>
        <w:ind w:firstLineChars="1800" w:firstLine="5760"/>
        <w:rPr>
          <w:rFonts w:ascii="仿宋" w:eastAsia="仿宋" w:hAnsi="仿宋"/>
          <w:sz w:val="32"/>
          <w:szCs w:val="32"/>
        </w:rPr>
      </w:pPr>
      <w:r w:rsidRPr="000D2738">
        <w:rPr>
          <w:rFonts w:ascii="仿宋" w:eastAsia="仿宋" w:hAnsi="仿宋" w:hint="eastAsia"/>
          <w:sz w:val="32"/>
          <w:szCs w:val="32"/>
        </w:rPr>
        <w:t>202</w:t>
      </w:r>
      <w:r w:rsidRPr="000D2738">
        <w:rPr>
          <w:rFonts w:ascii="仿宋" w:eastAsia="仿宋" w:hAnsi="仿宋"/>
          <w:sz w:val="32"/>
          <w:szCs w:val="32"/>
        </w:rPr>
        <w:t>1</w:t>
      </w:r>
      <w:r w:rsidRPr="000D2738">
        <w:rPr>
          <w:rFonts w:ascii="仿宋" w:eastAsia="仿宋" w:hAnsi="仿宋" w:hint="eastAsia"/>
          <w:sz w:val="32"/>
          <w:szCs w:val="32"/>
        </w:rPr>
        <w:t>年9月6日</w:t>
      </w:r>
    </w:p>
    <w:p w:rsidR="000D2738" w:rsidRPr="000D2738" w:rsidRDefault="000D2738" w:rsidP="000D2738">
      <w:pPr>
        <w:spacing w:line="600" w:lineRule="exact"/>
        <w:rPr>
          <w:rFonts w:ascii="仿宋" w:eastAsia="仿宋" w:hAnsi="仿宋" w:hint="eastAsia"/>
          <w:bCs/>
          <w:color w:val="000000"/>
          <w:sz w:val="32"/>
          <w:szCs w:val="32"/>
        </w:rPr>
      </w:pPr>
    </w:p>
    <w:p w:rsidR="000D2738" w:rsidRPr="000D2738" w:rsidRDefault="000D2738" w:rsidP="00334A15">
      <w:pPr>
        <w:spacing w:line="400" w:lineRule="exact"/>
        <w:rPr>
          <w:rFonts w:ascii="仿宋" w:eastAsia="仿宋" w:hAnsi="仿宋" w:hint="eastAsia"/>
          <w:bCs/>
          <w:color w:val="000000"/>
          <w:sz w:val="32"/>
          <w:szCs w:val="32"/>
        </w:rPr>
      </w:pPr>
    </w:p>
    <w:p w:rsidR="000D2738" w:rsidRPr="000D2738" w:rsidRDefault="000D2738" w:rsidP="00334A15">
      <w:pPr>
        <w:spacing w:line="400" w:lineRule="exact"/>
        <w:rPr>
          <w:rFonts w:ascii="仿宋" w:eastAsia="仿宋" w:hAnsi="仿宋" w:hint="eastAsia"/>
          <w:bCs/>
          <w:color w:val="000000"/>
          <w:sz w:val="32"/>
          <w:szCs w:val="32"/>
        </w:rPr>
      </w:pPr>
    </w:p>
    <w:p w:rsidR="000D2738" w:rsidRPr="000D2738" w:rsidRDefault="000D2738" w:rsidP="00334A15">
      <w:pPr>
        <w:spacing w:line="400" w:lineRule="exact"/>
        <w:rPr>
          <w:rFonts w:ascii="仿宋" w:eastAsia="仿宋" w:hAnsi="仿宋" w:hint="eastAsia"/>
          <w:bCs/>
          <w:color w:val="000000"/>
          <w:sz w:val="32"/>
          <w:szCs w:val="32"/>
        </w:rPr>
      </w:pPr>
    </w:p>
    <w:p w:rsidR="000D2738" w:rsidRPr="000D2738" w:rsidRDefault="000D2738" w:rsidP="00334A15">
      <w:pPr>
        <w:spacing w:line="400" w:lineRule="exact"/>
        <w:rPr>
          <w:rFonts w:ascii="仿宋" w:eastAsia="仿宋" w:hAnsi="仿宋" w:hint="eastAsia"/>
          <w:bCs/>
          <w:color w:val="000000"/>
          <w:sz w:val="32"/>
          <w:szCs w:val="32"/>
        </w:rPr>
      </w:pPr>
    </w:p>
    <w:p w:rsidR="000D2738" w:rsidRPr="000D2738" w:rsidRDefault="000D2738" w:rsidP="00334A15">
      <w:pPr>
        <w:spacing w:line="400" w:lineRule="exact"/>
        <w:rPr>
          <w:rFonts w:ascii="仿宋" w:eastAsia="仿宋" w:hAnsi="仿宋" w:hint="eastAsia"/>
          <w:bCs/>
          <w:color w:val="000000"/>
          <w:sz w:val="32"/>
          <w:szCs w:val="32"/>
        </w:rPr>
      </w:pPr>
    </w:p>
    <w:p w:rsidR="000D2738" w:rsidRDefault="000D2738" w:rsidP="00334A15">
      <w:pPr>
        <w:spacing w:line="400" w:lineRule="exact"/>
        <w:rPr>
          <w:rFonts w:ascii="Times New Roman" w:eastAsia="仿宋_GB2312" w:hAnsi="Times New Roman" w:hint="eastAsia"/>
          <w:bCs/>
          <w:color w:val="000000"/>
          <w:sz w:val="32"/>
          <w:szCs w:val="32"/>
        </w:rPr>
      </w:pPr>
    </w:p>
    <w:p w:rsidR="000D2738" w:rsidRDefault="000D2738" w:rsidP="00334A15">
      <w:pPr>
        <w:spacing w:line="400" w:lineRule="exact"/>
        <w:rPr>
          <w:rFonts w:ascii="Times New Roman" w:eastAsia="仿宋_GB2312" w:hAnsi="Times New Roman" w:hint="eastAsia"/>
          <w:bCs/>
          <w:color w:val="000000"/>
          <w:sz w:val="32"/>
          <w:szCs w:val="32"/>
        </w:rPr>
      </w:pPr>
    </w:p>
    <w:p w:rsidR="000D2738" w:rsidRDefault="000D2738" w:rsidP="00334A15">
      <w:pPr>
        <w:spacing w:line="400" w:lineRule="exact"/>
        <w:rPr>
          <w:rFonts w:ascii="Times New Roman" w:eastAsia="仿宋_GB2312" w:hAnsi="Times New Roman" w:hint="eastAsia"/>
          <w:bCs/>
          <w:color w:val="000000"/>
          <w:sz w:val="32"/>
          <w:szCs w:val="32"/>
        </w:rPr>
      </w:pPr>
    </w:p>
    <w:p w:rsidR="00A94E1F" w:rsidRDefault="00A94E1F" w:rsidP="00334A15">
      <w:pPr>
        <w:spacing w:line="400" w:lineRule="exact"/>
        <w:rPr>
          <w:rFonts w:ascii="Times New Roman" w:eastAsia="仿宋_GB2312" w:hAnsi="Times New Roman" w:hint="eastAsia"/>
          <w:bCs/>
          <w:color w:val="000000"/>
          <w:sz w:val="32"/>
          <w:szCs w:val="32"/>
        </w:rPr>
      </w:pPr>
    </w:p>
    <w:p w:rsidR="00A94E1F" w:rsidRDefault="00A94E1F" w:rsidP="00334A15">
      <w:pPr>
        <w:spacing w:line="400" w:lineRule="exact"/>
        <w:rPr>
          <w:rFonts w:ascii="Times New Roman" w:eastAsia="仿宋_GB2312" w:hAnsi="Times New Roman" w:hint="eastAsia"/>
          <w:bCs/>
          <w:color w:val="000000"/>
          <w:sz w:val="32"/>
          <w:szCs w:val="32"/>
        </w:rPr>
      </w:pPr>
    </w:p>
    <w:p w:rsidR="00A94E1F" w:rsidRDefault="00A94E1F" w:rsidP="00334A15">
      <w:pPr>
        <w:spacing w:line="400" w:lineRule="exact"/>
        <w:rPr>
          <w:rFonts w:ascii="Times New Roman" w:eastAsia="仿宋_GB2312" w:hAnsi="Times New Roman" w:hint="eastAsia"/>
          <w:bCs/>
          <w:color w:val="000000"/>
          <w:sz w:val="32"/>
          <w:szCs w:val="32"/>
        </w:rPr>
      </w:pPr>
    </w:p>
    <w:p w:rsidR="00A94E1F" w:rsidRDefault="00A94E1F" w:rsidP="00334A15">
      <w:pPr>
        <w:spacing w:line="400" w:lineRule="exact"/>
        <w:rPr>
          <w:rFonts w:ascii="Times New Roman" w:eastAsia="仿宋_GB2312" w:hAnsi="Times New Roman" w:hint="eastAsia"/>
          <w:bCs/>
          <w:color w:val="000000"/>
          <w:sz w:val="32"/>
          <w:szCs w:val="32"/>
        </w:rPr>
      </w:pPr>
    </w:p>
    <w:p w:rsidR="00A94E1F" w:rsidRDefault="00A94E1F" w:rsidP="00334A15">
      <w:pPr>
        <w:spacing w:line="400" w:lineRule="exact"/>
        <w:rPr>
          <w:rFonts w:ascii="Times New Roman" w:eastAsia="仿宋_GB2312" w:hAnsi="Times New Roman" w:hint="eastAsia"/>
          <w:bCs/>
          <w:color w:val="000000"/>
          <w:sz w:val="32"/>
          <w:szCs w:val="32"/>
        </w:rPr>
      </w:pPr>
    </w:p>
    <w:p w:rsidR="00A94E1F" w:rsidRDefault="00A94E1F" w:rsidP="00334A15">
      <w:pPr>
        <w:spacing w:line="400" w:lineRule="exact"/>
        <w:rPr>
          <w:rFonts w:ascii="Times New Roman" w:eastAsia="仿宋_GB2312" w:hAnsi="Times New Roman" w:hint="eastAsia"/>
          <w:bCs/>
          <w:color w:val="000000"/>
          <w:sz w:val="32"/>
          <w:szCs w:val="32"/>
        </w:rPr>
      </w:pPr>
    </w:p>
    <w:p w:rsidR="00A94E1F" w:rsidRDefault="00A94E1F" w:rsidP="00334A15">
      <w:pPr>
        <w:spacing w:line="400" w:lineRule="exact"/>
        <w:rPr>
          <w:rFonts w:ascii="Times New Roman" w:eastAsia="仿宋_GB2312" w:hAnsi="Times New Roman" w:hint="eastAsia"/>
          <w:bCs/>
          <w:color w:val="000000"/>
          <w:sz w:val="32"/>
          <w:szCs w:val="32"/>
        </w:rPr>
      </w:pPr>
    </w:p>
    <w:p w:rsidR="00A94E1F" w:rsidRDefault="00A94E1F" w:rsidP="00334A15">
      <w:pPr>
        <w:spacing w:line="400" w:lineRule="exact"/>
        <w:rPr>
          <w:rFonts w:ascii="Times New Roman" w:eastAsia="仿宋_GB2312" w:hAnsi="Times New Roman" w:hint="eastAsia"/>
          <w:bCs/>
          <w:color w:val="000000"/>
          <w:sz w:val="32"/>
          <w:szCs w:val="32"/>
        </w:rPr>
      </w:pPr>
    </w:p>
    <w:p w:rsidR="00A94E1F" w:rsidRDefault="00A94E1F" w:rsidP="00334A15">
      <w:pPr>
        <w:spacing w:line="400" w:lineRule="exact"/>
        <w:rPr>
          <w:rFonts w:ascii="Times New Roman" w:eastAsia="仿宋_GB2312" w:hAnsi="Times New Roman" w:hint="eastAsia"/>
          <w:bCs/>
          <w:color w:val="000000"/>
          <w:sz w:val="32"/>
          <w:szCs w:val="32"/>
        </w:rPr>
      </w:pPr>
    </w:p>
    <w:p w:rsidR="00A94E1F" w:rsidRDefault="00A94E1F" w:rsidP="00334A15">
      <w:pPr>
        <w:spacing w:line="400" w:lineRule="exact"/>
        <w:rPr>
          <w:rFonts w:ascii="Times New Roman" w:eastAsia="仿宋_GB2312" w:hAnsi="Times New Roman" w:hint="eastAsia"/>
          <w:bCs/>
          <w:color w:val="000000"/>
          <w:sz w:val="32"/>
          <w:szCs w:val="32"/>
        </w:rPr>
      </w:pPr>
    </w:p>
    <w:p w:rsidR="00A94E1F" w:rsidRDefault="00A94E1F" w:rsidP="00334A15">
      <w:pPr>
        <w:spacing w:line="400" w:lineRule="exact"/>
        <w:rPr>
          <w:rFonts w:ascii="Times New Roman" w:eastAsia="仿宋_GB2312" w:hAnsi="Times New Roman" w:hint="eastAsia"/>
          <w:bCs/>
          <w:color w:val="000000"/>
          <w:sz w:val="32"/>
          <w:szCs w:val="32"/>
        </w:rPr>
      </w:pPr>
    </w:p>
    <w:p w:rsidR="00A94E1F" w:rsidRDefault="00A94E1F" w:rsidP="00334A15">
      <w:pPr>
        <w:spacing w:line="400" w:lineRule="exact"/>
        <w:rPr>
          <w:rFonts w:ascii="Times New Roman" w:eastAsia="仿宋_GB2312" w:hAnsi="Times New Roman" w:hint="eastAsia"/>
          <w:bCs/>
          <w:color w:val="000000"/>
          <w:sz w:val="32"/>
          <w:szCs w:val="32"/>
        </w:rPr>
      </w:pPr>
    </w:p>
    <w:p w:rsidR="00334A15" w:rsidRDefault="00334A15" w:rsidP="00334A15">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0D2738">
        <w:rPr>
          <w:rFonts w:ascii="Times New Roman" w:eastAsia="仿宋_GB2312" w:hAnsi="Times New Roman" w:hint="eastAsia"/>
          <w:bCs/>
          <w:color w:val="000000"/>
          <w:sz w:val="32"/>
          <w:szCs w:val="32"/>
        </w:rPr>
        <w:t>1</w:t>
      </w:r>
    </w:p>
    <w:tbl>
      <w:tblPr>
        <w:tblW w:w="9080" w:type="dxa"/>
        <w:jc w:val="center"/>
        <w:tblLayout w:type="fixed"/>
        <w:tblLook w:val="0000"/>
      </w:tblPr>
      <w:tblGrid>
        <w:gridCol w:w="588"/>
        <w:gridCol w:w="980"/>
        <w:gridCol w:w="1112"/>
        <w:gridCol w:w="730"/>
        <w:gridCol w:w="1134"/>
        <w:gridCol w:w="284"/>
        <w:gridCol w:w="850"/>
        <w:gridCol w:w="851"/>
        <w:gridCol w:w="283"/>
        <w:gridCol w:w="284"/>
        <w:gridCol w:w="425"/>
        <w:gridCol w:w="142"/>
        <w:gridCol w:w="709"/>
        <w:gridCol w:w="708"/>
      </w:tblGrid>
      <w:tr w:rsidR="00334A15" w:rsidTr="002C7B92">
        <w:trPr>
          <w:trHeight w:hRule="exact" w:val="349"/>
          <w:jc w:val="center"/>
        </w:trPr>
        <w:tc>
          <w:tcPr>
            <w:tcW w:w="9080" w:type="dxa"/>
            <w:gridSpan w:val="14"/>
            <w:tcBorders>
              <w:top w:val="nil"/>
              <w:left w:val="nil"/>
              <w:bottom w:val="nil"/>
              <w:right w:val="nil"/>
            </w:tcBorders>
            <w:vAlign w:val="center"/>
          </w:tcPr>
          <w:p w:rsidR="00334A15" w:rsidRDefault="00334A15" w:rsidP="002C7B92">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334A15" w:rsidTr="002C7B92">
        <w:trPr>
          <w:trHeight w:val="201"/>
          <w:jc w:val="center"/>
        </w:trPr>
        <w:tc>
          <w:tcPr>
            <w:tcW w:w="9080" w:type="dxa"/>
            <w:gridSpan w:val="14"/>
            <w:tcBorders>
              <w:top w:val="nil"/>
              <w:left w:val="nil"/>
              <w:bottom w:val="nil"/>
              <w:right w:val="nil"/>
            </w:tcBorders>
          </w:tcPr>
          <w:p w:rsidR="00334A15" w:rsidRDefault="00334A15" w:rsidP="002C7B92">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334A15" w:rsidTr="002C7B92">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334A15" w:rsidRDefault="00086DAD" w:rsidP="002C7B92">
            <w:pPr>
              <w:widowControl/>
              <w:spacing w:line="240" w:lineRule="exact"/>
              <w:jc w:val="center"/>
              <w:rPr>
                <w:rFonts w:ascii="Times New Roman" w:hAnsi="Times New Roman"/>
                <w:kern w:val="0"/>
                <w:sz w:val="18"/>
                <w:szCs w:val="18"/>
              </w:rPr>
            </w:pPr>
            <w:r w:rsidRPr="00086DAD">
              <w:rPr>
                <w:rFonts w:ascii="Times New Roman" w:hAnsi="Times New Roman" w:hint="eastAsia"/>
                <w:kern w:val="0"/>
                <w:sz w:val="18"/>
                <w:szCs w:val="18"/>
              </w:rPr>
              <w:t>2020</w:t>
            </w:r>
            <w:r w:rsidRPr="00086DAD">
              <w:rPr>
                <w:rFonts w:ascii="Times New Roman" w:hAnsi="Times New Roman" w:hint="eastAsia"/>
                <w:kern w:val="0"/>
                <w:sz w:val="18"/>
                <w:szCs w:val="18"/>
              </w:rPr>
              <w:t>年就业补助资金（结算）创新创业带动就业</w:t>
            </w:r>
          </w:p>
        </w:tc>
      </w:tr>
      <w:tr w:rsidR="00334A15" w:rsidTr="002C7B92">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334A15" w:rsidRDefault="00B33131" w:rsidP="002C7B92">
            <w:pPr>
              <w:widowControl/>
              <w:spacing w:line="240" w:lineRule="exact"/>
              <w:jc w:val="center"/>
              <w:rPr>
                <w:rFonts w:ascii="Times New Roman" w:hAnsi="Times New Roman" w:hint="eastAsia"/>
                <w:kern w:val="0"/>
                <w:sz w:val="18"/>
                <w:szCs w:val="18"/>
              </w:rPr>
            </w:pPr>
            <w:r>
              <w:rPr>
                <w:rFonts w:ascii="Times New Roman" w:hAnsi="Times New Roman" w:hint="eastAsia"/>
                <w:kern w:val="0"/>
                <w:sz w:val="18"/>
                <w:szCs w:val="18"/>
              </w:rPr>
              <w:t>中方县商务科技和工业信息化局</w:t>
            </w:r>
          </w:p>
        </w:tc>
        <w:tc>
          <w:tcPr>
            <w:tcW w:w="1134"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B33131" w:rsidRPr="00B33131" w:rsidRDefault="00B33131" w:rsidP="00B33131">
            <w:pPr>
              <w:widowControl/>
              <w:spacing w:line="240" w:lineRule="exact"/>
              <w:jc w:val="center"/>
              <w:rPr>
                <w:rFonts w:ascii="Times New Roman" w:hAnsi="Times New Roman"/>
                <w:kern w:val="0"/>
                <w:sz w:val="18"/>
                <w:szCs w:val="18"/>
              </w:rPr>
            </w:pPr>
            <w:r w:rsidRPr="00B33131">
              <w:rPr>
                <w:rFonts w:ascii="Times New Roman" w:hAnsi="Times New Roman" w:hint="eastAsia"/>
                <w:kern w:val="0"/>
                <w:sz w:val="18"/>
                <w:szCs w:val="18"/>
              </w:rPr>
              <w:t>中方县怀中电力电杆水泥制品有限公司</w:t>
            </w:r>
          </w:p>
          <w:p w:rsidR="00334A15" w:rsidRPr="00B33131"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334A15" w:rsidTr="002C7B92">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334A15" w:rsidRDefault="008D7CE2"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1134" w:type="dxa"/>
            <w:gridSpan w:val="2"/>
            <w:tcBorders>
              <w:top w:val="nil"/>
              <w:left w:val="nil"/>
              <w:bottom w:val="single" w:sz="4" w:space="0" w:color="auto"/>
              <w:right w:val="single" w:sz="4" w:space="0" w:color="auto"/>
            </w:tcBorders>
            <w:vAlign w:val="center"/>
          </w:tcPr>
          <w:p w:rsidR="00334A15" w:rsidRDefault="008D7CE2"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709"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334A15" w:rsidRDefault="008D7CE2"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8" w:type="dxa"/>
            <w:tcBorders>
              <w:top w:val="nil"/>
              <w:left w:val="nil"/>
              <w:bottom w:val="single" w:sz="4" w:space="0" w:color="auto"/>
              <w:right w:val="single" w:sz="4" w:space="0" w:color="auto"/>
            </w:tcBorders>
            <w:vAlign w:val="center"/>
          </w:tcPr>
          <w:p w:rsidR="00334A15" w:rsidRDefault="008D7CE2"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334A15" w:rsidTr="002C7B92">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334A15" w:rsidTr="002C7B92">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334A15" w:rsidTr="002C7B92">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334A15" w:rsidTr="002C7B92">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334A15" w:rsidTr="002C7B92">
        <w:trPr>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3402" w:type="dxa"/>
            <w:gridSpan w:val="7"/>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533"/>
          <w:jc w:val="center"/>
        </w:trPr>
        <w:tc>
          <w:tcPr>
            <w:tcW w:w="588" w:type="dxa"/>
            <w:vMerge w:val="restart"/>
            <w:tcBorders>
              <w:top w:val="nil"/>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334A15" w:rsidTr="002C7B9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00086DAD">
              <w:rPr>
                <w:rFonts w:ascii="Times New Roman" w:hAnsi="Times New Roman" w:hint="eastAsia"/>
                <w:color w:val="000000"/>
                <w:kern w:val="0"/>
                <w:sz w:val="18"/>
                <w:szCs w:val="18"/>
              </w:rPr>
              <w:t>实用性专利</w:t>
            </w:r>
          </w:p>
        </w:tc>
        <w:tc>
          <w:tcPr>
            <w:tcW w:w="850" w:type="dxa"/>
            <w:tcBorders>
              <w:top w:val="nil"/>
              <w:left w:val="nil"/>
              <w:bottom w:val="single" w:sz="4" w:space="0" w:color="auto"/>
              <w:right w:val="single" w:sz="4" w:space="0" w:color="auto"/>
            </w:tcBorders>
            <w:vAlign w:val="center"/>
          </w:tcPr>
          <w:p w:rsidR="00334A15" w:rsidRDefault="00086DAD"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r>
              <w:rPr>
                <w:rFonts w:ascii="Times New Roman" w:hAnsi="Times New Roman" w:hint="eastAsia"/>
                <w:kern w:val="0"/>
                <w:sz w:val="18"/>
                <w:szCs w:val="18"/>
              </w:rPr>
              <w:t>项</w:t>
            </w:r>
          </w:p>
        </w:tc>
        <w:tc>
          <w:tcPr>
            <w:tcW w:w="851" w:type="dxa"/>
            <w:tcBorders>
              <w:top w:val="nil"/>
              <w:left w:val="nil"/>
              <w:bottom w:val="single" w:sz="4" w:space="0" w:color="auto"/>
              <w:right w:val="single" w:sz="4" w:space="0" w:color="auto"/>
            </w:tcBorders>
            <w:vAlign w:val="center"/>
          </w:tcPr>
          <w:p w:rsidR="00334A15" w:rsidRDefault="00086DAD"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r>
              <w:rPr>
                <w:rFonts w:ascii="Times New Roman" w:hAnsi="Times New Roman" w:hint="eastAsia"/>
                <w:kern w:val="0"/>
                <w:sz w:val="18"/>
                <w:szCs w:val="18"/>
              </w:rPr>
              <w:t>项</w:t>
            </w:r>
          </w:p>
        </w:tc>
        <w:tc>
          <w:tcPr>
            <w:tcW w:w="567" w:type="dxa"/>
            <w:gridSpan w:val="2"/>
            <w:tcBorders>
              <w:top w:val="nil"/>
              <w:left w:val="nil"/>
              <w:bottom w:val="single" w:sz="4" w:space="0" w:color="auto"/>
              <w:right w:val="single" w:sz="4" w:space="0" w:color="auto"/>
            </w:tcBorders>
            <w:vAlign w:val="center"/>
          </w:tcPr>
          <w:p w:rsidR="00334A15" w:rsidRDefault="00086DAD"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334A15" w:rsidRDefault="00086DAD"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sidR="00086DAD">
              <w:rPr>
                <w:rFonts w:ascii="Times New Roman" w:hAnsi="Times New Roman" w:hint="eastAsia"/>
                <w:color w:val="000000"/>
                <w:kern w:val="0"/>
                <w:sz w:val="18"/>
                <w:szCs w:val="18"/>
              </w:rPr>
              <w:t>授权专利</w:t>
            </w:r>
          </w:p>
        </w:tc>
        <w:tc>
          <w:tcPr>
            <w:tcW w:w="850" w:type="dxa"/>
            <w:tcBorders>
              <w:top w:val="nil"/>
              <w:left w:val="nil"/>
              <w:bottom w:val="single" w:sz="4" w:space="0" w:color="auto"/>
              <w:right w:val="single" w:sz="4" w:space="0" w:color="auto"/>
            </w:tcBorders>
            <w:vAlign w:val="center"/>
          </w:tcPr>
          <w:p w:rsidR="00334A15" w:rsidRDefault="00086DAD"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r>
              <w:rPr>
                <w:rFonts w:ascii="Times New Roman" w:hAnsi="Times New Roman" w:hint="eastAsia"/>
                <w:kern w:val="0"/>
                <w:sz w:val="18"/>
                <w:szCs w:val="18"/>
              </w:rPr>
              <w:t>项</w:t>
            </w:r>
          </w:p>
        </w:tc>
        <w:tc>
          <w:tcPr>
            <w:tcW w:w="851" w:type="dxa"/>
            <w:tcBorders>
              <w:top w:val="nil"/>
              <w:left w:val="nil"/>
              <w:bottom w:val="single" w:sz="4" w:space="0" w:color="auto"/>
              <w:right w:val="single" w:sz="4" w:space="0" w:color="auto"/>
            </w:tcBorders>
            <w:vAlign w:val="center"/>
          </w:tcPr>
          <w:p w:rsidR="00334A15" w:rsidRDefault="00086DAD"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r>
              <w:rPr>
                <w:rFonts w:ascii="Times New Roman" w:hAnsi="Times New Roman" w:hint="eastAsia"/>
                <w:kern w:val="0"/>
                <w:sz w:val="18"/>
                <w:szCs w:val="18"/>
              </w:rPr>
              <w:t>项</w:t>
            </w:r>
          </w:p>
        </w:tc>
        <w:tc>
          <w:tcPr>
            <w:tcW w:w="567" w:type="dxa"/>
            <w:gridSpan w:val="2"/>
            <w:tcBorders>
              <w:top w:val="nil"/>
              <w:left w:val="nil"/>
              <w:bottom w:val="single" w:sz="4" w:space="0" w:color="auto"/>
              <w:right w:val="single" w:sz="4" w:space="0" w:color="auto"/>
            </w:tcBorders>
            <w:vAlign w:val="center"/>
          </w:tcPr>
          <w:p w:rsidR="00334A15" w:rsidRDefault="00086DAD"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334A15" w:rsidRDefault="00086DAD"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086DAD"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334A15" w:rsidRDefault="00086DAD"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086DAD"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334A15" w:rsidRDefault="00086DAD"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086DAD"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334A15" w:rsidRDefault="00086DAD"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086DAD"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334A15" w:rsidRDefault="00086DAD"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086DAD"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334A15" w:rsidRDefault="00086DAD"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086DAD"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334A15" w:rsidRDefault="00086DAD"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086DAD"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334A15" w:rsidRDefault="00086DAD"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851" w:type="dxa"/>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rsidR="00334A15" w:rsidRDefault="00086DAD"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334A15" w:rsidRDefault="00086DAD"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2C7B92">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334A15" w:rsidRDefault="00086DAD" w:rsidP="002C7B92">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100</w:t>
            </w: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bl>
    <w:p w:rsidR="00334A15" w:rsidRDefault="00334A15" w:rsidP="00334A1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sidR="000D29DD" w:rsidRPr="000D29DD">
        <w:rPr>
          <w:sz w:val="18"/>
        </w:rPr>
        <w:pict>
          <v:rect id="矩形 1035" o:spid="_x0000_s2050" style="position:absolute;margin-left:-8.5pt;margin-top:14.6pt;width:7in;height:9.75pt;z-index:251660288" strokecolor="white">
            <v:textbox>
              <w:txbxContent>
                <w:p w:rsidR="00334A15" w:rsidRDefault="00334A15" w:rsidP="00334A15"/>
              </w:txbxContent>
            </v:textbox>
          </v:rect>
        </w:pict>
      </w:r>
    </w:p>
    <w:tbl>
      <w:tblPr>
        <w:tblW w:w="9540" w:type="dxa"/>
        <w:tblInd w:w="97" w:type="dxa"/>
        <w:tblLayout w:type="fixed"/>
        <w:tblLook w:val="0000"/>
      </w:tblPr>
      <w:tblGrid>
        <w:gridCol w:w="9540"/>
      </w:tblGrid>
      <w:tr w:rsidR="00334A15" w:rsidTr="002C7B92">
        <w:trPr>
          <w:trHeight w:val="465"/>
        </w:trPr>
        <w:tc>
          <w:tcPr>
            <w:tcW w:w="9540" w:type="dxa"/>
            <w:tcBorders>
              <w:top w:val="single" w:sz="4" w:space="0" w:color="auto"/>
              <w:left w:val="nil"/>
              <w:bottom w:val="nil"/>
              <w:right w:val="nil"/>
            </w:tcBorders>
            <w:vAlign w:val="center"/>
          </w:tcPr>
          <w:p w:rsidR="00334A15" w:rsidRDefault="00334A15" w:rsidP="002C7B92">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334A15" w:rsidTr="002C7B92">
        <w:trPr>
          <w:trHeight w:val="465"/>
        </w:trPr>
        <w:tc>
          <w:tcPr>
            <w:tcW w:w="9540" w:type="dxa"/>
            <w:tcBorders>
              <w:top w:val="nil"/>
              <w:left w:val="nil"/>
              <w:bottom w:val="nil"/>
              <w:right w:val="nil"/>
            </w:tcBorders>
            <w:vAlign w:val="center"/>
          </w:tcPr>
          <w:p w:rsidR="00334A15" w:rsidRDefault="00334A15" w:rsidP="002C7B92">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334A15" w:rsidTr="002C7B92">
        <w:trPr>
          <w:trHeight w:val="465"/>
        </w:trPr>
        <w:tc>
          <w:tcPr>
            <w:tcW w:w="9540" w:type="dxa"/>
            <w:tcBorders>
              <w:top w:val="nil"/>
              <w:left w:val="nil"/>
              <w:bottom w:val="nil"/>
              <w:right w:val="nil"/>
            </w:tcBorders>
            <w:vAlign w:val="center"/>
          </w:tcPr>
          <w:p w:rsidR="00334A15" w:rsidRDefault="00334A15" w:rsidP="002C7B92">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334A15" w:rsidTr="002C7B92">
        <w:trPr>
          <w:trHeight w:val="210"/>
        </w:trPr>
        <w:tc>
          <w:tcPr>
            <w:tcW w:w="9540" w:type="dxa"/>
            <w:tcBorders>
              <w:top w:val="nil"/>
              <w:left w:val="nil"/>
              <w:bottom w:val="nil"/>
              <w:right w:val="nil"/>
            </w:tcBorders>
            <w:noWrap/>
            <w:vAlign w:val="center"/>
          </w:tcPr>
          <w:p w:rsidR="00334A15" w:rsidRDefault="00334A15" w:rsidP="002C7B92">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334A15" w:rsidRDefault="00334A15" w:rsidP="00334A15">
      <w:pPr>
        <w:widowControl/>
        <w:spacing w:line="400" w:lineRule="exact"/>
        <w:jc w:val="left"/>
        <w:rPr>
          <w:rFonts w:ascii="Times New Roman" w:hAnsi="Times New Roman"/>
          <w:color w:val="000000"/>
          <w:kern w:val="0"/>
          <w:sz w:val="18"/>
          <w:szCs w:val="18"/>
        </w:rPr>
      </w:pPr>
    </w:p>
    <w:p w:rsidR="00334A15" w:rsidRDefault="00334A15" w:rsidP="00334A15">
      <w:pPr>
        <w:rPr>
          <w:rFonts w:ascii="Times New Roman" w:hAnsi="Times New Roman"/>
        </w:rPr>
      </w:pPr>
    </w:p>
    <w:p w:rsidR="00334A15" w:rsidRDefault="00334A15" w:rsidP="00334A15">
      <w:pPr>
        <w:rPr>
          <w:rFonts w:ascii="Times New Roman" w:eastAsia="黑体" w:hAnsi="Times New Roman"/>
        </w:rPr>
        <w:sectPr w:rsidR="00334A15">
          <w:pgSz w:w="11906" w:h="16838"/>
          <w:pgMar w:top="1587" w:right="1587" w:bottom="1587" w:left="1587" w:header="737" w:footer="850" w:gutter="0"/>
          <w:pgBorders>
            <w:top w:val="none" w:sz="0" w:space="1" w:color="auto"/>
            <w:left w:val="none" w:sz="0" w:space="4" w:color="auto"/>
            <w:bottom w:val="none" w:sz="0" w:space="1" w:color="auto"/>
            <w:right w:val="none" w:sz="0" w:space="4" w:color="auto"/>
          </w:pgBorders>
          <w:cols w:space="720"/>
          <w:docGrid w:type="lines" w:linePitch="408"/>
        </w:sectPr>
      </w:pPr>
    </w:p>
    <w:p w:rsidR="00334A15" w:rsidRDefault="00334A15" w:rsidP="00334A15">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0D2738">
        <w:rPr>
          <w:rFonts w:ascii="Times New Roman" w:eastAsia="仿宋_GB2312" w:hAnsi="Times New Roman" w:hint="eastAsia"/>
          <w:bCs/>
          <w:color w:val="000000"/>
          <w:sz w:val="32"/>
          <w:szCs w:val="32"/>
        </w:rPr>
        <w:t>2</w:t>
      </w:r>
    </w:p>
    <w:p w:rsidR="00334A15" w:rsidRDefault="00334A15" w:rsidP="00334A15">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项目支出绩效评价共性指标表（参考）</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334A15" w:rsidTr="002C7B92">
        <w:trPr>
          <w:trHeight w:val="692"/>
          <w:tblHeader/>
          <w:jc w:val="center"/>
        </w:trPr>
        <w:tc>
          <w:tcPr>
            <w:tcW w:w="682"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334A15" w:rsidTr="002C7B92">
        <w:trPr>
          <w:trHeight w:val="2318"/>
          <w:jc w:val="center"/>
        </w:trPr>
        <w:tc>
          <w:tcPr>
            <w:tcW w:w="682"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334A15" w:rsidRDefault="00334A15" w:rsidP="002C7B9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334A15" w:rsidRDefault="00086DAD"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510"/>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334A15" w:rsidRDefault="00334A15" w:rsidP="002C7B9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334A15" w:rsidRDefault="00086DAD"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34A15" w:rsidTr="002C7B92">
        <w:trPr>
          <w:trHeight w:val="1829"/>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334A15" w:rsidRDefault="00334A15" w:rsidP="002C7B9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334A15" w:rsidRDefault="00334A15" w:rsidP="002C7B9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334A15" w:rsidRDefault="00086DAD"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464"/>
          <w:jc w:val="center"/>
        </w:trPr>
        <w:tc>
          <w:tcPr>
            <w:tcW w:w="682"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334A15" w:rsidRDefault="00086DAD"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942"/>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334A15" w:rsidRDefault="00086DAD"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34A15" w:rsidTr="002C7B92">
        <w:trPr>
          <w:trHeight w:val="1706"/>
          <w:jc w:val="center"/>
        </w:trPr>
        <w:tc>
          <w:tcPr>
            <w:tcW w:w="682"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334A15" w:rsidRDefault="00086DAD"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34A15" w:rsidTr="002C7B92">
        <w:trPr>
          <w:trHeight w:val="1415"/>
          <w:jc w:val="center"/>
        </w:trPr>
        <w:tc>
          <w:tcPr>
            <w:tcW w:w="682" w:type="dxa"/>
            <w:vMerge w:val="restart"/>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334A15" w:rsidRDefault="00086DAD"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34A15" w:rsidTr="002C7B92">
        <w:trPr>
          <w:trHeight w:val="1320"/>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334A15" w:rsidRDefault="00086DAD"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2076"/>
          <w:jc w:val="center"/>
        </w:trPr>
        <w:tc>
          <w:tcPr>
            <w:tcW w:w="682"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334A15" w:rsidRDefault="00086DAD"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797"/>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334A15" w:rsidRDefault="00086DAD"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769"/>
          <w:jc w:val="center"/>
        </w:trPr>
        <w:tc>
          <w:tcPr>
            <w:tcW w:w="682"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334A15" w:rsidRDefault="00086DAD"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917"/>
          <w:jc w:val="center"/>
        </w:trPr>
        <w:tc>
          <w:tcPr>
            <w:tcW w:w="682"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334A15" w:rsidRDefault="00086DAD"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34A15" w:rsidTr="002C7B92">
        <w:trPr>
          <w:trHeight w:val="1718"/>
          <w:jc w:val="center"/>
        </w:trPr>
        <w:tc>
          <w:tcPr>
            <w:tcW w:w="682"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334A15" w:rsidRDefault="00086DAD"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34A15" w:rsidTr="002C7B92">
        <w:trPr>
          <w:trHeight w:val="1506"/>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334A15" w:rsidRDefault="00086DAD"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34A15" w:rsidTr="002C7B92">
        <w:trPr>
          <w:trHeight w:val="1674"/>
          <w:jc w:val="center"/>
        </w:trPr>
        <w:tc>
          <w:tcPr>
            <w:tcW w:w="682"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334A15" w:rsidRDefault="00086DAD"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34A15" w:rsidTr="002C7B92">
        <w:trPr>
          <w:trHeight w:val="693"/>
          <w:jc w:val="center"/>
        </w:trPr>
        <w:tc>
          <w:tcPr>
            <w:tcW w:w="682"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334A15" w:rsidRDefault="00334A15" w:rsidP="002C7B9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334A15" w:rsidRDefault="00086DAD"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20</w:t>
            </w:r>
          </w:p>
        </w:tc>
      </w:tr>
      <w:tr w:rsidR="00334A15" w:rsidTr="002C7B92">
        <w:trPr>
          <w:trHeight w:val="929"/>
          <w:jc w:val="center"/>
        </w:trPr>
        <w:tc>
          <w:tcPr>
            <w:tcW w:w="682"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334A15" w:rsidRDefault="00086DAD"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34A15" w:rsidTr="002C7B92">
        <w:trPr>
          <w:trHeight w:val="558"/>
          <w:jc w:val="center"/>
        </w:trPr>
        <w:tc>
          <w:tcPr>
            <w:tcW w:w="2525" w:type="dxa"/>
            <w:gridSpan w:val="3"/>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334A15" w:rsidRDefault="00086DAD"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100</w:t>
            </w:r>
          </w:p>
        </w:tc>
      </w:tr>
    </w:tbl>
    <w:p w:rsidR="00334A15" w:rsidRPr="000D2738" w:rsidRDefault="00334A15" w:rsidP="000D2738">
      <w:pPr>
        <w:spacing w:line="560" w:lineRule="exact"/>
        <w:ind w:firstLineChars="100" w:firstLine="200"/>
        <w:rPr>
          <w:rFonts w:ascii="Times New Roman" w:eastAsia="仿宋_GB2312" w:hAnsi="Times New Roman"/>
          <w:sz w:val="20"/>
          <w:szCs w:val="20"/>
        </w:rPr>
        <w:sectPr w:rsidR="00334A15" w:rsidRPr="000D2738">
          <w:pgSz w:w="16838" w:h="11906" w:orient="landscape"/>
          <w:pgMar w:top="1531" w:right="1928" w:bottom="1531" w:left="1701" w:header="737" w:footer="851" w:gutter="0"/>
          <w:pgBorders>
            <w:top w:val="none" w:sz="0" w:space="1" w:color="auto"/>
            <w:left w:val="none" w:sz="0" w:space="4" w:color="auto"/>
            <w:bottom w:val="none" w:sz="0" w:space="1" w:color="auto"/>
            <w:right w:val="none" w:sz="0" w:space="4" w:color="auto"/>
          </w:pgBorders>
          <w:cols w:space="720"/>
          <w:docGrid w:type="lines" w:linePitch="408"/>
        </w:sectPr>
      </w:pPr>
      <w:r>
        <w:rPr>
          <w:rFonts w:ascii="Times New Roman" w:eastAsia="仿宋_GB2312" w:hAnsi="Times New Roman"/>
          <w:sz w:val="20"/>
          <w:szCs w:val="20"/>
        </w:rPr>
        <w:t>注：单位可以根据专项资金的管理要求和绩效要求增设个性指标。</w:t>
      </w:r>
    </w:p>
    <w:p w:rsidR="00CD2165" w:rsidRPr="00334A15" w:rsidRDefault="00CD2165"/>
    <w:sectPr w:rsidR="00CD2165" w:rsidRPr="00334A15" w:rsidSect="000D29DD">
      <w:pgSz w:w="11906" w:h="16838"/>
      <w:pgMar w:top="1474" w:right="1474" w:bottom="1474" w:left="1474" w:header="851" w:footer="1361" w:gutter="0"/>
      <w:pgBorders>
        <w:top w:val="none" w:sz="0" w:space="1" w:color="auto"/>
        <w:left w:val="none" w:sz="0" w:space="4" w:color="auto"/>
        <w:bottom w:val="none" w:sz="0" w:space="1" w:color="auto"/>
        <w:right w:val="none" w:sz="0" w:space="4" w:color="auto"/>
      </w:pgBorders>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26FE" w:rsidRDefault="00BB26FE" w:rsidP="00334A15">
      <w:r>
        <w:separator/>
      </w:r>
    </w:p>
  </w:endnote>
  <w:endnote w:type="continuationSeparator" w:id="1">
    <w:p w:rsidR="00BB26FE" w:rsidRDefault="00BB26FE" w:rsidP="00334A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26FE" w:rsidRDefault="00BB26FE" w:rsidP="00334A15">
      <w:r>
        <w:separator/>
      </w:r>
    </w:p>
  </w:footnote>
  <w:footnote w:type="continuationSeparator" w:id="1">
    <w:p w:rsidR="00BB26FE" w:rsidRDefault="00BB26FE" w:rsidP="00334A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3A655E"/>
    <w:multiLevelType w:val="singleLevel"/>
    <w:tmpl w:val="223A655E"/>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34A15"/>
    <w:rsid w:val="00086DAD"/>
    <w:rsid w:val="000D2738"/>
    <w:rsid w:val="000D29DD"/>
    <w:rsid w:val="00334A15"/>
    <w:rsid w:val="00595093"/>
    <w:rsid w:val="008D7CE2"/>
    <w:rsid w:val="00A94E1F"/>
    <w:rsid w:val="00B33131"/>
    <w:rsid w:val="00BB26FE"/>
    <w:rsid w:val="00CD21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4A15"/>
    <w:pPr>
      <w:widowControl w:val="0"/>
      <w:jc w:val="both"/>
    </w:pPr>
    <w:rPr>
      <w:rFonts w:ascii="Calibri" w:eastAsia="宋体" w:hAnsi="Calibri" w:cs="Times New Roman"/>
      <w:szCs w:val="24"/>
    </w:rPr>
  </w:style>
  <w:style w:type="paragraph" w:styleId="2">
    <w:name w:val="heading 2"/>
    <w:basedOn w:val="a"/>
    <w:next w:val="a"/>
    <w:link w:val="2Char"/>
    <w:qFormat/>
    <w:rsid w:val="00334A15"/>
    <w:pPr>
      <w:keepNext/>
      <w:keepLines/>
      <w:spacing w:before="260" w:after="260" w:line="413" w:lineRule="auto"/>
      <w:outlineLvl w:val="1"/>
    </w:pPr>
    <w:rPr>
      <w:rFonts w:ascii="Arial" w:eastAsia="黑体" w:hAnsi="Arial"/>
      <w:b/>
      <w:sz w:val="3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34A1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34A15"/>
    <w:rPr>
      <w:sz w:val="18"/>
      <w:szCs w:val="18"/>
    </w:rPr>
  </w:style>
  <w:style w:type="paragraph" w:styleId="a4">
    <w:name w:val="footer"/>
    <w:basedOn w:val="a"/>
    <w:link w:val="Char0"/>
    <w:uiPriority w:val="99"/>
    <w:semiHidden/>
    <w:unhideWhenUsed/>
    <w:rsid w:val="00334A1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34A15"/>
    <w:rPr>
      <w:sz w:val="18"/>
      <w:szCs w:val="18"/>
    </w:rPr>
  </w:style>
  <w:style w:type="character" w:customStyle="1" w:styleId="2Char">
    <w:name w:val="标题 2 Char"/>
    <w:basedOn w:val="a0"/>
    <w:link w:val="2"/>
    <w:rsid w:val="00334A15"/>
    <w:rPr>
      <w:rFonts w:ascii="Arial" w:eastAsia="黑体" w:hAnsi="Arial" w:cs="Times New Roman"/>
      <w:b/>
      <w:sz w:val="32"/>
      <w:szCs w:val="24"/>
    </w:rPr>
  </w:style>
  <w:style w:type="paragraph" w:styleId="a5">
    <w:name w:val="No Spacing"/>
    <w:uiPriority w:val="99"/>
    <w:qFormat/>
    <w:rsid w:val="00334A15"/>
    <w:pPr>
      <w:widowControl w:val="0"/>
      <w:jc w:val="both"/>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10</Pages>
  <Words>738</Words>
  <Characters>4211</Characters>
  <Application>Microsoft Office Word</Application>
  <DocSecurity>0</DocSecurity>
  <Lines>35</Lines>
  <Paragraphs>9</Paragraphs>
  <ScaleCrop>false</ScaleCrop>
  <Company/>
  <LinksUpToDate>false</LinksUpToDate>
  <CharactersWithSpaces>4940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8</cp:revision>
  <dcterms:created xsi:type="dcterms:W3CDTF">2021-09-08T00:41:00Z</dcterms:created>
  <dcterms:modified xsi:type="dcterms:W3CDTF">2021-09-08T00:49:00Z</dcterms:modified>
</cp:coreProperties>
</file>