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DE6" w:rsidRPr="00CA3DE6" w:rsidRDefault="0035248D" w:rsidP="00CA3DE6">
      <w:pPr>
        <w:spacing w:line="580" w:lineRule="exact"/>
        <w:jc w:val="center"/>
        <w:rPr>
          <w:rFonts w:ascii="仿宋" w:eastAsia="仿宋" w:hAnsi="仿宋"/>
          <w:sz w:val="32"/>
          <w:szCs w:val="32"/>
        </w:rPr>
      </w:pPr>
      <w:r w:rsidRPr="0035248D">
        <w:rPr>
          <w:rFonts w:ascii="黑体" w:eastAsia="黑体" w:hAnsi="黑体" w:cs="方正小标宋简体" w:hint="eastAsia"/>
          <w:sz w:val="44"/>
          <w:szCs w:val="44"/>
        </w:rPr>
        <w:t>2020年第一批中小企业发展专项资金（“万企帮万村”行动奖补）</w:t>
      </w:r>
      <w:r>
        <w:rPr>
          <w:rFonts w:ascii="黑体" w:eastAsia="黑体" w:hAnsi="黑体" w:cs="方正小标宋简体" w:hint="eastAsia"/>
          <w:sz w:val="44"/>
          <w:szCs w:val="44"/>
        </w:rPr>
        <w:t>绩效自评报告</w:t>
      </w:r>
    </w:p>
    <w:p w:rsidR="00CA3DE6" w:rsidRPr="00CA3DE6" w:rsidRDefault="00CA3DE6" w:rsidP="00CA3DE6">
      <w:pPr>
        <w:adjustRightInd w:val="0"/>
        <w:snapToGrid w:val="0"/>
        <w:spacing w:line="580" w:lineRule="exact"/>
        <w:ind w:firstLineChars="200" w:firstLine="640"/>
        <w:rPr>
          <w:rFonts w:ascii="仿宋" w:eastAsia="仿宋" w:hAnsi="仿宋"/>
          <w:bCs/>
          <w:sz w:val="32"/>
          <w:szCs w:val="32"/>
        </w:rPr>
      </w:pPr>
      <w:r w:rsidRPr="00CA3DE6">
        <w:rPr>
          <w:rFonts w:ascii="仿宋" w:eastAsia="仿宋" w:hAnsi="仿宋"/>
          <w:bCs/>
          <w:sz w:val="32"/>
          <w:szCs w:val="32"/>
        </w:rPr>
        <w:t>一、专项资金概况</w:t>
      </w:r>
    </w:p>
    <w:p w:rsidR="00CA3DE6" w:rsidRPr="00CA3DE6" w:rsidRDefault="00CA3DE6" w:rsidP="00CA3DE6">
      <w:pPr>
        <w:adjustRightInd w:val="0"/>
        <w:snapToGrid w:val="0"/>
        <w:spacing w:line="580" w:lineRule="exact"/>
        <w:ind w:firstLineChars="200" w:firstLine="640"/>
        <w:rPr>
          <w:rFonts w:ascii="仿宋" w:eastAsia="仿宋" w:hAnsi="仿宋" w:hint="eastAsia"/>
          <w:sz w:val="32"/>
          <w:szCs w:val="32"/>
        </w:rPr>
      </w:pPr>
      <w:r w:rsidRPr="00CA3DE6">
        <w:rPr>
          <w:rFonts w:ascii="仿宋" w:eastAsia="仿宋" w:hAnsi="仿宋"/>
          <w:sz w:val="32"/>
          <w:szCs w:val="32"/>
        </w:rPr>
        <w:t>（一）项目单位基本情况。</w:t>
      </w:r>
    </w:p>
    <w:p w:rsidR="00CA3DE6" w:rsidRPr="00CA3DE6" w:rsidRDefault="00CA3DE6" w:rsidP="00CA3DE6">
      <w:pPr>
        <w:spacing w:line="560" w:lineRule="exact"/>
        <w:ind w:firstLineChars="200" w:firstLine="640"/>
        <w:rPr>
          <w:rFonts w:ascii="仿宋" w:eastAsia="仿宋" w:hAnsi="仿宋" w:hint="eastAsia"/>
          <w:sz w:val="32"/>
          <w:szCs w:val="32"/>
        </w:rPr>
      </w:pPr>
      <w:r w:rsidRPr="00CA3DE6">
        <w:rPr>
          <w:rFonts w:ascii="仿宋" w:eastAsia="仿宋" w:hAnsi="仿宋" w:hint="eastAsia"/>
          <w:sz w:val="32"/>
          <w:szCs w:val="32"/>
        </w:rPr>
        <w:t>湖南鑫辉武陵网络科技有限公司为县</w:t>
      </w:r>
      <w:r w:rsidR="00103318">
        <w:rPr>
          <w:rFonts w:ascii="仿宋" w:eastAsia="仿宋" w:hAnsi="仿宋" w:hint="eastAsia"/>
          <w:sz w:val="32"/>
          <w:szCs w:val="32"/>
        </w:rPr>
        <w:t>商务科技和工业信息化</w:t>
      </w:r>
      <w:r w:rsidRPr="00CA3DE6">
        <w:rPr>
          <w:rFonts w:ascii="仿宋" w:eastAsia="仿宋" w:hAnsi="仿宋" w:hint="eastAsia"/>
          <w:sz w:val="32"/>
          <w:szCs w:val="32"/>
        </w:rPr>
        <w:t>局招商引资的电子商务重点企业、中方县高质量优秀发展企业、怀化市最美扶贫企业、怀化市互联网协会会长单位。企业始终秉承“科技兴农、服务三农、助推扶贫”的企业宗旨，紧紧围绕“帮农产出山，让乡村更美”的精准扶贫助农思想，以打造我县“一县一品”工程、解决农特产品上行为已任，为我县精准扶贫做出了卓越贡献。</w:t>
      </w:r>
    </w:p>
    <w:p w:rsidR="00CA3DE6" w:rsidRPr="00CA3DE6" w:rsidRDefault="00CA3DE6" w:rsidP="00CA3DE6">
      <w:pPr>
        <w:spacing w:line="560" w:lineRule="exact"/>
        <w:ind w:firstLineChars="200" w:firstLine="640"/>
        <w:rPr>
          <w:rFonts w:ascii="仿宋" w:eastAsia="仿宋" w:hAnsi="仿宋" w:hint="eastAsia"/>
          <w:sz w:val="32"/>
          <w:szCs w:val="32"/>
        </w:rPr>
      </w:pPr>
      <w:r w:rsidRPr="00CA3DE6">
        <w:rPr>
          <w:rFonts w:ascii="仿宋" w:eastAsia="仿宋" w:hAnsi="仿宋" w:hint="eastAsia"/>
          <w:sz w:val="32"/>
          <w:szCs w:val="32"/>
        </w:rPr>
        <w:t>公司员工共计32人，直接从事移动互联网业务人员25人，其中硕士学历2人，本科学历16人，大专学历5人，大专以上学历占总人数的92%，直接技术研发人员18人，占比72%，全部是电子商务、移动互联网软件开发、网络技术服务相关专业人才。</w:t>
      </w:r>
    </w:p>
    <w:p w:rsidR="00CA3DE6" w:rsidRPr="00CA3DE6" w:rsidRDefault="00CA3DE6" w:rsidP="00CA3DE6">
      <w:pPr>
        <w:spacing w:line="560" w:lineRule="exact"/>
        <w:ind w:firstLineChars="200" w:firstLine="640"/>
        <w:rPr>
          <w:rFonts w:ascii="仿宋" w:eastAsia="仿宋" w:hAnsi="仿宋" w:hint="eastAsia"/>
          <w:sz w:val="32"/>
          <w:szCs w:val="32"/>
        </w:rPr>
      </w:pPr>
      <w:r w:rsidRPr="00CA3DE6">
        <w:rPr>
          <w:rFonts w:ascii="仿宋" w:eastAsia="仿宋" w:hAnsi="仿宋" w:hint="eastAsia"/>
          <w:sz w:val="32"/>
          <w:szCs w:val="32"/>
        </w:rPr>
        <w:t>公司拥有独立研发前后台系统、ERP、供应链管理、手机APP应用等软件的能力与系列应用成果（著作权），目前拥有“娘屋人”和“娘屋水”两个自有品牌注册商标，拥有“娘屋人社区团购平台V</w:t>
      </w:r>
      <w:smartTag w:uri="urn:schemas-microsoft-com:office:smarttags" w:element="chmetcnv">
        <w:smartTagPr>
          <w:attr w:name="TCSC" w:val="0"/>
          <w:attr w:name="NumberType" w:val="1"/>
          <w:attr w:name="Negative" w:val="False"/>
          <w:attr w:name="HasSpace" w:val="False"/>
          <w:attr w:name="SourceValue" w:val="1"/>
          <w:attr w:name="UnitName" w:val="”"/>
        </w:smartTagPr>
        <w:r w:rsidRPr="00CA3DE6">
          <w:rPr>
            <w:rFonts w:ascii="仿宋" w:eastAsia="仿宋" w:hAnsi="仿宋" w:hint="eastAsia"/>
            <w:sz w:val="32"/>
            <w:szCs w:val="32"/>
          </w:rPr>
          <w:t>1.0”</w:t>
        </w:r>
      </w:smartTag>
      <w:r w:rsidRPr="00CA3DE6">
        <w:rPr>
          <w:rFonts w:ascii="仿宋" w:eastAsia="仿宋" w:hAnsi="仿宋" w:hint="eastAsia"/>
          <w:sz w:val="32"/>
          <w:szCs w:val="32"/>
        </w:rPr>
        <w:t>软件著作权。</w:t>
      </w:r>
    </w:p>
    <w:p w:rsidR="00CA3DE6" w:rsidRPr="00CA3DE6" w:rsidRDefault="00CA3DE6" w:rsidP="00CA3DE6">
      <w:pPr>
        <w:adjustRightInd w:val="0"/>
        <w:snapToGrid w:val="0"/>
        <w:spacing w:line="580" w:lineRule="exact"/>
        <w:ind w:firstLineChars="200" w:firstLine="640"/>
        <w:rPr>
          <w:rFonts w:ascii="仿宋" w:eastAsia="仿宋" w:hAnsi="仿宋" w:hint="eastAsia"/>
          <w:sz w:val="32"/>
          <w:szCs w:val="32"/>
        </w:rPr>
      </w:pPr>
      <w:r w:rsidRPr="00CA3DE6">
        <w:rPr>
          <w:rFonts w:ascii="仿宋" w:eastAsia="仿宋" w:hAnsi="仿宋"/>
          <w:sz w:val="32"/>
          <w:szCs w:val="32"/>
        </w:rPr>
        <w:t>（二）专项资金基本情况</w:t>
      </w:r>
      <w:r w:rsidRPr="00CA3DE6">
        <w:rPr>
          <w:rFonts w:ascii="仿宋" w:eastAsia="仿宋" w:hAnsi="仿宋" w:hint="eastAsia"/>
          <w:sz w:val="32"/>
          <w:szCs w:val="32"/>
        </w:rPr>
        <w:t>（</w:t>
      </w:r>
      <w:r w:rsidRPr="00CA3DE6">
        <w:rPr>
          <w:rFonts w:ascii="仿宋" w:eastAsia="仿宋" w:hAnsi="仿宋"/>
          <w:sz w:val="32"/>
          <w:szCs w:val="32"/>
        </w:rPr>
        <w:t>包括预算资金基本性质、用途和主要内容、涉及范围等。</w:t>
      </w:r>
      <w:r w:rsidRPr="00CA3DE6">
        <w:rPr>
          <w:rFonts w:ascii="仿宋" w:eastAsia="仿宋" w:hAnsi="仿宋" w:hint="eastAsia"/>
          <w:sz w:val="32"/>
          <w:szCs w:val="32"/>
        </w:rPr>
        <w:t>）</w:t>
      </w:r>
    </w:p>
    <w:p w:rsidR="00CA3DE6" w:rsidRPr="00CA3DE6" w:rsidRDefault="00CA3DE6" w:rsidP="00CA3DE6">
      <w:pPr>
        <w:adjustRightInd w:val="0"/>
        <w:snapToGrid w:val="0"/>
        <w:spacing w:line="580" w:lineRule="exact"/>
        <w:ind w:firstLineChars="200" w:firstLine="640"/>
        <w:rPr>
          <w:rFonts w:ascii="仿宋" w:eastAsia="仿宋" w:hAnsi="仿宋" w:hint="eastAsia"/>
          <w:sz w:val="32"/>
          <w:szCs w:val="32"/>
        </w:rPr>
      </w:pPr>
      <w:r w:rsidRPr="00CA3DE6">
        <w:rPr>
          <w:rFonts w:ascii="仿宋" w:eastAsia="仿宋" w:hAnsi="仿宋" w:hint="eastAsia"/>
          <w:sz w:val="32"/>
          <w:szCs w:val="32"/>
        </w:rPr>
        <w:t>专项资金为 “万企帮万村”精准扶贫行动省级奖励补贴资金，主要用于在“万企帮万村”精准扶贫行动中有较大贡献企</w:t>
      </w:r>
      <w:r w:rsidRPr="00CA3DE6">
        <w:rPr>
          <w:rFonts w:ascii="仿宋" w:eastAsia="仿宋" w:hAnsi="仿宋" w:hint="eastAsia"/>
          <w:sz w:val="32"/>
          <w:szCs w:val="32"/>
        </w:rPr>
        <w:lastRenderedPageBreak/>
        <w:t>业完善企业项目建设。我公司项目及专项资金计划与实施情况如下表：</w:t>
      </w: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98"/>
        <w:gridCol w:w="2107"/>
        <w:gridCol w:w="2253"/>
        <w:gridCol w:w="2253"/>
      </w:tblGrid>
      <w:tr w:rsidR="00CA3DE6" w:rsidRPr="00CA3DE6" w:rsidTr="004E2C4D">
        <w:trPr>
          <w:trHeight w:val="944"/>
        </w:trPr>
        <w:tc>
          <w:tcPr>
            <w:tcW w:w="1331"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项目总投入</w:t>
            </w:r>
          </w:p>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（万元）</w:t>
            </w:r>
          </w:p>
        </w:tc>
        <w:tc>
          <w:tcPr>
            <w:tcW w:w="1169"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2265.50</w:t>
            </w:r>
          </w:p>
        </w:tc>
        <w:tc>
          <w:tcPr>
            <w:tcW w:w="1250"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企业自筹投资</w:t>
            </w:r>
          </w:p>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（万元）</w:t>
            </w:r>
          </w:p>
        </w:tc>
        <w:tc>
          <w:tcPr>
            <w:tcW w:w="1250"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1475.86</w:t>
            </w:r>
          </w:p>
        </w:tc>
      </w:tr>
      <w:tr w:rsidR="00CA3DE6" w:rsidRPr="00CA3DE6" w:rsidTr="004E2C4D">
        <w:trPr>
          <w:trHeight w:val="967"/>
        </w:trPr>
        <w:tc>
          <w:tcPr>
            <w:tcW w:w="1331"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吸收股份资金</w:t>
            </w:r>
          </w:p>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（万元）</w:t>
            </w:r>
          </w:p>
        </w:tc>
        <w:tc>
          <w:tcPr>
            <w:tcW w:w="1169"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764.64</w:t>
            </w:r>
          </w:p>
        </w:tc>
        <w:tc>
          <w:tcPr>
            <w:tcW w:w="1250"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省专项资金</w:t>
            </w:r>
          </w:p>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（万元）</w:t>
            </w:r>
          </w:p>
        </w:tc>
        <w:tc>
          <w:tcPr>
            <w:tcW w:w="1250"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25</w:t>
            </w:r>
          </w:p>
        </w:tc>
      </w:tr>
      <w:tr w:rsidR="00CA3DE6" w:rsidRPr="00CA3DE6" w:rsidTr="004E2C4D">
        <w:trPr>
          <w:trHeight w:val="697"/>
        </w:trPr>
        <w:tc>
          <w:tcPr>
            <w:tcW w:w="5000" w:type="pct"/>
            <w:gridSpan w:val="4"/>
            <w:vAlign w:val="center"/>
          </w:tcPr>
          <w:p w:rsidR="00CA3DE6" w:rsidRPr="00CA3DE6" w:rsidRDefault="00CA3DE6" w:rsidP="004E2C4D">
            <w:pPr>
              <w:jc w:val="center"/>
              <w:rPr>
                <w:rFonts w:ascii="仿宋" w:eastAsia="仿宋" w:hAnsi="仿宋" w:hint="eastAsia"/>
                <w:b/>
                <w:sz w:val="32"/>
                <w:szCs w:val="32"/>
              </w:rPr>
            </w:pPr>
            <w:r w:rsidRPr="00CA3DE6">
              <w:rPr>
                <w:rFonts w:ascii="仿宋" w:eastAsia="仿宋" w:hAnsi="仿宋" w:hint="eastAsia"/>
                <w:b/>
                <w:sz w:val="32"/>
                <w:szCs w:val="32"/>
              </w:rPr>
              <w:t>资金使用情况</w:t>
            </w:r>
          </w:p>
        </w:tc>
      </w:tr>
      <w:tr w:rsidR="00CA3DE6" w:rsidRPr="00CA3DE6" w:rsidTr="004E2C4D">
        <w:trPr>
          <w:trHeight w:val="483"/>
        </w:trPr>
        <w:tc>
          <w:tcPr>
            <w:tcW w:w="1331"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使用项目</w:t>
            </w:r>
          </w:p>
        </w:tc>
        <w:tc>
          <w:tcPr>
            <w:tcW w:w="1169"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金额（万元）</w:t>
            </w:r>
          </w:p>
        </w:tc>
        <w:tc>
          <w:tcPr>
            <w:tcW w:w="1250"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建设进度</w:t>
            </w:r>
          </w:p>
        </w:tc>
        <w:tc>
          <w:tcPr>
            <w:tcW w:w="1250"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建设效益</w:t>
            </w:r>
          </w:p>
        </w:tc>
      </w:tr>
      <w:tr w:rsidR="00CA3DE6" w:rsidRPr="00CA3DE6" w:rsidTr="004E2C4D">
        <w:trPr>
          <w:trHeight w:val="460"/>
        </w:trPr>
        <w:tc>
          <w:tcPr>
            <w:tcW w:w="1331"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自主电商平台开发</w:t>
            </w:r>
          </w:p>
        </w:tc>
        <w:tc>
          <w:tcPr>
            <w:tcW w:w="1169"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120.00</w:t>
            </w:r>
          </w:p>
        </w:tc>
        <w:tc>
          <w:tcPr>
            <w:tcW w:w="1250"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已建成</w:t>
            </w:r>
          </w:p>
        </w:tc>
        <w:tc>
          <w:tcPr>
            <w:tcW w:w="1250"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良好</w:t>
            </w:r>
          </w:p>
        </w:tc>
      </w:tr>
      <w:tr w:rsidR="00CA3DE6" w:rsidRPr="00CA3DE6" w:rsidTr="004E2C4D">
        <w:trPr>
          <w:trHeight w:val="483"/>
        </w:trPr>
        <w:tc>
          <w:tcPr>
            <w:tcW w:w="1331"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电商平台推广</w:t>
            </w:r>
          </w:p>
        </w:tc>
        <w:tc>
          <w:tcPr>
            <w:tcW w:w="1169"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387.52</w:t>
            </w:r>
          </w:p>
        </w:tc>
        <w:tc>
          <w:tcPr>
            <w:tcW w:w="1250"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已完成</w:t>
            </w:r>
          </w:p>
        </w:tc>
        <w:tc>
          <w:tcPr>
            <w:tcW w:w="1250"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需持续投入</w:t>
            </w:r>
          </w:p>
        </w:tc>
      </w:tr>
      <w:tr w:rsidR="00CA3DE6" w:rsidRPr="00CA3DE6" w:rsidTr="004E2C4D">
        <w:trPr>
          <w:trHeight w:val="460"/>
        </w:trPr>
        <w:tc>
          <w:tcPr>
            <w:tcW w:w="1331"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电商人才培训</w:t>
            </w:r>
          </w:p>
        </w:tc>
        <w:tc>
          <w:tcPr>
            <w:tcW w:w="1169"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56.00</w:t>
            </w:r>
          </w:p>
        </w:tc>
        <w:tc>
          <w:tcPr>
            <w:tcW w:w="1250"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已完成</w:t>
            </w:r>
          </w:p>
        </w:tc>
        <w:tc>
          <w:tcPr>
            <w:tcW w:w="1250"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需持续投入</w:t>
            </w:r>
          </w:p>
        </w:tc>
      </w:tr>
      <w:tr w:rsidR="00CA3DE6" w:rsidRPr="00CA3DE6" w:rsidTr="004E2C4D">
        <w:trPr>
          <w:trHeight w:val="483"/>
        </w:trPr>
        <w:tc>
          <w:tcPr>
            <w:tcW w:w="1331"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仓储基地建设</w:t>
            </w:r>
          </w:p>
        </w:tc>
        <w:tc>
          <w:tcPr>
            <w:tcW w:w="1169"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1360.00</w:t>
            </w:r>
          </w:p>
        </w:tc>
        <w:tc>
          <w:tcPr>
            <w:tcW w:w="1250"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已完成</w:t>
            </w:r>
          </w:p>
        </w:tc>
        <w:tc>
          <w:tcPr>
            <w:tcW w:w="1250"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营运中</w:t>
            </w:r>
          </w:p>
        </w:tc>
      </w:tr>
      <w:tr w:rsidR="00CA3DE6" w:rsidRPr="00CA3DE6" w:rsidTr="004E2C4D">
        <w:trPr>
          <w:trHeight w:val="460"/>
        </w:trPr>
        <w:tc>
          <w:tcPr>
            <w:tcW w:w="1331"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物流配套设施</w:t>
            </w:r>
          </w:p>
        </w:tc>
        <w:tc>
          <w:tcPr>
            <w:tcW w:w="1169"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300.98</w:t>
            </w:r>
          </w:p>
        </w:tc>
        <w:tc>
          <w:tcPr>
            <w:tcW w:w="1250"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已完成</w:t>
            </w:r>
          </w:p>
        </w:tc>
        <w:tc>
          <w:tcPr>
            <w:tcW w:w="1250"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良好</w:t>
            </w:r>
          </w:p>
        </w:tc>
      </w:tr>
      <w:tr w:rsidR="00CA3DE6" w:rsidRPr="00CA3DE6" w:rsidTr="004E2C4D">
        <w:trPr>
          <w:trHeight w:val="460"/>
        </w:trPr>
        <w:tc>
          <w:tcPr>
            <w:tcW w:w="1331"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办公运营经费</w:t>
            </w:r>
          </w:p>
        </w:tc>
        <w:tc>
          <w:tcPr>
            <w:tcW w:w="1169"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16</w:t>
            </w:r>
          </w:p>
        </w:tc>
        <w:tc>
          <w:tcPr>
            <w:tcW w:w="1250"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已完成</w:t>
            </w:r>
          </w:p>
        </w:tc>
        <w:tc>
          <w:tcPr>
            <w:tcW w:w="1250"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良好</w:t>
            </w:r>
          </w:p>
        </w:tc>
      </w:tr>
      <w:tr w:rsidR="00CA3DE6" w:rsidRPr="00CA3DE6" w:rsidTr="004E2C4D">
        <w:trPr>
          <w:trHeight w:val="460"/>
        </w:trPr>
        <w:tc>
          <w:tcPr>
            <w:tcW w:w="1331"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省专项资金</w:t>
            </w:r>
          </w:p>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（仓储配套设</w:t>
            </w:r>
            <w:r w:rsidRPr="00CA3DE6">
              <w:rPr>
                <w:rFonts w:ascii="仿宋" w:eastAsia="仿宋" w:hAnsi="仿宋" w:hint="eastAsia"/>
                <w:sz w:val="32"/>
                <w:szCs w:val="32"/>
              </w:rPr>
              <w:lastRenderedPageBreak/>
              <w:t>备）</w:t>
            </w:r>
          </w:p>
        </w:tc>
        <w:tc>
          <w:tcPr>
            <w:tcW w:w="1169"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lastRenderedPageBreak/>
              <w:t>25</w:t>
            </w:r>
          </w:p>
        </w:tc>
        <w:tc>
          <w:tcPr>
            <w:tcW w:w="1250"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已完成</w:t>
            </w:r>
          </w:p>
        </w:tc>
        <w:tc>
          <w:tcPr>
            <w:tcW w:w="1250"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良好</w:t>
            </w:r>
          </w:p>
        </w:tc>
      </w:tr>
      <w:tr w:rsidR="00CA3DE6" w:rsidRPr="00CA3DE6" w:rsidTr="004E2C4D">
        <w:trPr>
          <w:trHeight w:val="506"/>
        </w:trPr>
        <w:tc>
          <w:tcPr>
            <w:tcW w:w="1331"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lastRenderedPageBreak/>
              <w:t>合计</w:t>
            </w:r>
          </w:p>
        </w:tc>
        <w:tc>
          <w:tcPr>
            <w:tcW w:w="1169"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sz w:val="32"/>
                <w:szCs w:val="32"/>
              </w:rPr>
              <w:fldChar w:fldCharType="begin"/>
            </w:r>
            <w:r w:rsidRPr="00CA3DE6">
              <w:rPr>
                <w:rFonts w:ascii="仿宋" w:eastAsia="仿宋" w:hAnsi="仿宋"/>
                <w:sz w:val="32"/>
                <w:szCs w:val="32"/>
              </w:rPr>
              <w:instrText xml:space="preserve"> </w:instrText>
            </w:r>
            <w:r w:rsidRPr="00CA3DE6">
              <w:rPr>
                <w:rFonts w:ascii="仿宋" w:eastAsia="仿宋" w:hAnsi="仿宋" w:hint="eastAsia"/>
                <w:sz w:val="32"/>
                <w:szCs w:val="32"/>
              </w:rPr>
              <w:instrText>=SUM(ABOVE)</w:instrText>
            </w:r>
            <w:r w:rsidRPr="00CA3DE6">
              <w:rPr>
                <w:rFonts w:ascii="仿宋" w:eastAsia="仿宋" w:hAnsi="仿宋"/>
                <w:sz w:val="32"/>
                <w:szCs w:val="32"/>
              </w:rPr>
              <w:instrText xml:space="preserve"> </w:instrText>
            </w:r>
            <w:r w:rsidRPr="00CA3DE6">
              <w:rPr>
                <w:rFonts w:ascii="仿宋" w:eastAsia="仿宋" w:hAnsi="仿宋"/>
                <w:sz w:val="32"/>
                <w:szCs w:val="32"/>
              </w:rPr>
              <w:fldChar w:fldCharType="separate"/>
            </w:r>
            <w:r w:rsidRPr="00CA3DE6">
              <w:rPr>
                <w:rFonts w:ascii="仿宋" w:eastAsia="仿宋" w:hAnsi="仿宋"/>
                <w:noProof/>
                <w:sz w:val="32"/>
                <w:szCs w:val="32"/>
              </w:rPr>
              <w:t>2265.5</w:t>
            </w:r>
            <w:r w:rsidRPr="00CA3DE6">
              <w:rPr>
                <w:rFonts w:ascii="仿宋" w:eastAsia="仿宋" w:hAnsi="仿宋"/>
                <w:sz w:val="32"/>
                <w:szCs w:val="32"/>
              </w:rPr>
              <w:fldChar w:fldCharType="end"/>
            </w:r>
          </w:p>
        </w:tc>
        <w:tc>
          <w:tcPr>
            <w:tcW w:w="1250" w:type="pct"/>
            <w:vAlign w:val="center"/>
          </w:tcPr>
          <w:p w:rsidR="00CA3DE6" w:rsidRPr="00CA3DE6" w:rsidRDefault="00CA3DE6" w:rsidP="004E2C4D">
            <w:pPr>
              <w:jc w:val="center"/>
              <w:rPr>
                <w:rFonts w:ascii="仿宋" w:eastAsia="仿宋" w:hAnsi="仿宋" w:hint="eastAsia"/>
                <w:sz w:val="32"/>
                <w:szCs w:val="32"/>
              </w:rPr>
            </w:pPr>
          </w:p>
        </w:tc>
        <w:tc>
          <w:tcPr>
            <w:tcW w:w="1250" w:type="pct"/>
            <w:vAlign w:val="center"/>
          </w:tcPr>
          <w:p w:rsidR="00CA3DE6" w:rsidRPr="00CA3DE6" w:rsidRDefault="00CA3DE6" w:rsidP="004E2C4D">
            <w:pPr>
              <w:jc w:val="center"/>
              <w:rPr>
                <w:rFonts w:ascii="仿宋" w:eastAsia="仿宋" w:hAnsi="仿宋" w:hint="eastAsia"/>
                <w:sz w:val="32"/>
                <w:szCs w:val="32"/>
              </w:rPr>
            </w:pPr>
          </w:p>
        </w:tc>
      </w:tr>
    </w:tbl>
    <w:p w:rsidR="00CA3DE6" w:rsidRPr="00CA3DE6" w:rsidRDefault="00CA3DE6" w:rsidP="00CA3DE6">
      <w:pPr>
        <w:adjustRightInd w:val="0"/>
        <w:snapToGrid w:val="0"/>
        <w:spacing w:line="580" w:lineRule="exact"/>
        <w:ind w:firstLineChars="200" w:firstLine="640"/>
        <w:rPr>
          <w:rFonts w:ascii="仿宋" w:eastAsia="仿宋" w:hAnsi="仿宋" w:hint="eastAsia"/>
          <w:sz w:val="32"/>
          <w:szCs w:val="32"/>
        </w:rPr>
      </w:pPr>
      <w:r w:rsidRPr="00CA3DE6">
        <w:rPr>
          <w:rFonts w:ascii="仿宋" w:eastAsia="仿宋" w:hAnsi="仿宋"/>
          <w:sz w:val="32"/>
          <w:szCs w:val="32"/>
        </w:rPr>
        <w:t>（三）专项资金绩效目标，包括总体目标和年度目标。</w:t>
      </w:r>
    </w:p>
    <w:p w:rsidR="00CA3DE6" w:rsidRPr="00CA3DE6" w:rsidRDefault="00CA3DE6" w:rsidP="00CA3DE6">
      <w:pPr>
        <w:adjustRightInd w:val="0"/>
        <w:snapToGrid w:val="0"/>
        <w:spacing w:line="580" w:lineRule="exact"/>
        <w:ind w:firstLineChars="200" w:firstLine="640"/>
        <w:rPr>
          <w:rFonts w:ascii="仿宋" w:eastAsia="仿宋" w:hAnsi="仿宋" w:hint="eastAsia"/>
          <w:b/>
          <w:bCs/>
          <w:sz w:val="32"/>
          <w:szCs w:val="32"/>
          <w:u w:val="single"/>
        </w:rPr>
      </w:pPr>
      <w:r w:rsidRPr="00CA3DE6">
        <w:rPr>
          <w:rFonts w:ascii="仿宋" w:eastAsia="仿宋" w:hAnsi="仿宋" w:hint="eastAsia"/>
          <w:sz w:val="32"/>
          <w:szCs w:val="32"/>
        </w:rPr>
        <w:t>专项资金主要用于补贴仓储基地建设相关设备采购，总体目标与年度目标为仓储基地实现自动化出入库、品控、大数据统计等功能</w:t>
      </w:r>
      <w:r w:rsidRPr="00CA3DE6">
        <w:rPr>
          <w:rFonts w:ascii="仿宋" w:eastAsia="仿宋" w:hAnsi="仿宋" w:hint="eastAsia"/>
          <w:b/>
          <w:bCs/>
          <w:sz w:val="32"/>
          <w:szCs w:val="32"/>
        </w:rPr>
        <w:t>，</w:t>
      </w:r>
      <w:r w:rsidRPr="00CA3DE6">
        <w:rPr>
          <w:rFonts w:ascii="仿宋" w:eastAsia="仿宋" w:hAnsi="仿宋" w:hint="eastAsia"/>
          <w:bCs/>
          <w:sz w:val="32"/>
          <w:szCs w:val="32"/>
        </w:rPr>
        <w:t>年度目标已实现。</w:t>
      </w:r>
    </w:p>
    <w:p w:rsidR="00CA3DE6" w:rsidRPr="00CA3DE6" w:rsidRDefault="00CA3DE6" w:rsidP="00CA3DE6">
      <w:pPr>
        <w:adjustRightInd w:val="0"/>
        <w:snapToGrid w:val="0"/>
        <w:spacing w:line="580" w:lineRule="exact"/>
        <w:ind w:firstLineChars="200" w:firstLine="640"/>
        <w:rPr>
          <w:rFonts w:ascii="仿宋" w:eastAsia="仿宋" w:hAnsi="仿宋"/>
          <w:bCs/>
          <w:sz w:val="32"/>
          <w:szCs w:val="32"/>
        </w:rPr>
      </w:pPr>
      <w:r w:rsidRPr="00CA3DE6">
        <w:rPr>
          <w:rFonts w:ascii="仿宋" w:eastAsia="仿宋" w:hAnsi="仿宋"/>
          <w:bCs/>
          <w:sz w:val="32"/>
          <w:szCs w:val="32"/>
        </w:rPr>
        <w:t>二、专项资金使用及管理情况</w:t>
      </w:r>
    </w:p>
    <w:p w:rsidR="00CA3DE6" w:rsidRPr="00CA3DE6" w:rsidRDefault="00CA3DE6" w:rsidP="00CA3DE6">
      <w:pPr>
        <w:adjustRightInd w:val="0"/>
        <w:snapToGrid w:val="0"/>
        <w:spacing w:line="580" w:lineRule="exact"/>
        <w:ind w:firstLineChars="200" w:firstLine="640"/>
        <w:rPr>
          <w:rFonts w:ascii="仿宋" w:eastAsia="仿宋" w:hAnsi="仿宋" w:hint="eastAsia"/>
          <w:sz w:val="32"/>
          <w:szCs w:val="32"/>
        </w:rPr>
      </w:pPr>
      <w:r w:rsidRPr="00CA3DE6">
        <w:rPr>
          <w:rFonts w:ascii="仿宋" w:eastAsia="仿宋" w:hAnsi="仿宋"/>
          <w:sz w:val="32"/>
          <w:szCs w:val="32"/>
        </w:rPr>
        <w:t>（一）专项资金及自筹资金的安排落实、总投入等情况。</w:t>
      </w:r>
    </w:p>
    <w:p w:rsidR="00CA3DE6" w:rsidRPr="00CA3DE6" w:rsidRDefault="00CA3DE6" w:rsidP="00CA3DE6">
      <w:pPr>
        <w:adjustRightInd w:val="0"/>
        <w:snapToGrid w:val="0"/>
        <w:spacing w:line="580" w:lineRule="exact"/>
        <w:ind w:firstLineChars="200" w:firstLine="640"/>
        <w:rPr>
          <w:rFonts w:ascii="仿宋" w:eastAsia="仿宋" w:hAnsi="仿宋" w:hint="eastAsia"/>
          <w:sz w:val="32"/>
          <w:szCs w:val="32"/>
        </w:rPr>
      </w:pPr>
      <w:r w:rsidRPr="00CA3DE6">
        <w:rPr>
          <w:rFonts w:ascii="仿宋" w:eastAsia="仿宋" w:hAnsi="仿宋" w:hint="eastAsia"/>
          <w:sz w:val="32"/>
          <w:szCs w:val="32"/>
        </w:rPr>
        <w:t>省专项奖补资金25万元已于</w:t>
      </w:r>
      <w:smartTag w:uri="urn:schemas-microsoft-com:office:smarttags" w:element="chsdate">
        <w:smartTagPr>
          <w:attr w:name="IsROCDate" w:val="False"/>
          <w:attr w:name="IsLunarDate" w:val="False"/>
          <w:attr w:name="Day" w:val="20"/>
          <w:attr w:name="Month" w:val="8"/>
          <w:attr w:name="Year" w:val="2020"/>
        </w:smartTagPr>
        <w:r w:rsidRPr="00CA3DE6">
          <w:rPr>
            <w:rFonts w:ascii="仿宋" w:eastAsia="仿宋" w:hAnsi="仿宋" w:hint="eastAsia"/>
            <w:sz w:val="32"/>
            <w:szCs w:val="32"/>
          </w:rPr>
          <w:t>2020年8月20日</w:t>
        </w:r>
      </w:smartTag>
      <w:r w:rsidRPr="00CA3DE6">
        <w:rPr>
          <w:rFonts w:ascii="仿宋" w:eastAsia="仿宋" w:hAnsi="仿宋" w:hint="eastAsia"/>
          <w:sz w:val="32"/>
          <w:szCs w:val="32"/>
        </w:rPr>
        <w:t>由中方县财政拨付到位，自筹资金1475.86万元以及吸引股份资金764.64万元已在项目申报前投资到位。</w:t>
      </w:r>
    </w:p>
    <w:p w:rsidR="00CA3DE6" w:rsidRPr="00CA3DE6" w:rsidRDefault="00CA3DE6" w:rsidP="00CA3DE6">
      <w:pPr>
        <w:adjustRightInd w:val="0"/>
        <w:snapToGrid w:val="0"/>
        <w:spacing w:line="580" w:lineRule="exact"/>
        <w:ind w:firstLineChars="200" w:firstLine="640"/>
        <w:rPr>
          <w:rFonts w:ascii="仿宋" w:eastAsia="仿宋" w:hAnsi="仿宋" w:hint="eastAsia"/>
          <w:sz w:val="32"/>
          <w:szCs w:val="32"/>
        </w:rPr>
      </w:pPr>
      <w:r w:rsidRPr="00CA3DE6">
        <w:rPr>
          <w:rFonts w:ascii="仿宋" w:eastAsia="仿宋" w:hAnsi="仿宋"/>
          <w:sz w:val="32"/>
          <w:szCs w:val="32"/>
        </w:rPr>
        <w:t>（二）专项资金实际使用情况。</w:t>
      </w:r>
    </w:p>
    <w:p w:rsidR="00CA3DE6" w:rsidRPr="00CA3DE6" w:rsidRDefault="00CA3DE6" w:rsidP="00CA3DE6">
      <w:pPr>
        <w:adjustRightInd w:val="0"/>
        <w:snapToGrid w:val="0"/>
        <w:spacing w:line="580" w:lineRule="exact"/>
        <w:ind w:firstLineChars="200" w:firstLine="640"/>
        <w:rPr>
          <w:rFonts w:ascii="仿宋" w:eastAsia="仿宋" w:hAnsi="仿宋" w:hint="eastAsia"/>
          <w:sz w:val="32"/>
          <w:szCs w:val="32"/>
        </w:rPr>
      </w:pPr>
      <w:r w:rsidRPr="00CA3DE6">
        <w:rPr>
          <w:rFonts w:ascii="仿宋" w:eastAsia="仿宋" w:hAnsi="仿宋" w:hint="eastAsia"/>
          <w:sz w:val="32"/>
          <w:szCs w:val="32"/>
        </w:rPr>
        <w:t>省专项奖补资金25万元到位后，严格按照项目计划安排，用于仓储基地配套设备的采购，主要采购设备有水果自动分拣流水线（包含相关硬件设备和软件系统）。</w:t>
      </w:r>
    </w:p>
    <w:tbl>
      <w:tblPr>
        <w:tblW w:w="48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48"/>
        <w:gridCol w:w="3393"/>
        <w:gridCol w:w="2921"/>
      </w:tblGrid>
      <w:tr w:rsidR="00CA3DE6" w:rsidRPr="00CA3DE6" w:rsidTr="004E2C4D">
        <w:trPr>
          <w:trHeight w:val="459"/>
        </w:trPr>
        <w:tc>
          <w:tcPr>
            <w:tcW w:w="1397"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使用项目</w:t>
            </w:r>
          </w:p>
        </w:tc>
        <w:tc>
          <w:tcPr>
            <w:tcW w:w="1936"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金额（万元）</w:t>
            </w:r>
          </w:p>
        </w:tc>
        <w:tc>
          <w:tcPr>
            <w:tcW w:w="1667"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备注</w:t>
            </w:r>
          </w:p>
        </w:tc>
      </w:tr>
      <w:tr w:rsidR="00CA3DE6" w:rsidRPr="00CA3DE6" w:rsidTr="004E2C4D">
        <w:trPr>
          <w:trHeight w:val="437"/>
        </w:trPr>
        <w:tc>
          <w:tcPr>
            <w:tcW w:w="1397"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流水线主设备</w:t>
            </w:r>
          </w:p>
        </w:tc>
        <w:tc>
          <w:tcPr>
            <w:tcW w:w="1936"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22.88</w:t>
            </w:r>
          </w:p>
        </w:tc>
        <w:tc>
          <w:tcPr>
            <w:tcW w:w="1667" w:type="pct"/>
            <w:vAlign w:val="center"/>
          </w:tcPr>
          <w:p w:rsidR="00CA3DE6" w:rsidRPr="00CA3DE6" w:rsidRDefault="00CA3DE6" w:rsidP="004E2C4D">
            <w:pPr>
              <w:jc w:val="center"/>
              <w:rPr>
                <w:rFonts w:ascii="仿宋" w:eastAsia="仿宋" w:hAnsi="仿宋" w:hint="eastAsia"/>
                <w:sz w:val="32"/>
                <w:szCs w:val="32"/>
              </w:rPr>
            </w:pPr>
          </w:p>
        </w:tc>
      </w:tr>
      <w:tr w:rsidR="00CA3DE6" w:rsidRPr="00CA3DE6" w:rsidTr="004E2C4D">
        <w:trPr>
          <w:trHeight w:val="459"/>
        </w:trPr>
        <w:tc>
          <w:tcPr>
            <w:tcW w:w="1397"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终端控制电脑</w:t>
            </w:r>
          </w:p>
        </w:tc>
        <w:tc>
          <w:tcPr>
            <w:tcW w:w="1936"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0.52</w:t>
            </w:r>
          </w:p>
        </w:tc>
        <w:tc>
          <w:tcPr>
            <w:tcW w:w="1667" w:type="pct"/>
            <w:vAlign w:val="center"/>
          </w:tcPr>
          <w:p w:rsidR="00CA3DE6" w:rsidRPr="00CA3DE6" w:rsidRDefault="00CA3DE6" w:rsidP="004E2C4D">
            <w:pPr>
              <w:jc w:val="center"/>
              <w:rPr>
                <w:rFonts w:ascii="仿宋" w:eastAsia="仿宋" w:hAnsi="仿宋" w:hint="eastAsia"/>
                <w:sz w:val="32"/>
                <w:szCs w:val="32"/>
              </w:rPr>
            </w:pPr>
          </w:p>
        </w:tc>
      </w:tr>
      <w:tr w:rsidR="00CA3DE6" w:rsidRPr="00CA3DE6" w:rsidTr="004E2C4D">
        <w:trPr>
          <w:trHeight w:val="437"/>
        </w:trPr>
        <w:tc>
          <w:tcPr>
            <w:tcW w:w="1397"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仓库管理系统软件</w:t>
            </w:r>
          </w:p>
        </w:tc>
        <w:tc>
          <w:tcPr>
            <w:tcW w:w="1936"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1.6</w:t>
            </w:r>
          </w:p>
        </w:tc>
        <w:tc>
          <w:tcPr>
            <w:tcW w:w="1667"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t>终身授权</w:t>
            </w:r>
          </w:p>
        </w:tc>
      </w:tr>
      <w:tr w:rsidR="00CA3DE6" w:rsidRPr="00CA3DE6" w:rsidTr="004E2C4D">
        <w:trPr>
          <w:trHeight w:val="480"/>
        </w:trPr>
        <w:tc>
          <w:tcPr>
            <w:tcW w:w="1397"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hint="eastAsia"/>
                <w:sz w:val="32"/>
                <w:szCs w:val="32"/>
              </w:rPr>
              <w:lastRenderedPageBreak/>
              <w:t>合计</w:t>
            </w:r>
          </w:p>
        </w:tc>
        <w:tc>
          <w:tcPr>
            <w:tcW w:w="1936" w:type="pct"/>
            <w:vAlign w:val="center"/>
          </w:tcPr>
          <w:p w:rsidR="00CA3DE6" w:rsidRPr="00CA3DE6" w:rsidRDefault="00CA3DE6" w:rsidP="004E2C4D">
            <w:pPr>
              <w:jc w:val="center"/>
              <w:rPr>
                <w:rFonts w:ascii="仿宋" w:eastAsia="仿宋" w:hAnsi="仿宋" w:hint="eastAsia"/>
                <w:sz w:val="32"/>
                <w:szCs w:val="32"/>
              </w:rPr>
            </w:pPr>
            <w:r w:rsidRPr="00CA3DE6">
              <w:rPr>
                <w:rFonts w:ascii="仿宋" w:eastAsia="仿宋" w:hAnsi="仿宋"/>
                <w:sz w:val="32"/>
                <w:szCs w:val="32"/>
              </w:rPr>
              <w:fldChar w:fldCharType="begin"/>
            </w:r>
            <w:r w:rsidRPr="00CA3DE6">
              <w:rPr>
                <w:rFonts w:ascii="仿宋" w:eastAsia="仿宋" w:hAnsi="仿宋"/>
                <w:sz w:val="32"/>
                <w:szCs w:val="32"/>
              </w:rPr>
              <w:instrText xml:space="preserve"> </w:instrText>
            </w:r>
            <w:r w:rsidRPr="00CA3DE6">
              <w:rPr>
                <w:rFonts w:ascii="仿宋" w:eastAsia="仿宋" w:hAnsi="仿宋" w:hint="eastAsia"/>
                <w:sz w:val="32"/>
                <w:szCs w:val="32"/>
              </w:rPr>
              <w:instrText>=SUM(ABOVE)</w:instrText>
            </w:r>
            <w:r w:rsidRPr="00CA3DE6">
              <w:rPr>
                <w:rFonts w:ascii="仿宋" w:eastAsia="仿宋" w:hAnsi="仿宋"/>
                <w:sz w:val="32"/>
                <w:szCs w:val="32"/>
              </w:rPr>
              <w:instrText xml:space="preserve"> </w:instrText>
            </w:r>
            <w:r w:rsidRPr="00CA3DE6">
              <w:rPr>
                <w:rFonts w:ascii="仿宋" w:eastAsia="仿宋" w:hAnsi="仿宋"/>
                <w:sz w:val="32"/>
                <w:szCs w:val="32"/>
              </w:rPr>
              <w:fldChar w:fldCharType="separate"/>
            </w:r>
            <w:r w:rsidRPr="00CA3DE6">
              <w:rPr>
                <w:rFonts w:ascii="仿宋" w:eastAsia="仿宋" w:hAnsi="仿宋"/>
                <w:noProof/>
                <w:sz w:val="32"/>
                <w:szCs w:val="32"/>
              </w:rPr>
              <w:t>25</w:t>
            </w:r>
            <w:r w:rsidRPr="00CA3DE6">
              <w:rPr>
                <w:rFonts w:ascii="仿宋" w:eastAsia="仿宋" w:hAnsi="仿宋"/>
                <w:sz w:val="32"/>
                <w:szCs w:val="32"/>
              </w:rPr>
              <w:fldChar w:fldCharType="end"/>
            </w:r>
          </w:p>
        </w:tc>
        <w:tc>
          <w:tcPr>
            <w:tcW w:w="1667" w:type="pct"/>
            <w:vAlign w:val="center"/>
          </w:tcPr>
          <w:p w:rsidR="00CA3DE6" w:rsidRPr="00CA3DE6" w:rsidRDefault="00CA3DE6" w:rsidP="004E2C4D">
            <w:pPr>
              <w:jc w:val="center"/>
              <w:rPr>
                <w:rFonts w:ascii="仿宋" w:eastAsia="仿宋" w:hAnsi="仿宋" w:hint="eastAsia"/>
                <w:sz w:val="32"/>
                <w:szCs w:val="32"/>
              </w:rPr>
            </w:pPr>
          </w:p>
        </w:tc>
      </w:tr>
    </w:tbl>
    <w:p w:rsidR="00CA3DE6" w:rsidRPr="00CA3DE6" w:rsidRDefault="00CA3DE6" w:rsidP="00CA3DE6">
      <w:pPr>
        <w:adjustRightInd w:val="0"/>
        <w:snapToGrid w:val="0"/>
        <w:spacing w:line="580" w:lineRule="exact"/>
        <w:rPr>
          <w:rFonts w:ascii="仿宋" w:eastAsia="仿宋" w:hAnsi="仿宋" w:hint="eastAsia"/>
          <w:sz w:val="32"/>
          <w:szCs w:val="32"/>
        </w:rPr>
      </w:pPr>
    </w:p>
    <w:p w:rsidR="00CA3DE6" w:rsidRPr="00CA3DE6" w:rsidRDefault="00CA3DE6" w:rsidP="00CA3DE6">
      <w:pPr>
        <w:adjustRightInd w:val="0"/>
        <w:snapToGrid w:val="0"/>
        <w:spacing w:line="580" w:lineRule="exact"/>
        <w:ind w:firstLineChars="200" w:firstLine="640"/>
        <w:rPr>
          <w:rFonts w:ascii="仿宋" w:eastAsia="仿宋" w:hAnsi="仿宋" w:hint="eastAsia"/>
          <w:sz w:val="32"/>
          <w:szCs w:val="32"/>
        </w:rPr>
      </w:pPr>
      <w:r w:rsidRPr="00CA3DE6">
        <w:rPr>
          <w:rFonts w:ascii="仿宋" w:eastAsia="仿宋" w:hAnsi="仿宋"/>
          <w:sz w:val="32"/>
          <w:szCs w:val="32"/>
        </w:rPr>
        <w:t>（三）专项资金管理情况分析</w:t>
      </w:r>
    </w:p>
    <w:p w:rsidR="00CA3DE6" w:rsidRPr="00CA3DE6" w:rsidRDefault="00CA3DE6" w:rsidP="00CA3DE6">
      <w:pPr>
        <w:spacing w:line="600" w:lineRule="exact"/>
        <w:ind w:firstLineChars="200" w:firstLine="640"/>
        <w:rPr>
          <w:rFonts w:ascii="仿宋" w:eastAsia="仿宋" w:hAnsi="仿宋" w:hint="eastAsia"/>
          <w:sz w:val="32"/>
          <w:szCs w:val="32"/>
        </w:rPr>
      </w:pPr>
      <w:r w:rsidRPr="00CA3DE6">
        <w:rPr>
          <w:rFonts w:ascii="仿宋" w:eastAsia="仿宋" w:hAnsi="仿宋" w:hint="eastAsia"/>
          <w:sz w:val="32"/>
          <w:szCs w:val="32"/>
        </w:rPr>
        <w:t>项目启动以来，我们制订了专项资金管理制度，同时，严格按照相关制度进行落实，目前，整体资金使用正规，没有出现资金挪用、另项开支的情况，所采购设备均有正规发票。</w:t>
      </w:r>
    </w:p>
    <w:p w:rsidR="00CA3DE6" w:rsidRPr="00CA3DE6" w:rsidRDefault="00CA3DE6" w:rsidP="00CA3DE6">
      <w:pPr>
        <w:adjustRightInd w:val="0"/>
        <w:snapToGrid w:val="0"/>
        <w:spacing w:line="580" w:lineRule="exact"/>
        <w:ind w:firstLineChars="200" w:firstLine="640"/>
        <w:rPr>
          <w:rFonts w:ascii="仿宋" w:eastAsia="仿宋" w:hAnsi="仿宋"/>
          <w:bCs/>
          <w:sz w:val="32"/>
          <w:szCs w:val="32"/>
        </w:rPr>
      </w:pPr>
      <w:r w:rsidRPr="00CA3DE6">
        <w:rPr>
          <w:rFonts w:ascii="仿宋" w:eastAsia="仿宋" w:hAnsi="仿宋"/>
          <w:bCs/>
          <w:sz w:val="32"/>
          <w:szCs w:val="32"/>
        </w:rPr>
        <w:t>三、专项资金组织实施情况</w:t>
      </w:r>
    </w:p>
    <w:p w:rsidR="00CA3DE6" w:rsidRPr="00CA3DE6" w:rsidRDefault="00CA3DE6" w:rsidP="00CA3DE6">
      <w:pPr>
        <w:adjustRightInd w:val="0"/>
        <w:snapToGrid w:val="0"/>
        <w:spacing w:line="580" w:lineRule="exact"/>
        <w:ind w:firstLineChars="200" w:firstLine="640"/>
        <w:rPr>
          <w:rFonts w:ascii="仿宋" w:eastAsia="仿宋" w:hAnsi="仿宋" w:hint="eastAsia"/>
          <w:sz w:val="32"/>
          <w:szCs w:val="32"/>
        </w:rPr>
      </w:pPr>
      <w:r w:rsidRPr="00CA3DE6">
        <w:rPr>
          <w:rFonts w:ascii="仿宋" w:eastAsia="仿宋" w:hAnsi="仿宋"/>
          <w:sz w:val="32"/>
          <w:szCs w:val="32"/>
        </w:rPr>
        <w:t>（一）资金使用管理情况</w:t>
      </w:r>
    </w:p>
    <w:p w:rsidR="00CA3DE6" w:rsidRPr="00CA3DE6" w:rsidRDefault="00CA3DE6" w:rsidP="00CA3DE6">
      <w:pPr>
        <w:adjustRightInd w:val="0"/>
        <w:snapToGrid w:val="0"/>
        <w:spacing w:line="580" w:lineRule="exact"/>
        <w:ind w:firstLineChars="200" w:firstLine="640"/>
        <w:rPr>
          <w:rFonts w:ascii="仿宋" w:eastAsia="仿宋" w:hAnsi="仿宋" w:hint="eastAsia"/>
          <w:sz w:val="32"/>
          <w:szCs w:val="32"/>
        </w:rPr>
      </w:pPr>
      <w:r w:rsidRPr="00CA3DE6">
        <w:rPr>
          <w:rFonts w:ascii="仿宋" w:eastAsia="仿宋" w:hAnsi="仿宋" w:hint="eastAsia"/>
          <w:sz w:val="32"/>
          <w:szCs w:val="32"/>
        </w:rPr>
        <w:t>项目启动以来，我们制订了较为完善的项目管理制度，制度涉及资金管理、质量管理、市场效益分析管理、客户分析管理等内容，尤其是对专项资金的管理使用，建立专帐，为项目的顺利实施提供了必要的支撑条件。同时，严格按照相关制度进行日常检查监督，结合项目实施进度，定期查找分析项目存在的问题，及时进行调整、优化与改进。</w:t>
      </w:r>
    </w:p>
    <w:p w:rsidR="00CA3DE6" w:rsidRPr="00CA3DE6" w:rsidRDefault="00CA3DE6" w:rsidP="00CA3DE6">
      <w:pPr>
        <w:adjustRightInd w:val="0"/>
        <w:snapToGrid w:val="0"/>
        <w:spacing w:line="580" w:lineRule="exact"/>
        <w:ind w:firstLineChars="200" w:firstLine="640"/>
        <w:rPr>
          <w:rFonts w:ascii="仿宋" w:eastAsia="仿宋" w:hAnsi="仿宋" w:hint="eastAsia"/>
          <w:sz w:val="32"/>
          <w:szCs w:val="32"/>
        </w:rPr>
      </w:pPr>
      <w:r w:rsidRPr="00CA3DE6">
        <w:rPr>
          <w:rFonts w:ascii="仿宋" w:eastAsia="仿宋" w:hAnsi="仿宋"/>
          <w:sz w:val="32"/>
          <w:szCs w:val="32"/>
        </w:rPr>
        <w:t>（二）项目组织实施情况</w:t>
      </w:r>
    </w:p>
    <w:p w:rsidR="00CA3DE6" w:rsidRPr="00CA3DE6" w:rsidRDefault="00CA3DE6" w:rsidP="00CA3DE6">
      <w:pPr>
        <w:adjustRightInd w:val="0"/>
        <w:snapToGrid w:val="0"/>
        <w:spacing w:line="580" w:lineRule="exact"/>
        <w:ind w:firstLineChars="200" w:firstLine="640"/>
        <w:rPr>
          <w:rFonts w:ascii="仿宋" w:eastAsia="仿宋" w:hAnsi="仿宋" w:hint="eastAsia"/>
          <w:sz w:val="32"/>
          <w:szCs w:val="32"/>
        </w:rPr>
      </w:pPr>
      <w:r w:rsidRPr="00CA3DE6">
        <w:rPr>
          <w:rFonts w:ascii="仿宋" w:eastAsia="仿宋" w:hAnsi="仿宋" w:hint="eastAsia"/>
          <w:sz w:val="32"/>
          <w:szCs w:val="32"/>
        </w:rPr>
        <w:t>专项资金到位后，我们严格根据项目计划，将专项资金用于仓储基地配套设备的采购，采购采取公开招标方式，资金使用公开透明，过程实施顺利。</w:t>
      </w:r>
    </w:p>
    <w:p w:rsidR="00CA3DE6" w:rsidRPr="00CA3DE6" w:rsidRDefault="00CA3DE6" w:rsidP="00CA3DE6">
      <w:pPr>
        <w:adjustRightInd w:val="0"/>
        <w:snapToGrid w:val="0"/>
        <w:spacing w:line="580" w:lineRule="exact"/>
        <w:ind w:firstLineChars="200" w:firstLine="640"/>
        <w:rPr>
          <w:rFonts w:ascii="仿宋" w:eastAsia="仿宋" w:hAnsi="仿宋"/>
          <w:sz w:val="32"/>
          <w:szCs w:val="32"/>
        </w:rPr>
      </w:pPr>
      <w:r w:rsidRPr="00CA3DE6">
        <w:rPr>
          <w:rFonts w:ascii="仿宋" w:eastAsia="仿宋" w:hAnsi="仿宋"/>
          <w:bCs/>
          <w:sz w:val="32"/>
          <w:szCs w:val="32"/>
        </w:rPr>
        <w:t>四、专项资金绩效情况</w:t>
      </w:r>
    </w:p>
    <w:p w:rsidR="00CA3DE6" w:rsidRPr="00CA3DE6" w:rsidRDefault="00CA3DE6" w:rsidP="00CA3DE6">
      <w:pPr>
        <w:adjustRightInd w:val="0"/>
        <w:snapToGrid w:val="0"/>
        <w:spacing w:line="580" w:lineRule="exact"/>
        <w:ind w:firstLineChars="200" w:firstLine="640"/>
        <w:rPr>
          <w:rFonts w:ascii="仿宋" w:eastAsia="仿宋" w:hAnsi="仿宋" w:hint="eastAsia"/>
          <w:sz w:val="32"/>
          <w:szCs w:val="32"/>
        </w:rPr>
      </w:pPr>
      <w:r w:rsidRPr="00CA3DE6">
        <w:rPr>
          <w:rFonts w:ascii="仿宋" w:eastAsia="仿宋" w:hAnsi="仿宋" w:hint="eastAsia"/>
          <w:sz w:val="32"/>
          <w:szCs w:val="32"/>
        </w:rPr>
        <w:t>专项资金的到位，及时解决了本项目仓储基地建设环节存在不足，使仓储自动化管理上了一个新台阶，实现了自动化出入库、品控、大数据统计等功能，大大降低了项目营运中的人力、物力成本，为本项目最终目标“万企帮万村”精准扶贫行</w:t>
      </w:r>
      <w:r w:rsidRPr="00CA3DE6">
        <w:rPr>
          <w:rFonts w:ascii="仿宋" w:eastAsia="仿宋" w:hAnsi="仿宋" w:hint="eastAsia"/>
          <w:sz w:val="32"/>
          <w:szCs w:val="32"/>
        </w:rPr>
        <w:lastRenderedPageBreak/>
        <w:t>动的顺利实施打下了坚实的基础。</w:t>
      </w:r>
    </w:p>
    <w:p w:rsidR="00CA3DE6" w:rsidRPr="00CA3DE6" w:rsidRDefault="00CA3DE6" w:rsidP="00CA3DE6">
      <w:pPr>
        <w:adjustRightInd w:val="0"/>
        <w:snapToGrid w:val="0"/>
        <w:spacing w:line="580" w:lineRule="exact"/>
        <w:ind w:firstLineChars="200" w:firstLine="640"/>
        <w:rPr>
          <w:rFonts w:ascii="仿宋" w:eastAsia="仿宋" w:hAnsi="仿宋" w:hint="eastAsia"/>
          <w:sz w:val="32"/>
          <w:szCs w:val="32"/>
        </w:rPr>
      </w:pPr>
      <w:r w:rsidRPr="00CA3DE6">
        <w:rPr>
          <w:rFonts w:ascii="仿宋" w:eastAsia="仿宋" w:hAnsi="仿宋" w:hint="eastAsia"/>
          <w:sz w:val="32"/>
          <w:szCs w:val="32"/>
        </w:rPr>
        <w:t>项目建成后，仅2020年，新增帮扶贫困户264户，新增受益贫困人口超过1000人，为我县顺利实现全县“脱贫摘帽”做出了较为突出贡献。</w:t>
      </w:r>
    </w:p>
    <w:p w:rsidR="00CA3DE6" w:rsidRPr="00CA3DE6" w:rsidRDefault="00CA3DE6" w:rsidP="00CA3DE6">
      <w:pPr>
        <w:adjustRightInd w:val="0"/>
        <w:snapToGrid w:val="0"/>
        <w:spacing w:line="580" w:lineRule="exact"/>
        <w:ind w:firstLineChars="200" w:firstLine="640"/>
        <w:rPr>
          <w:rFonts w:ascii="仿宋" w:eastAsia="仿宋" w:hAnsi="仿宋" w:hint="eastAsia"/>
          <w:bCs/>
          <w:sz w:val="32"/>
          <w:szCs w:val="32"/>
        </w:rPr>
      </w:pPr>
      <w:r w:rsidRPr="00CA3DE6">
        <w:rPr>
          <w:rFonts w:ascii="仿宋" w:eastAsia="仿宋" w:hAnsi="仿宋"/>
          <w:bCs/>
          <w:sz w:val="32"/>
          <w:szCs w:val="32"/>
        </w:rPr>
        <w:t>五、主要经验做法、存在的问题及原因分析</w:t>
      </w:r>
    </w:p>
    <w:p w:rsidR="00CA3DE6" w:rsidRPr="00CA3DE6" w:rsidRDefault="00CA3DE6" w:rsidP="00CA3DE6">
      <w:pPr>
        <w:spacing w:line="600" w:lineRule="exact"/>
        <w:ind w:firstLineChars="200" w:firstLine="640"/>
        <w:rPr>
          <w:rFonts w:ascii="仿宋" w:eastAsia="仿宋" w:hAnsi="仿宋" w:hint="eastAsia"/>
          <w:sz w:val="32"/>
          <w:szCs w:val="32"/>
        </w:rPr>
      </w:pPr>
      <w:r w:rsidRPr="00CA3DE6">
        <w:rPr>
          <w:rFonts w:ascii="仿宋" w:eastAsia="仿宋" w:hAnsi="仿宋" w:hint="eastAsia"/>
          <w:sz w:val="32"/>
          <w:szCs w:val="32"/>
        </w:rPr>
        <w:t>（一）主要经验做法</w:t>
      </w:r>
    </w:p>
    <w:p w:rsidR="00CA3DE6" w:rsidRPr="00CA3DE6" w:rsidRDefault="00CA3DE6" w:rsidP="00CA3DE6">
      <w:pPr>
        <w:spacing w:line="600" w:lineRule="exact"/>
        <w:ind w:firstLineChars="200" w:firstLine="640"/>
        <w:rPr>
          <w:rFonts w:ascii="仿宋" w:eastAsia="仿宋" w:hAnsi="仿宋" w:hint="eastAsia"/>
          <w:sz w:val="32"/>
          <w:szCs w:val="32"/>
        </w:rPr>
      </w:pPr>
      <w:r w:rsidRPr="00CA3DE6">
        <w:rPr>
          <w:rFonts w:ascii="仿宋" w:eastAsia="仿宋" w:hAnsi="仿宋" w:hint="eastAsia"/>
          <w:sz w:val="32"/>
          <w:szCs w:val="32"/>
        </w:rPr>
        <w:t>1、专项专管出效益。</w:t>
      </w:r>
    </w:p>
    <w:p w:rsidR="00CA3DE6" w:rsidRPr="00CA3DE6" w:rsidRDefault="00CA3DE6" w:rsidP="00CA3DE6">
      <w:pPr>
        <w:spacing w:line="600" w:lineRule="exact"/>
        <w:ind w:firstLineChars="200" w:firstLine="640"/>
        <w:rPr>
          <w:rFonts w:ascii="仿宋" w:eastAsia="仿宋" w:hAnsi="仿宋" w:hint="eastAsia"/>
          <w:sz w:val="32"/>
          <w:szCs w:val="32"/>
        </w:rPr>
      </w:pPr>
      <w:r w:rsidRPr="00CA3DE6">
        <w:rPr>
          <w:rFonts w:ascii="仿宋" w:eastAsia="仿宋" w:hAnsi="仿宋" w:hint="eastAsia"/>
          <w:sz w:val="32"/>
          <w:szCs w:val="32"/>
        </w:rPr>
        <w:t>自项目实施起，我们建立了相对完善的项目管理制度，实行专项专管。在设备采购、外包服务、基础设施建设等方面，组织专人团队，进行市场调查、性价对比，每个环节在不影响建设整体进度的前提下，拿出最优、性价比最高的具体方案。为此，在建设过程中本身就产生了一定的效益。</w:t>
      </w:r>
    </w:p>
    <w:p w:rsidR="00CA3DE6" w:rsidRPr="00CA3DE6" w:rsidRDefault="00CA3DE6" w:rsidP="00CA3DE6">
      <w:pPr>
        <w:spacing w:line="600" w:lineRule="exact"/>
        <w:ind w:firstLineChars="200" w:firstLine="640"/>
        <w:rPr>
          <w:rFonts w:ascii="仿宋" w:eastAsia="仿宋" w:hAnsi="仿宋" w:hint="eastAsia"/>
          <w:sz w:val="32"/>
          <w:szCs w:val="32"/>
        </w:rPr>
      </w:pPr>
      <w:r w:rsidRPr="00CA3DE6">
        <w:rPr>
          <w:rFonts w:ascii="仿宋" w:eastAsia="仿宋" w:hAnsi="仿宋" w:hint="eastAsia"/>
          <w:sz w:val="32"/>
          <w:szCs w:val="32"/>
        </w:rPr>
        <w:t>2、专款专用出效率。</w:t>
      </w:r>
    </w:p>
    <w:p w:rsidR="00CA3DE6" w:rsidRPr="00CA3DE6" w:rsidRDefault="00CA3DE6" w:rsidP="00CA3DE6">
      <w:pPr>
        <w:spacing w:line="600" w:lineRule="exact"/>
        <w:ind w:firstLineChars="200" w:firstLine="640"/>
        <w:rPr>
          <w:rFonts w:ascii="仿宋" w:eastAsia="仿宋" w:hAnsi="仿宋" w:hint="eastAsia"/>
          <w:sz w:val="32"/>
          <w:szCs w:val="32"/>
        </w:rPr>
      </w:pPr>
      <w:r w:rsidRPr="00CA3DE6">
        <w:rPr>
          <w:rFonts w:ascii="仿宋" w:eastAsia="仿宋" w:hAnsi="仿宋" w:hint="eastAsia"/>
          <w:sz w:val="32"/>
          <w:szCs w:val="32"/>
        </w:rPr>
        <w:t>针对本项目的实施，我们建立了项目收支专帐管理制度。一是严禁资金挪用，确保项目资金充足不断链，保障项目顺利实施；二是专帐管理方便了资金监管，项目收支一目了然，为项目的顺利实施提供了纯净的资金保障环境。通过收支专帐管理制度，使项目资金保障及时，整个项目无拖欠款项，确保了已投入建设内容的按时完成。</w:t>
      </w:r>
    </w:p>
    <w:p w:rsidR="00CA3DE6" w:rsidRPr="00CA3DE6" w:rsidRDefault="00CA3DE6" w:rsidP="00CA3DE6">
      <w:pPr>
        <w:spacing w:line="600" w:lineRule="exact"/>
        <w:ind w:firstLineChars="200" w:firstLine="640"/>
        <w:rPr>
          <w:rFonts w:ascii="仿宋" w:eastAsia="仿宋" w:hAnsi="仿宋" w:hint="eastAsia"/>
          <w:sz w:val="32"/>
          <w:szCs w:val="32"/>
        </w:rPr>
      </w:pPr>
      <w:r w:rsidRPr="00CA3DE6">
        <w:rPr>
          <w:rFonts w:ascii="仿宋" w:eastAsia="仿宋" w:hAnsi="仿宋" w:hint="eastAsia"/>
          <w:sz w:val="32"/>
          <w:szCs w:val="32"/>
        </w:rPr>
        <w:t>3、专人专责出质量。</w:t>
      </w:r>
    </w:p>
    <w:p w:rsidR="00CA3DE6" w:rsidRPr="00CA3DE6" w:rsidRDefault="00CA3DE6" w:rsidP="00CA3DE6">
      <w:pPr>
        <w:spacing w:line="600" w:lineRule="exact"/>
        <w:ind w:firstLineChars="200" w:firstLine="640"/>
        <w:rPr>
          <w:rFonts w:ascii="仿宋" w:eastAsia="仿宋" w:hAnsi="仿宋" w:hint="eastAsia"/>
          <w:sz w:val="32"/>
          <w:szCs w:val="32"/>
        </w:rPr>
      </w:pPr>
      <w:r w:rsidRPr="00CA3DE6">
        <w:rPr>
          <w:rFonts w:ascii="仿宋" w:eastAsia="仿宋" w:hAnsi="仿宋" w:hint="eastAsia"/>
          <w:sz w:val="32"/>
          <w:szCs w:val="32"/>
        </w:rPr>
        <w:t>我们建立了项目总负责、版块负责人、具体工作负责人三级责任制，确保每个环节、每个岗位、每个关键点都有专人负</w:t>
      </w:r>
      <w:r w:rsidRPr="00CA3DE6">
        <w:rPr>
          <w:rFonts w:ascii="仿宋" w:eastAsia="仿宋" w:hAnsi="仿宋" w:hint="eastAsia"/>
          <w:sz w:val="32"/>
          <w:szCs w:val="32"/>
        </w:rPr>
        <w:lastRenderedPageBreak/>
        <w:t>责，有专人监督，项目各环节相互促进，确保了项目建设的高质量、高标准。</w:t>
      </w:r>
    </w:p>
    <w:p w:rsidR="00CA3DE6" w:rsidRPr="00CA3DE6" w:rsidRDefault="00CA3DE6" w:rsidP="00CA3DE6">
      <w:pPr>
        <w:spacing w:line="600" w:lineRule="exact"/>
        <w:ind w:firstLineChars="200" w:firstLine="640"/>
        <w:rPr>
          <w:rFonts w:ascii="仿宋" w:eastAsia="仿宋" w:hAnsi="仿宋" w:hint="eastAsia"/>
          <w:sz w:val="32"/>
          <w:szCs w:val="32"/>
        </w:rPr>
      </w:pPr>
      <w:r w:rsidRPr="00CA3DE6">
        <w:rPr>
          <w:rFonts w:ascii="仿宋" w:eastAsia="仿宋" w:hAnsi="仿宋" w:hint="eastAsia"/>
          <w:sz w:val="32"/>
          <w:szCs w:val="32"/>
        </w:rPr>
        <w:t>（二）存在问题</w:t>
      </w:r>
    </w:p>
    <w:p w:rsidR="00CA3DE6" w:rsidRPr="00CA3DE6" w:rsidRDefault="00CA3DE6" w:rsidP="00CA3DE6">
      <w:pPr>
        <w:spacing w:line="600" w:lineRule="exact"/>
        <w:ind w:firstLineChars="200" w:firstLine="640"/>
        <w:rPr>
          <w:rFonts w:ascii="仿宋" w:eastAsia="仿宋" w:hAnsi="仿宋" w:hint="eastAsia"/>
          <w:sz w:val="32"/>
          <w:szCs w:val="32"/>
        </w:rPr>
      </w:pPr>
      <w:r w:rsidRPr="00CA3DE6">
        <w:rPr>
          <w:rFonts w:ascii="仿宋" w:eastAsia="仿宋" w:hAnsi="仿宋" w:hint="eastAsia"/>
          <w:sz w:val="32"/>
          <w:szCs w:val="32"/>
        </w:rPr>
        <w:t>1、应对复杂情况的能力欠缺</w:t>
      </w:r>
    </w:p>
    <w:p w:rsidR="00CA3DE6" w:rsidRPr="00CA3DE6" w:rsidRDefault="00CA3DE6" w:rsidP="00CA3DE6">
      <w:pPr>
        <w:spacing w:line="600" w:lineRule="exact"/>
        <w:ind w:firstLineChars="200" w:firstLine="640"/>
        <w:rPr>
          <w:rFonts w:ascii="仿宋" w:eastAsia="仿宋" w:hAnsi="仿宋" w:hint="eastAsia"/>
          <w:sz w:val="32"/>
          <w:szCs w:val="32"/>
        </w:rPr>
      </w:pPr>
      <w:r w:rsidRPr="00CA3DE6">
        <w:rPr>
          <w:rFonts w:ascii="仿宋" w:eastAsia="仿宋" w:hAnsi="仿宋" w:hint="eastAsia"/>
          <w:sz w:val="32"/>
          <w:szCs w:val="32"/>
        </w:rPr>
        <w:t>在系统应用研发方面，单方面注重了系统本身的技术攻关，忽略了对系统应用环境变化的关注与研究。比如在系统平台的研发过程中，几次出现IOS、安卓应用上线规则的变化，而我们忽视了变化内容，应用上线出现阻碍，应对处理不及时、措施不当，导致未能按时上线投产。</w:t>
      </w:r>
    </w:p>
    <w:p w:rsidR="00CA3DE6" w:rsidRPr="00CA3DE6" w:rsidRDefault="00CA3DE6" w:rsidP="00CA3DE6">
      <w:pPr>
        <w:spacing w:line="600" w:lineRule="exact"/>
        <w:ind w:firstLineChars="200" w:firstLine="640"/>
        <w:rPr>
          <w:rFonts w:ascii="仿宋" w:eastAsia="仿宋" w:hAnsi="仿宋" w:hint="eastAsia"/>
          <w:sz w:val="32"/>
          <w:szCs w:val="32"/>
        </w:rPr>
      </w:pPr>
      <w:r w:rsidRPr="00CA3DE6">
        <w:rPr>
          <w:rFonts w:ascii="仿宋" w:eastAsia="仿宋" w:hAnsi="仿宋" w:hint="eastAsia"/>
          <w:sz w:val="32"/>
          <w:szCs w:val="32"/>
        </w:rPr>
        <w:t>2、应对灾害的能力欠缺</w:t>
      </w:r>
    </w:p>
    <w:p w:rsidR="00CA3DE6" w:rsidRPr="00CA3DE6" w:rsidRDefault="00CA3DE6" w:rsidP="00CA3DE6">
      <w:pPr>
        <w:spacing w:line="600" w:lineRule="exact"/>
        <w:ind w:firstLineChars="200" w:firstLine="640"/>
        <w:rPr>
          <w:rFonts w:ascii="仿宋" w:eastAsia="仿宋" w:hAnsi="仿宋" w:hint="eastAsia"/>
          <w:sz w:val="32"/>
          <w:szCs w:val="32"/>
        </w:rPr>
      </w:pPr>
      <w:r w:rsidRPr="00CA3DE6">
        <w:rPr>
          <w:rFonts w:ascii="仿宋" w:eastAsia="仿宋" w:hAnsi="仿宋" w:hint="eastAsia"/>
          <w:sz w:val="32"/>
          <w:szCs w:val="32"/>
        </w:rPr>
        <w:t>本项目建设过程中，遇到了前所未有的新冠疫情灾害，国内绝大部分企业停工停产，我公司也不例外。客观原因是受外部大环境的影响，主观原因还是我们自身缺少应对灾害的经验，没有事先制定好相关应急预案，导致部分建设内容无法调整，不能按计划进度实施。</w:t>
      </w:r>
    </w:p>
    <w:p w:rsidR="00CA3DE6" w:rsidRPr="00CA3DE6" w:rsidRDefault="00CA3DE6" w:rsidP="00CA3DE6">
      <w:pPr>
        <w:adjustRightInd w:val="0"/>
        <w:snapToGrid w:val="0"/>
        <w:spacing w:line="580" w:lineRule="exact"/>
        <w:ind w:firstLineChars="200" w:firstLine="640"/>
        <w:rPr>
          <w:rFonts w:ascii="仿宋" w:eastAsia="仿宋" w:hAnsi="仿宋" w:hint="eastAsia"/>
          <w:bCs/>
          <w:sz w:val="32"/>
          <w:szCs w:val="32"/>
        </w:rPr>
      </w:pPr>
      <w:r w:rsidRPr="00CA3DE6">
        <w:rPr>
          <w:rFonts w:ascii="仿宋" w:eastAsia="仿宋" w:hAnsi="仿宋"/>
          <w:bCs/>
          <w:sz w:val="32"/>
          <w:szCs w:val="32"/>
        </w:rPr>
        <w:t>六、有关建议</w:t>
      </w:r>
    </w:p>
    <w:p w:rsidR="00CA3DE6" w:rsidRPr="00CA3DE6" w:rsidRDefault="00CA3DE6" w:rsidP="00CA3DE6">
      <w:pPr>
        <w:spacing w:line="600" w:lineRule="exact"/>
        <w:ind w:firstLineChars="200" w:firstLine="640"/>
        <w:rPr>
          <w:rFonts w:ascii="仿宋" w:eastAsia="仿宋" w:hAnsi="仿宋" w:hint="eastAsia"/>
          <w:sz w:val="32"/>
          <w:szCs w:val="32"/>
        </w:rPr>
      </w:pPr>
      <w:r w:rsidRPr="00CA3DE6">
        <w:rPr>
          <w:rFonts w:ascii="仿宋" w:eastAsia="仿宋" w:hAnsi="仿宋" w:hint="eastAsia"/>
          <w:sz w:val="32"/>
          <w:szCs w:val="32"/>
        </w:rPr>
        <w:t>1、进一步制订完善项目建设中可能出现问题的解决方案，把问题想全想透，提升抵御各种风险的能力。</w:t>
      </w:r>
    </w:p>
    <w:p w:rsidR="00CA3DE6" w:rsidRPr="00CA3DE6" w:rsidRDefault="00CA3DE6" w:rsidP="00CA3DE6">
      <w:pPr>
        <w:adjustRightInd w:val="0"/>
        <w:snapToGrid w:val="0"/>
        <w:spacing w:line="580" w:lineRule="exact"/>
        <w:ind w:firstLineChars="200" w:firstLine="640"/>
        <w:rPr>
          <w:rFonts w:ascii="仿宋" w:eastAsia="仿宋" w:hAnsi="仿宋" w:hint="eastAsia"/>
          <w:bCs/>
          <w:sz w:val="32"/>
          <w:szCs w:val="32"/>
        </w:rPr>
      </w:pPr>
      <w:r w:rsidRPr="00CA3DE6">
        <w:rPr>
          <w:rFonts w:ascii="仿宋" w:eastAsia="仿宋" w:hAnsi="仿宋" w:hint="eastAsia"/>
          <w:sz w:val="32"/>
          <w:szCs w:val="32"/>
        </w:rPr>
        <w:t>2、建议针对企业在项目建设过程中，因不可抗拒自然灾害导致的项目损失，额外提供一定的资金或政策扶持。</w:t>
      </w:r>
    </w:p>
    <w:p w:rsidR="00CA3DE6" w:rsidRPr="00CA3DE6" w:rsidRDefault="00CA3DE6" w:rsidP="00CA3DE6">
      <w:pPr>
        <w:adjustRightInd w:val="0"/>
        <w:snapToGrid w:val="0"/>
        <w:spacing w:line="580" w:lineRule="exact"/>
        <w:ind w:firstLineChars="200" w:firstLine="640"/>
        <w:rPr>
          <w:rFonts w:ascii="仿宋" w:eastAsia="仿宋" w:hAnsi="仿宋" w:hint="eastAsia"/>
          <w:bCs/>
          <w:sz w:val="32"/>
          <w:szCs w:val="32"/>
        </w:rPr>
      </w:pPr>
      <w:r w:rsidRPr="00CA3DE6">
        <w:rPr>
          <w:rFonts w:ascii="仿宋" w:eastAsia="仿宋" w:hAnsi="仿宋"/>
          <w:bCs/>
          <w:sz w:val="32"/>
          <w:szCs w:val="32"/>
        </w:rPr>
        <w:t>七、其他需要说明的问题</w:t>
      </w:r>
    </w:p>
    <w:p w:rsidR="00CA3DE6" w:rsidRPr="00CA3DE6" w:rsidRDefault="00CA3DE6" w:rsidP="00CA3DE6">
      <w:pPr>
        <w:adjustRightInd w:val="0"/>
        <w:snapToGrid w:val="0"/>
        <w:spacing w:line="580" w:lineRule="exact"/>
        <w:ind w:firstLineChars="200" w:firstLine="640"/>
        <w:rPr>
          <w:rFonts w:ascii="仿宋" w:eastAsia="仿宋" w:hAnsi="仿宋" w:hint="eastAsia"/>
          <w:color w:val="000000"/>
          <w:sz w:val="32"/>
          <w:szCs w:val="32"/>
        </w:rPr>
      </w:pPr>
      <w:r w:rsidRPr="00CA3DE6">
        <w:rPr>
          <w:rFonts w:ascii="仿宋" w:eastAsia="仿宋" w:hAnsi="仿宋" w:hint="eastAsia"/>
          <w:sz w:val="32"/>
          <w:szCs w:val="32"/>
        </w:rPr>
        <w:t>无。</w:t>
      </w:r>
    </w:p>
    <w:p w:rsidR="00F26EDF" w:rsidRDefault="00F26EDF" w:rsidP="00334A15">
      <w:pPr>
        <w:spacing w:line="400" w:lineRule="exact"/>
        <w:rPr>
          <w:rFonts w:ascii="Times New Roman" w:eastAsia="仿宋_GB2312" w:hAnsi="Times New Roman" w:hint="eastAsia"/>
          <w:bCs/>
          <w:color w:val="000000"/>
          <w:sz w:val="32"/>
          <w:szCs w:val="32"/>
        </w:rPr>
      </w:pPr>
    </w:p>
    <w:p w:rsidR="00334A15" w:rsidRDefault="00334A15" w:rsidP="00334A15">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1238B5">
        <w:rPr>
          <w:rFonts w:ascii="Times New Roman" w:eastAsia="仿宋_GB2312" w:hAnsi="Times New Roman" w:hint="eastAsia"/>
          <w:bCs/>
          <w:color w:val="000000"/>
          <w:sz w:val="32"/>
          <w:szCs w:val="32"/>
        </w:rPr>
        <w:t>1</w:t>
      </w:r>
    </w:p>
    <w:tbl>
      <w:tblPr>
        <w:tblW w:w="9080" w:type="dxa"/>
        <w:jc w:val="center"/>
        <w:tblLayout w:type="fixed"/>
        <w:tblLook w:val="0000"/>
      </w:tblPr>
      <w:tblGrid>
        <w:gridCol w:w="588"/>
        <w:gridCol w:w="980"/>
        <w:gridCol w:w="1112"/>
        <w:gridCol w:w="730"/>
        <w:gridCol w:w="1134"/>
        <w:gridCol w:w="284"/>
        <w:gridCol w:w="850"/>
        <w:gridCol w:w="851"/>
        <w:gridCol w:w="283"/>
        <w:gridCol w:w="284"/>
        <w:gridCol w:w="425"/>
        <w:gridCol w:w="142"/>
        <w:gridCol w:w="709"/>
        <w:gridCol w:w="708"/>
      </w:tblGrid>
      <w:tr w:rsidR="00334A15" w:rsidTr="002C7B92">
        <w:trPr>
          <w:trHeight w:hRule="exact" w:val="349"/>
          <w:jc w:val="center"/>
        </w:trPr>
        <w:tc>
          <w:tcPr>
            <w:tcW w:w="9080" w:type="dxa"/>
            <w:gridSpan w:val="14"/>
            <w:tcBorders>
              <w:top w:val="nil"/>
              <w:left w:val="nil"/>
              <w:bottom w:val="nil"/>
              <w:right w:val="nil"/>
            </w:tcBorders>
            <w:vAlign w:val="center"/>
          </w:tcPr>
          <w:p w:rsidR="00334A15" w:rsidRDefault="00334A15" w:rsidP="002C7B92">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334A15" w:rsidTr="002C7B92">
        <w:trPr>
          <w:trHeight w:val="201"/>
          <w:jc w:val="center"/>
        </w:trPr>
        <w:tc>
          <w:tcPr>
            <w:tcW w:w="9080" w:type="dxa"/>
            <w:gridSpan w:val="14"/>
            <w:tcBorders>
              <w:top w:val="nil"/>
              <w:left w:val="nil"/>
              <w:bottom w:val="nil"/>
              <w:right w:val="nil"/>
            </w:tcBorders>
          </w:tcPr>
          <w:p w:rsidR="00334A15" w:rsidRDefault="00334A15" w:rsidP="002C7B92">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334A15" w:rsidTr="002C7B92">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334A15" w:rsidRDefault="0035248D" w:rsidP="002C7B92">
            <w:pPr>
              <w:widowControl/>
              <w:spacing w:line="240" w:lineRule="exact"/>
              <w:jc w:val="center"/>
              <w:rPr>
                <w:rFonts w:ascii="Times New Roman" w:hAnsi="Times New Roman"/>
                <w:kern w:val="0"/>
                <w:sz w:val="18"/>
                <w:szCs w:val="18"/>
              </w:rPr>
            </w:pPr>
            <w:r w:rsidRPr="0035248D">
              <w:rPr>
                <w:rFonts w:ascii="Times New Roman" w:hAnsi="Times New Roman" w:hint="eastAsia"/>
                <w:kern w:val="0"/>
                <w:sz w:val="18"/>
                <w:szCs w:val="18"/>
              </w:rPr>
              <w:t>2020</w:t>
            </w:r>
            <w:r w:rsidRPr="0035248D">
              <w:rPr>
                <w:rFonts w:ascii="Times New Roman" w:hAnsi="Times New Roman" w:hint="eastAsia"/>
                <w:kern w:val="0"/>
                <w:sz w:val="18"/>
                <w:szCs w:val="18"/>
              </w:rPr>
              <w:t>年第一批中小企业发展专项资金（“万企帮万村”行动奖补）</w:t>
            </w:r>
          </w:p>
        </w:tc>
      </w:tr>
      <w:tr w:rsidR="00334A15" w:rsidTr="002C7B92">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334A15" w:rsidRDefault="00103318"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中方县商务科技化工业信息化局</w:t>
            </w: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334A15" w:rsidRDefault="00234ADF" w:rsidP="002C7B92">
            <w:pPr>
              <w:widowControl/>
              <w:spacing w:line="240" w:lineRule="exact"/>
              <w:jc w:val="center"/>
              <w:rPr>
                <w:rFonts w:ascii="Times New Roman" w:hAnsi="Times New Roman"/>
                <w:kern w:val="0"/>
                <w:sz w:val="18"/>
                <w:szCs w:val="18"/>
              </w:rPr>
            </w:pPr>
            <w:r w:rsidRPr="00234ADF">
              <w:rPr>
                <w:rFonts w:ascii="Times New Roman" w:hAnsi="Times New Roman" w:hint="eastAsia"/>
                <w:kern w:val="0"/>
                <w:sz w:val="18"/>
                <w:szCs w:val="18"/>
              </w:rPr>
              <w:t>湖南鑫辉武陵网络科技有限公司</w:t>
            </w:r>
          </w:p>
        </w:tc>
      </w:tr>
      <w:tr w:rsidR="00334A15" w:rsidTr="002C7B92">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334A15" w:rsidTr="002C7B9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334A15" w:rsidRDefault="00234ADF"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p>
        </w:tc>
        <w:tc>
          <w:tcPr>
            <w:tcW w:w="1134" w:type="dxa"/>
            <w:gridSpan w:val="2"/>
            <w:tcBorders>
              <w:top w:val="nil"/>
              <w:left w:val="nil"/>
              <w:bottom w:val="single" w:sz="4" w:space="0" w:color="auto"/>
              <w:right w:val="single" w:sz="4" w:space="0" w:color="auto"/>
            </w:tcBorders>
            <w:vAlign w:val="center"/>
          </w:tcPr>
          <w:p w:rsidR="00334A15" w:rsidRDefault="00234ADF"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p>
        </w:tc>
        <w:tc>
          <w:tcPr>
            <w:tcW w:w="1134" w:type="dxa"/>
            <w:gridSpan w:val="2"/>
            <w:tcBorders>
              <w:top w:val="nil"/>
              <w:left w:val="nil"/>
              <w:bottom w:val="single" w:sz="4" w:space="0" w:color="auto"/>
              <w:right w:val="single" w:sz="4" w:space="0" w:color="auto"/>
            </w:tcBorders>
            <w:vAlign w:val="center"/>
          </w:tcPr>
          <w:p w:rsidR="00334A15" w:rsidRDefault="00234ADF"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334A15" w:rsidRDefault="00234ADF"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A15" w:rsidTr="002C7B9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A15" w:rsidTr="002C7B9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A15" w:rsidTr="002C7B92">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334A15" w:rsidTr="002C7B92">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3402" w:type="dxa"/>
            <w:gridSpan w:val="7"/>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533"/>
          <w:jc w:val="center"/>
        </w:trPr>
        <w:tc>
          <w:tcPr>
            <w:tcW w:w="588" w:type="dxa"/>
            <w:vMerge w:val="restart"/>
            <w:tcBorders>
              <w:top w:val="nil"/>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1D0733" w:rsidTr="002C7B92">
        <w:trPr>
          <w:trHeight w:hRule="exact" w:val="300"/>
          <w:jc w:val="center"/>
        </w:trPr>
        <w:tc>
          <w:tcPr>
            <w:tcW w:w="588" w:type="dxa"/>
            <w:vMerge/>
            <w:tcBorders>
              <w:left w:val="single" w:sz="4" w:space="0" w:color="auto"/>
              <w:right w:val="single" w:sz="4" w:space="0" w:color="auto"/>
            </w:tcBorders>
            <w:vAlign w:val="center"/>
          </w:tcPr>
          <w:p w:rsidR="001D0733" w:rsidRDefault="001D0733" w:rsidP="002C7B92">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D0733" w:rsidRDefault="001D073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1D0733" w:rsidRDefault="001D073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1D0733" w:rsidRDefault="001D0733" w:rsidP="004E2C4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分项</w:t>
            </w:r>
            <w:r>
              <w:rPr>
                <w:rFonts w:ascii="Times New Roman" w:hAnsi="Times New Roman" w:hint="eastAsia"/>
                <w:kern w:val="0"/>
                <w:sz w:val="18"/>
                <w:szCs w:val="18"/>
              </w:rPr>
              <w:t>建设内容</w:t>
            </w:r>
          </w:p>
        </w:tc>
        <w:tc>
          <w:tcPr>
            <w:tcW w:w="850" w:type="dxa"/>
            <w:tcBorders>
              <w:top w:val="nil"/>
              <w:left w:val="nil"/>
              <w:bottom w:val="single" w:sz="4" w:space="0" w:color="auto"/>
              <w:right w:val="single" w:sz="4" w:space="0" w:color="auto"/>
            </w:tcBorders>
            <w:vAlign w:val="center"/>
          </w:tcPr>
          <w:p w:rsidR="001D0733" w:rsidRDefault="001D0733"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11</w:t>
            </w:r>
          </w:p>
        </w:tc>
        <w:tc>
          <w:tcPr>
            <w:tcW w:w="851" w:type="dxa"/>
            <w:tcBorders>
              <w:top w:val="nil"/>
              <w:left w:val="nil"/>
              <w:bottom w:val="single" w:sz="4" w:space="0" w:color="auto"/>
              <w:right w:val="single" w:sz="4" w:space="0" w:color="auto"/>
            </w:tcBorders>
            <w:vAlign w:val="center"/>
          </w:tcPr>
          <w:p w:rsidR="001D0733" w:rsidRDefault="001D0733"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9</w:t>
            </w:r>
          </w:p>
        </w:tc>
        <w:tc>
          <w:tcPr>
            <w:tcW w:w="567" w:type="dxa"/>
            <w:gridSpan w:val="2"/>
            <w:tcBorders>
              <w:top w:val="nil"/>
              <w:left w:val="nil"/>
              <w:bottom w:val="single" w:sz="4" w:space="0" w:color="auto"/>
              <w:right w:val="single" w:sz="4" w:space="0" w:color="auto"/>
            </w:tcBorders>
            <w:vAlign w:val="center"/>
          </w:tcPr>
          <w:p w:rsidR="001D0733" w:rsidRDefault="001D0733"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1D0733" w:rsidRDefault="001D0733"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1D0733" w:rsidRDefault="001D0733" w:rsidP="004E2C4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疫情影响及平台技术接入差异性影响</w:t>
            </w:r>
          </w:p>
        </w:tc>
      </w:tr>
      <w:tr w:rsidR="001D0733" w:rsidTr="002C7B92">
        <w:trPr>
          <w:trHeight w:hRule="exact" w:val="300"/>
          <w:jc w:val="center"/>
        </w:trPr>
        <w:tc>
          <w:tcPr>
            <w:tcW w:w="588" w:type="dxa"/>
            <w:vMerge/>
            <w:tcBorders>
              <w:left w:val="single" w:sz="4" w:space="0" w:color="auto"/>
              <w:right w:val="single" w:sz="4" w:space="0" w:color="auto"/>
            </w:tcBorders>
            <w:vAlign w:val="center"/>
          </w:tcPr>
          <w:p w:rsidR="001D0733" w:rsidRDefault="001D073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D0733" w:rsidRDefault="001D073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D0733" w:rsidRDefault="001D073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D0733" w:rsidRDefault="001D0733" w:rsidP="004E2C4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kern w:val="0"/>
                <w:sz w:val="18"/>
                <w:szCs w:val="18"/>
              </w:rPr>
              <w:t>同城化布局</w:t>
            </w:r>
          </w:p>
        </w:tc>
        <w:tc>
          <w:tcPr>
            <w:tcW w:w="850" w:type="dxa"/>
            <w:tcBorders>
              <w:top w:val="nil"/>
              <w:left w:val="nil"/>
              <w:bottom w:val="single" w:sz="4" w:space="0" w:color="auto"/>
              <w:right w:val="single" w:sz="4" w:space="0" w:color="auto"/>
            </w:tcBorders>
            <w:vAlign w:val="center"/>
          </w:tcPr>
          <w:p w:rsidR="001D0733" w:rsidRDefault="001D0733"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30</w:t>
            </w:r>
          </w:p>
        </w:tc>
        <w:tc>
          <w:tcPr>
            <w:tcW w:w="851" w:type="dxa"/>
            <w:tcBorders>
              <w:top w:val="nil"/>
              <w:left w:val="nil"/>
              <w:bottom w:val="single" w:sz="4" w:space="0" w:color="auto"/>
              <w:right w:val="single" w:sz="4" w:space="0" w:color="auto"/>
            </w:tcBorders>
            <w:vAlign w:val="center"/>
          </w:tcPr>
          <w:p w:rsidR="001D0733" w:rsidRDefault="001D0733"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26</w:t>
            </w:r>
          </w:p>
        </w:tc>
        <w:tc>
          <w:tcPr>
            <w:tcW w:w="567" w:type="dxa"/>
            <w:gridSpan w:val="2"/>
            <w:tcBorders>
              <w:top w:val="nil"/>
              <w:left w:val="nil"/>
              <w:bottom w:val="single" w:sz="4" w:space="0" w:color="auto"/>
              <w:right w:val="single" w:sz="4" w:space="0" w:color="auto"/>
            </w:tcBorders>
            <w:vAlign w:val="center"/>
          </w:tcPr>
          <w:p w:rsidR="001D0733" w:rsidRDefault="001D0733"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1D0733" w:rsidRDefault="001D0733"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1D0733" w:rsidRDefault="001D0733" w:rsidP="004E2C4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疫情影响</w:t>
            </w:r>
          </w:p>
        </w:tc>
      </w:tr>
      <w:tr w:rsidR="001D0733" w:rsidTr="002C7B92">
        <w:trPr>
          <w:trHeight w:hRule="exact" w:val="300"/>
          <w:jc w:val="center"/>
        </w:trPr>
        <w:tc>
          <w:tcPr>
            <w:tcW w:w="588" w:type="dxa"/>
            <w:vMerge/>
            <w:tcBorders>
              <w:left w:val="single" w:sz="4" w:space="0" w:color="auto"/>
              <w:right w:val="single" w:sz="4" w:space="0" w:color="auto"/>
            </w:tcBorders>
            <w:vAlign w:val="center"/>
          </w:tcPr>
          <w:p w:rsidR="001D0733" w:rsidRDefault="001D0733"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D0733" w:rsidRDefault="001D0733"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D0733" w:rsidRDefault="001D0733"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D0733" w:rsidRDefault="001D0733" w:rsidP="004E2C4D">
            <w:pPr>
              <w:widowControl/>
              <w:spacing w:line="240" w:lineRule="exact"/>
              <w:jc w:val="left"/>
              <w:rPr>
                <w:rFonts w:ascii="Times New Roman" w:hAnsi="Times New Roman" w:hint="eastAsia"/>
                <w:color w:val="000000"/>
                <w:kern w:val="0"/>
                <w:sz w:val="18"/>
                <w:szCs w:val="18"/>
              </w:rPr>
            </w:pPr>
          </w:p>
        </w:tc>
        <w:tc>
          <w:tcPr>
            <w:tcW w:w="850" w:type="dxa"/>
            <w:tcBorders>
              <w:top w:val="nil"/>
              <w:left w:val="nil"/>
              <w:bottom w:val="single" w:sz="4" w:space="0" w:color="auto"/>
              <w:right w:val="single" w:sz="4" w:space="0" w:color="auto"/>
            </w:tcBorders>
            <w:vAlign w:val="center"/>
          </w:tcPr>
          <w:p w:rsidR="001D0733" w:rsidRDefault="001D0733" w:rsidP="004E2C4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D0733" w:rsidRDefault="001D0733" w:rsidP="004E2C4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D0733" w:rsidRDefault="001D0733" w:rsidP="004E2C4D">
            <w:pPr>
              <w:widowControl/>
              <w:spacing w:line="240" w:lineRule="exact"/>
              <w:jc w:val="center"/>
              <w:rPr>
                <w:rFonts w:ascii="Times New Roman" w:hAnsi="Times New Roman" w:hint="eastAsia"/>
                <w:kern w:val="0"/>
                <w:sz w:val="18"/>
                <w:szCs w:val="18"/>
              </w:rPr>
            </w:pPr>
          </w:p>
        </w:tc>
        <w:tc>
          <w:tcPr>
            <w:tcW w:w="567" w:type="dxa"/>
            <w:gridSpan w:val="2"/>
            <w:tcBorders>
              <w:top w:val="nil"/>
              <w:left w:val="nil"/>
              <w:bottom w:val="single" w:sz="4" w:space="0" w:color="auto"/>
              <w:right w:val="single" w:sz="4" w:space="0" w:color="auto"/>
            </w:tcBorders>
            <w:vAlign w:val="center"/>
          </w:tcPr>
          <w:p w:rsidR="001D0733" w:rsidRDefault="001D0733" w:rsidP="004E2C4D">
            <w:pPr>
              <w:widowControl/>
              <w:spacing w:line="240" w:lineRule="exact"/>
              <w:jc w:val="center"/>
              <w:rPr>
                <w:rFonts w:ascii="Times New Roman" w:hAnsi="Times New Roman" w:hint="eastAsia"/>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D0733" w:rsidRDefault="001D0733" w:rsidP="004E2C4D">
            <w:pPr>
              <w:widowControl/>
              <w:spacing w:line="240" w:lineRule="exact"/>
              <w:jc w:val="center"/>
              <w:rPr>
                <w:rFonts w:ascii="Times New Roman" w:hAnsi="Times New Roman"/>
                <w:kern w:val="0"/>
                <w:sz w:val="18"/>
                <w:szCs w:val="18"/>
              </w:rPr>
            </w:pPr>
          </w:p>
        </w:tc>
      </w:tr>
      <w:tr w:rsidR="00310764" w:rsidTr="002C7B92">
        <w:trPr>
          <w:trHeight w:hRule="exact" w:val="300"/>
          <w:jc w:val="center"/>
        </w:trPr>
        <w:tc>
          <w:tcPr>
            <w:tcW w:w="588" w:type="dxa"/>
            <w:vMerge/>
            <w:tcBorders>
              <w:left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310764" w:rsidRDefault="00310764" w:rsidP="004E2C4D">
            <w:pPr>
              <w:widowControl/>
              <w:spacing w:line="240" w:lineRule="exact"/>
              <w:jc w:val="left"/>
              <w:rPr>
                <w:rFonts w:ascii="Times New Roman" w:hAnsi="Times New Roman" w:hint="eastAsia"/>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硬件建设</w:t>
            </w:r>
          </w:p>
        </w:tc>
        <w:tc>
          <w:tcPr>
            <w:tcW w:w="850" w:type="dxa"/>
            <w:tcBorders>
              <w:top w:val="nil"/>
              <w:left w:val="nil"/>
              <w:bottom w:val="single" w:sz="4" w:space="0" w:color="auto"/>
              <w:right w:val="single" w:sz="4" w:space="0" w:color="auto"/>
            </w:tcBorders>
            <w:vAlign w:val="center"/>
          </w:tcPr>
          <w:p w:rsidR="00310764" w:rsidRDefault="00310764" w:rsidP="004E2C4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10764" w:rsidRDefault="00310764" w:rsidP="004E2C4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10764" w:rsidRDefault="00310764"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310764" w:rsidRDefault="00310764"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10764" w:rsidRDefault="00310764" w:rsidP="004E2C4D">
            <w:pPr>
              <w:widowControl/>
              <w:spacing w:line="240" w:lineRule="exact"/>
              <w:jc w:val="center"/>
              <w:rPr>
                <w:rFonts w:ascii="Times New Roman" w:hAnsi="Times New Roman"/>
                <w:kern w:val="0"/>
                <w:sz w:val="18"/>
                <w:szCs w:val="18"/>
              </w:rPr>
            </w:pPr>
          </w:p>
        </w:tc>
      </w:tr>
      <w:tr w:rsidR="00310764" w:rsidTr="002C7B92">
        <w:trPr>
          <w:trHeight w:hRule="exact" w:val="300"/>
          <w:jc w:val="center"/>
        </w:trPr>
        <w:tc>
          <w:tcPr>
            <w:tcW w:w="588" w:type="dxa"/>
            <w:vMerge/>
            <w:tcBorders>
              <w:left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10764" w:rsidRDefault="00310764" w:rsidP="004E2C4D">
            <w:pPr>
              <w:widowControl/>
              <w:spacing w:line="240" w:lineRule="exact"/>
              <w:jc w:val="left"/>
              <w:rPr>
                <w:rFonts w:ascii="Times New Roman" w:hAnsi="Times New Roman" w:hint="eastAsia"/>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软件建设</w:t>
            </w:r>
          </w:p>
        </w:tc>
        <w:tc>
          <w:tcPr>
            <w:tcW w:w="850" w:type="dxa"/>
            <w:tcBorders>
              <w:top w:val="nil"/>
              <w:left w:val="nil"/>
              <w:bottom w:val="single" w:sz="4" w:space="0" w:color="auto"/>
              <w:right w:val="single" w:sz="4" w:space="0" w:color="auto"/>
            </w:tcBorders>
            <w:vAlign w:val="center"/>
          </w:tcPr>
          <w:p w:rsidR="00310764" w:rsidRDefault="00310764" w:rsidP="004E2C4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10764" w:rsidRDefault="00310764" w:rsidP="004E2C4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10764" w:rsidRDefault="00310764"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310764" w:rsidRDefault="00310764"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10764" w:rsidRDefault="00310764" w:rsidP="004E2C4D">
            <w:pPr>
              <w:widowControl/>
              <w:spacing w:line="240" w:lineRule="exact"/>
              <w:jc w:val="center"/>
              <w:rPr>
                <w:rFonts w:ascii="Times New Roman" w:hAnsi="Times New Roman"/>
                <w:kern w:val="0"/>
                <w:sz w:val="18"/>
                <w:szCs w:val="18"/>
              </w:rPr>
            </w:pPr>
          </w:p>
        </w:tc>
      </w:tr>
      <w:tr w:rsidR="00310764" w:rsidTr="002C7B92">
        <w:trPr>
          <w:trHeight w:hRule="exact" w:val="300"/>
          <w:jc w:val="center"/>
        </w:trPr>
        <w:tc>
          <w:tcPr>
            <w:tcW w:w="588" w:type="dxa"/>
            <w:vMerge/>
            <w:tcBorders>
              <w:left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10764" w:rsidRDefault="00310764" w:rsidP="004E2C4D">
            <w:pPr>
              <w:widowControl/>
              <w:spacing w:line="240" w:lineRule="exact"/>
              <w:jc w:val="left"/>
              <w:rPr>
                <w:rFonts w:ascii="Times New Roman" w:hAnsi="Times New Roman" w:hint="eastAsia"/>
                <w:color w:val="000000"/>
                <w:kern w:val="0"/>
                <w:sz w:val="18"/>
                <w:szCs w:val="18"/>
              </w:rPr>
            </w:pPr>
          </w:p>
        </w:tc>
        <w:tc>
          <w:tcPr>
            <w:tcW w:w="850" w:type="dxa"/>
            <w:tcBorders>
              <w:top w:val="nil"/>
              <w:left w:val="nil"/>
              <w:bottom w:val="single" w:sz="4" w:space="0" w:color="auto"/>
              <w:right w:val="single" w:sz="4" w:space="0" w:color="auto"/>
            </w:tcBorders>
            <w:vAlign w:val="center"/>
          </w:tcPr>
          <w:p w:rsidR="00310764" w:rsidRDefault="00310764" w:rsidP="004E2C4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10764" w:rsidRDefault="00310764" w:rsidP="004E2C4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10764" w:rsidRDefault="00310764" w:rsidP="004E2C4D">
            <w:pPr>
              <w:widowControl/>
              <w:spacing w:line="240" w:lineRule="exact"/>
              <w:jc w:val="center"/>
              <w:rPr>
                <w:rFonts w:ascii="Times New Roman" w:hAnsi="Times New Roman" w:hint="eastAsia"/>
                <w:kern w:val="0"/>
                <w:sz w:val="18"/>
                <w:szCs w:val="18"/>
              </w:rPr>
            </w:pPr>
          </w:p>
        </w:tc>
        <w:tc>
          <w:tcPr>
            <w:tcW w:w="567" w:type="dxa"/>
            <w:gridSpan w:val="2"/>
            <w:tcBorders>
              <w:top w:val="nil"/>
              <w:left w:val="nil"/>
              <w:bottom w:val="single" w:sz="4" w:space="0" w:color="auto"/>
              <w:right w:val="single" w:sz="4" w:space="0" w:color="auto"/>
            </w:tcBorders>
            <w:vAlign w:val="center"/>
          </w:tcPr>
          <w:p w:rsidR="00310764" w:rsidRDefault="00310764" w:rsidP="004E2C4D">
            <w:pPr>
              <w:widowControl/>
              <w:spacing w:line="240" w:lineRule="exact"/>
              <w:jc w:val="center"/>
              <w:rPr>
                <w:rFonts w:ascii="Times New Roman" w:hAnsi="Times New Roman" w:hint="eastAsia"/>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10764" w:rsidRDefault="00310764" w:rsidP="004E2C4D">
            <w:pPr>
              <w:widowControl/>
              <w:spacing w:line="240" w:lineRule="exact"/>
              <w:jc w:val="center"/>
              <w:rPr>
                <w:rFonts w:ascii="Times New Roman" w:hAnsi="Times New Roman" w:hint="eastAsia"/>
                <w:kern w:val="0"/>
                <w:sz w:val="18"/>
                <w:szCs w:val="18"/>
              </w:rPr>
            </w:pPr>
          </w:p>
        </w:tc>
      </w:tr>
      <w:tr w:rsidR="00310764" w:rsidTr="002C7B92">
        <w:trPr>
          <w:trHeight w:hRule="exact" w:val="300"/>
          <w:jc w:val="center"/>
        </w:trPr>
        <w:tc>
          <w:tcPr>
            <w:tcW w:w="588" w:type="dxa"/>
            <w:vMerge/>
            <w:tcBorders>
              <w:left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310764" w:rsidRDefault="00310764" w:rsidP="004E2C4D">
            <w:pPr>
              <w:widowControl/>
              <w:spacing w:line="240" w:lineRule="exact"/>
              <w:jc w:val="left"/>
              <w:rPr>
                <w:rFonts w:ascii="Times New Roman" w:hAnsi="Times New Roman" w:hint="eastAsia"/>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建设完成</w:t>
            </w:r>
          </w:p>
        </w:tc>
        <w:tc>
          <w:tcPr>
            <w:tcW w:w="850" w:type="dxa"/>
            <w:tcBorders>
              <w:top w:val="nil"/>
              <w:left w:val="nil"/>
              <w:bottom w:val="single" w:sz="4" w:space="0" w:color="auto"/>
              <w:right w:val="single" w:sz="4" w:space="0" w:color="auto"/>
            </w:tcBorders>
            <w:vAlign w:val="center"/>
          </w:tcPr>
          <w:p w:rsidR="00310764" w:rsidRDefault="00310764" w:rsidP="004E2C4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10764" w:rsidRDefault="00310764" w:rsidP="004E2C4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10764" w:rsidRDefault="00310764"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310764" w:rsidRDefault="00310764"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310764" w:rsidRDefault="00310764"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疫情影响</w:t>
            </w:r>
          </w:p>
        </w:tc>
      </w:tr>
      <w:tr w:rsidR="00310764" w:rsidTr="002C7B92">
        <w:trPr>
          <w:trHeight w:hRule="exact" w:val="300"/>
          <w:jc w:val="center"/>
        </w:trPr>
        <w:tc>
          <w:tcPr>
            <w:tcW w:w="588" w:type="dxa"/>
            <w:vMerge/>
            <w:tcBorders>
              <w:left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10764" w:rsidRDefault="00310764" w:rsidP="004E2C4D">
            <w:pPr>
              <w:widowControl/>
              <w:spacing w:line="240" w:lineRule="exact"/>
              <w:jc w:val="left"/>
              <w:rPr>
                <w:rFonts w:ascii="Times New Roman" w:hAnsi="Times New Roman" w:hint="eastAsia"/>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投产运营</w:t>
            </w:r>
          </w:p>
        </w:tc>
        <w:tc>
          <w:tcPr>
            <w:tcW w:w="850" w:type="dxa"/>
            <w:tcBorders>
              <w:top w:val="nil"/>
              <w:left w:val="nil"/>
              <w:bottom w:val="single" w:sz="4" w:space="0" w:color="auto"/>
              <w:right w:val="single" w:sz="4" w:space="0" w:color="auto"/>
            </w:tcBorders>
            <w:vAlign w:val="center"/>
          </w:tcPr>
          <w:p w:rsidR="00310764" w:rsidRDefault="00310764" w:rsidP="004E2C4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10764" w:rsidRDefault="00310764" w:rsidP="004E2C4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10764" w:rsidRDefault="00310764"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310764" w:rsidRDefault="00310764"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310764" w:rsidRDefault="00310764"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平台技术接入差异性影响</w:t>
            </w:r>
          </w:p>
        </w:tc>
      </w:tr>
      <w:tr w:rsidR="00310764" w:rsidTr="002C7B92">
        <w:trPr>
          <w:trHeight w:hRule="exact" w:val="300"/>
          <w:jc w:val="center"/>
        </w:trPr>
        <w:tc>
          <w:tcPr>
            <w:tcW w:w="588" w:type="dxa"/>
            <w:vMerge/>
            <w:tcBorders>
              <w:left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10764" w:rsidRDefault="00310764"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r>
      <w:tr w:rsidR="00310764" w:rsidTr="002C7B92">
        <w:trPr>
          <w:trHeight w:hRule="exact" w:val="300"/>
          <w:jc w:val="center"/>
        </w:trPr>
        <w:tc>
          <w:tcPr>
            <w:tcW w:w="588" w:type="dxa"/>
            <w:vMerge/>
            <w:tcBorders>
              <w:left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310764" w:rsidRDefault="00310764"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0C6F58">
              <w:rPr>
                <w:rFonts w:ascii="Times New Roman" w:hAnsi="Times New Roman" w:hint="eastAsia"/>
                <w:color w:val="000000"/>
                <w:kern w:val="0"/>
                <w:sz w:val="18"/>
                <w:szCs w:val="18"/>
              </w:rPr>
              <w:t>成本控制</w:t>
            </w:r>
          </w:p>
        </w:tc>
        <w:tc>
          <w:tcPr>
            <w:tcW w:w="850" w:type="dxa"/>
            <w:tcBorders>
              <w:top w:val="nil"/>
              <w:left w:val="nil"/>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10764" w:rsidRDefault="000C6F58"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310764" w:rsidRDefault="000C6F58"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r>
      <w:tr w:rsidR="00310764" w:rsidTr="002C7B92">
        <w:trPr>
          <w:trHeight w:hRule="exact" w:val="300"/>
          <w:jc w:val="center"/>
        </w:trPr>
        <w:tc>
          <w:tcPr>
            <w:tcW w:w="588" w:type="dxa"/>
            <w:vMerge/>
            <w:tcBorders>
              <w:left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10764" w:rsidRDefault="00310764"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000C6F58">
              <w:rPr>
                <w:rFonts w:ascii="Times New Roman" w:hAnsi="Times New Roman" w:hint="eastAsia"/>
                <w:color w:val="000000"/>
                <w:kern w:val="0"/>
                <w:sz w:val="18"/>
                <w:szCs w:val="18"/>
              </w:rPr>
              <w:t>成本节约</w:t>
            </w:r>
          </w:p>
        </w:tc>
        <w:tc>
          <w:tcPr>
            <w:tcW w:w="850" w:type="dxa"/>
            <w:tcBorders>
              <w:top w:val="nil"/>
              <w:left w:val="nil"/>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10764" w:rsidRDefault="000C6F58"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310764" w:rsidRDefault="000C6F58"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r>
      <w:tr w:rsidR="00310764" w:rsidTr="002C7B92">
        <w:trPr>
          <w:trHeight w:hRule="exact" w:val="300"/>
          <w:jc w:val="center"/>
        </w:trPr>
        <w:tc>
          <w:tcPr>
            <w:tcW w:w="588" w:type="dxa"/>
            <w:vMerge/>
            <w:tcBorders>
              <w:left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10764" w:rsidRDefault="00310764"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10764" w:rsidRDefault="00310764" w:rsidP="002C7B92">
            <w:pPr>
              <w:widowControl/>
              <w:spacing w:line="240" w:lineRule="exact"/>
              <w:jc w:val="center"/>
              <w:rPr>
                <w:rFonts w:ascii="Times New Roman" w:hAnsi="Times New Roman"/>
                <w:kern w:val="0"/>
                <w:sz w:val="18"/>
                <w:szCs w:val="18"/>
              </w:rPr>
            </w:pPr>
          </w:p>
        </w:tc>
      </w:tr>
      <w:tr w:rsidR="00040A4D" w:rsidTr="002C7B92">
        <w:trPr>
          <w:trHeight w:hRule="exact" w:val="300"/>
          <w:jc w:val="center"/>
        </w:trPr>
        <w:tc>
          <w:tcPr>
            <w:tcW w:w="588" w:type="dxa"/>
            <w:vMerge/>
            <w:tcBorders>
              <w:left w:val="single" w:sz="4" w:space="0" w:color="auto"/>
              <w:right w:val="single" w:sz="4" w:space="0" w:color="auto"/>
            </w:tcBorders>
            <w:vAlign w:val="center"/>
          </w:tcPr>
          <w:p w:rsidR="00040A4D" w:rsidRDefault="00040A4D" w:rsidP="002C7B92">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040A4D" w:rsidRDefault="00040A4D"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040A4D" w:rsidRDefault="00040A4D"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040A4D" w:rsidRDefault="00040A4D"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040A4D" w:rsidRDefault="00040A4D" w:rsidP="002C7B92">
            <w:pPr>
              <w:widowControl/>
              <w:spacing w:line="240" w:lineRule="exact"/>
              <w:jc w:val="left"/>
              <w:rPr>
                <w:rFonts w:ascii="Times New Roman" w:hAnsi="Times New Roman" w:hint="eastAsia"/>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效益产出</w:t>
            </w:r>
          </w:p>
          <w:p w:rsidR="00040A4D" w:rsidRDefault="00040A4D" w:rsidP="002C7B92">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040A4D" w:rsidRDefault="00040A4D"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040A4D" w:rsidRDefault="00040A4D"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40A4D" w:rsidRDefault="00040A4D"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040A4D" w:rsidRDefault="00040A4D"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040A4D" w:rsidRDefault="00040A4D" w:rsidP="002C7B92">
            <w:pPr>
              <w:widowControl/>
              <w:spacing w:line="240" w:lineRule="exact"/>
              <w:jc w:val="center"/>
              <w:rPr>
                <w:rFonts w:ascii="Times New Roman" w:hAnsi="Times New Roman"/>
                <w:kern w:val="0"/>
                <w:sz w:val="18"/>
                <w:szCs w:val="18"/>
              </w:rPr>
            </w:pPr>
          </w:p>
        </w:tc>
      </w:tr>
      <w:tr w:rsidR="00040A4D" w:rsidTr="002C7B92">
        <w:trPr>
          <w:trHeight w:hRule="exact" w:val="300"/>
          <w:jc w:val="center"/>
        </w:trPr>
        <w:tc>
          <w:tcPr>
            <w:tcW w:w="588" w:type="dxa"/>
            <w:vMerge/>
            <w:tcBorders>
              <w:left w:val="single" w:sz="4" w:space="0" w:color="auto"/>
              <w:right w:val="single" w:sz="4" w:space="0" w:color="auto"/>
            </w:tcBorders>
            <w:vAlign w:val="center"/>
          </w:tcPr>
          <w:p w:rsidR="00040A4D" w:rsidRDefault="00040A4D"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40A4D" w:rsidRDefault="00040A4D"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40A4D" w:rsidRDefault="00040A4D"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40A4D" w:rsidRDefault="00040A4D"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效益增长</w:t>
            </w:r>
          </w:p>
        </w:tc>
        <w:tc>
          <w:tcPr>
            <w:tcW w:w="850" w:type="dxa"/>
            <w:tcBorders>
              <w:top w:val="nil"/>
              <w:left w:val="nil"/>
              <w:bottom w:val="single" w:sz="4" w:space="0" w:color="auto"/>
              <w:right w:val="single" w:sz="4" w:space="0" w:color="auto"/>
            </w:tcBorders>
            <w:vAlign w:val="center"/>
          </w:tcPr>
          <w:p w:rsidR="00040A4D" w:rsidRDefault="00040A4D"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040A4D" w:rsidRDefault="00040A4D"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40A4D" w:rsidRDefault="00040A4D"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040A4D" w:rsidRDefault="00040A4D"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040A4D" w:rsidRDefault="00040A4D"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疫情影响</w:t>
            </w:r>
          </w:p>
        </w:tc>
      </w:tr>
      <w:tr w:rsidR="00040A4D" w:rsidTr="002C7B92">
        <w:trPr>
          <w:trHeight w:hRule="exact" w:val="300"/>
          <w:jc w:val="center"/>
        </w:trPr>
        <w:tc>
          <w:tcPr>
            <w:tcW w:w="588" w:type="dxa"/>
            <w:vMerge/>
            <w:tcBorders>
              <w:left w:val="single" w:sz="4" w:space="0" w:color="auto"/>
              <w:right w:val="single" w:sz="4" w:space="0" w:color="auto"/>
            </w:tcBorders>
            <w:vAlign w:val="center"/>
          </w:tcPr>
          <w:p w:rsidR="00040A4D" w:rsidRDefault="00040A4D"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40A4D" w:rsidRDefault="00040A4D"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40A4D" w:rsidRDefault="00040A4D"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40A4D" w:rsidRDefault="00040A4D"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040A4D" w:rsidRDefault="00040A4D"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040A4D" w:rsidRDefault="00040A4D"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40A4D" w:rsidRDefault="00040A4D"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40A4D" w:rsidRDefault="00040A4D"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40A4D" w:rsidRDefault="00040A4D" w:rsidP="002C7B92">
            <w:pPr>
              <w:widowControl/>
              <w:spacing w:line="240" w:lineRule="exact"/>
              <w:jc w:val="center"/>
              <w:rPr>
                <w:rFonts w:ascii="Times New Roman" w:hAnsi="Times New Roman"/>
                <w:kern w:val="0"/>
                <w:sz w:val="18"/>
                <w:szCs w:val="18"/>
              </w:rPr>
            </w:pPr>
          </w:p>
        </w:tc>
      </w:tr>
      <w:tr w:rsidR="004A78BF" w:rsidTr="002C7B92">
        <w:trPr>
          <w:trHeight w:hRule="exact" w:val="300"/>
          <w:jc w:val="center"/>
        </w:trPr>
        <w:tc>
          <w:tcPr>
            <w:tcW w:w="588" w:type="dxa"/>
            <w:vMerge/>
            <w:tcBorders>
              <w:left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4A78BF" w:rsidRDefault="004A78BF"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A78BF" w:rsidRDefault="004A78BF" w:rsidP="004E2C4D">
            <w:pPr>
              <w:widowControl/>
              <w:spacing w:line="240" w:lineRule="exact"/>
              <w:jc w:val="left"/>
              <w:rPr>
                <w:rFonts w:ascii="Times New Roman" w:hAnsi="Times New Roman" w:hint="eastAsia"/>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社会影响力</w:t>
            </w:r>
          </w:p>
        </w:tc>
        <w:tc>
          <w:tcPr>
            <w:tcW w:w="850" w:type="dxa"/>
            <w:tcBorders>
              <w:top w:val="nil"/>
              <w:left w:val="nil"/>
              <w:bottom w:val="single" w:sz="4" w:space="0" w:color="auto"/>
              <w:right w:val="single" w:sz="4" w:space="0" w:color="auto"/>
            </w:tcBorders>
            <w:vAlign w:val="center"/>
          </w:tcPr>
          <w:p w:rsidR="004A78BF" w:rsidRDefault="004A78BF" w:rsidP="004E2C4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A78BF" w:rsidRDefault="004A78BF" w:rsidP="004E2C4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78BF" w:rsidRDefault="004A78BF"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4A78BF" w:rsidRDefault="004A78BF"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4A78BF" w:rsidRDefault="004A78BF"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运营推广宣传力度不够</w:t>
            </w:r>
          </w:p>
        </w:tc>
      </w:tr>
      <w:tr w:rsidR="004A78BF" w:rsidTr="002C7B92">
        <w:trPr>
          <w:trHeight w:hRule="exact" w:val="300"/>
          <w:jc w:val="center"/>
        </w:trPr>
        <w:tc>
          <w:tcPr>
            <w:tcW w:w="588" w:type="dxa"/>
            <w:vMerge/>
            <w:tcBorders>
              <w:left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A78BF" w:rsidRDefault="004A78BF" w:rsidP="004E2C4D">
            <w:pPr>
              <w:widowControl/>
              <w:spacing w:line="240" w:lineRule="exact"/>
              <w:jc w:val="left"/>
              <w:rPr>
                <w:rFonts w:ascii="Times New Roman" w:hAnsi="Times New Roman" w:hint="eastAsia"/>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社会效益</w:t>
            </w:r>
          </w:p>
        </w:tc>
        <w:tc>
          <w:tcPr>
            <w:tcW w:w="850" w:type="dxa"/>
            <w:tcBorders>
              <w:top w:val="nil"/>
              <w:left w:val="nil"/>
              <w:bottom w:val="single" w:sz="4" w:space="0" w:color="auto"/>
              <w:right w:val="single" w:sz="4" w:space="0" w:color="auto"/>
            </w:tcBorders>
            <w:vAlign w:val="center"/>
          </w:tcPr>
          <w:p w:rsidR="004A78BF" w:rsidRDefault="004A78BF" w:rsidP="004E2C4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A78BF" w:rsidRDefault="004A78BF" w:rsidP="004E2C4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78BF" w:rsidRDefault="004A78BF"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4A78BF" w:rsidRDefault="004A78BF"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4A78BF" w:rsidRDefault="004A78BF" w:rsidP="004E2C4D">
            <w:pPr>
              <w:widowControl/>
              <w:spacing w:line="240" w:lineRule="exact"/>
              <w:jc w:val="center"/>
              <w:rPr>
                <w:rFonts w:ascii="Times New Roman" w:hAnsi="Times New Roman"/>
                <w:kern w:val="0"/>
                <w:sz w:val="18"/>
                <w:szCs w:val="18"/>
              </w:rPr>
            </w:pPr>
          </w:p>
        </w:tc>
      </w:tr>
      <w:tr w:rsidR="004A78BF" w:rsidTr="002C7B92">
        <w:trPr>
          <w:trHeight w:hRule="exact" w:val="300"/>
          <w:jc w:val="center"/>
        </w:trPr>
        <w:tc>
          <w:tcPr>
            <w:tcW w:w="588" w:type="dxa"/>
            <w:vMerge/>
            <w:tcBorders>
              <w:left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A78BF" w:rsidRDefault="004A78BF"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r>
      <w:tr w:rsidR="004A78BF" w:rsidTr="002C7B92">
        <w:trPr>
          <w:trHeight w:hRule="exact" w:val="300"/>
          <w:jc w:val="center"/>
        </w:trPr>
        <w:tc>
          <w:tcPr>
            <w:tcW w:w="588" w:type="dxa"/>
            <w:vMerge/>
            <w:tcBorders>
              <w:left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4A78BF" w:rsidRDefault="004A78BF"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A78BF" w:rsidRDefault="004A78BF"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有无生态危害</w:t>
            </w:r>
          </w:p>
        </w:tc>
        <w:tc>
          <w:tcPr>
            <w:tcW w:w="850" w:type="dxa"/>
            <w:tcBorders>
              <w:top w:val="nil"/>
              <w:left w:val="nil"/>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r>
      <w:tr w:rsidR="004A78BF" w:rsidTr="002C7B92">
        <w:trPr>
          <w:trHeight w:hRule="exact" w:val="300"/>
          <w:jc w:val="center"/>
        </w:trPr>
        <w:tc>
          <w:tcPr>
            <w:tcW w:w="588" w:type="dxa"/>
            <w:vMerge/>
            <w:tcBorders>
              <w:left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A78BF" w:rsidRDefault="004A78BF"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r>
      <w:tr w:rsidR="004A78BF" w:rsidTr="002C7B92">
        <w:trPr>
          <w:trHeight w:hRule="exact" w:val="300"/>
          <w:jc w:val="center"/>
        </w:trPr>
        <w:tc>
          <w:tcPr>
            <w:tcW w:w="588" w:type="dxa"/>
            <w:vMerge/>
            <w:tcBorders>
              <w:left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A78BF" w:rsidRDefault="004A78BF"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A78BF" w:rsidRDefault="004A78BF" w:rsidP="002C7B92">
            <w:pPr>
              <w:widowControl/>
              <w:spacing w:line="240" w:lineRule="exact"/>
              <w:jc w:val="center"/>
              <w:rPr>
                <w:rFonts w:ascii="Times New Roman" w:hAnsi="Times New Roman"/>
                <w:kern w:val="0"/>
                <w:sz w:val="18"/>
                <w:szCs w:val="18"/>
              </w:rPr>
            </w:pPr>
          </w:p>
        </w:tc>
      </w:tr>
      <w:tr w:rsidR="0092705E" w:rsidTr="002C7B92">
        <w:trPr>
          <w:trHeight w:hRule="exact" w:val="300"/>
          <w:jc w:val="center"/>
        </w:trPr>
        <w:tc>
          <w:tcPr>
            <w:tcW w:w="588" w:type="dxa"/>
            <w:vMerge/>
            <w:tcBorders>
              <w:left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92705E" w:rsidRDefault="0092705E"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是否可持续</w:t>
            </w:r>
          </w:p>
        </w:tc>
        <w:tc>
          <w:tcPr>
            <w:tcW w:w="850" w:type="dxa"/>
            <w:tcBorders>
              <w:top w:val="nil"/>
              <w:left w:val="nil"/>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92705E" w:rsidRDefault="0092705E"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92705E" w:rsidRDefault="0092705E"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r>
      <w:tr w:rsidR="0092705E" w:rsidTr="002C7B92">
        <w:trPr>
          <w:trHeight w:hRule="exact" w:val="300"/>
          <w:jc w:val="center"/>
        </w:trPr>
        <w:tc>
          <w:tcPr>
            <w:tcW w:w="588" w:type="dxa"/>
            <w:vMerge/>
            <w:tcBorders>
              <w:left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2705E" w:rsidRDefault="0092705E"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r>
      <w:tr w:rsidR="0092705E" w:rsidTr="002C7B92">
        <w:trPr>
          <w:trHeight w:hRule="exact" w:val="300"/>
          <w:jc w:val="center"/>
        </w:trPr>
        <w:tc>
          <w:tcPr>
            <w:tcW w:w="588" w:type="dxa"/>
            <w:vMerge/>
            <w:tcBorders>
              <w:left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2705E" w:rsidRDefault="0092705E"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r>
      <w:tr w:rsidR="0092705E" w:rsidTr="002C7B92">
        <w:trPr>
          <w:trHeight w:hRule="exact" w:val="300"/>
          <w:jc w:val="center"/>
        </w:trPr>
        <w:tc>
          <w:tcPr>
            <w:tcW w:w="588" w:type="dxa"/>
            <w:vMerge/>
            <w:tcBorders>
              <w:left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92705E" w:rsidRDefault="0092705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92705E" w:rsidRDefault="0092705E"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平台使用</w:t>
            </w:r>
          </w:p>
        </w:tc>
        <w:tc>
          <w:tcPr>
            <w:tcW w:w="850" w:type="dxa"/>
            <w:tcBorders>
              <w:top w:val="single" w:sz="4" w:space="0" w:color="auto"/>
              <w:left w:val="nil"/>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851" w:type="dxa"/>
            <w:tcBorders>
              <w:top w:val="single" w:sz="4" w:space="0" w:color="auto"/>
              <w:left w:val="nil"/>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92705E" w:rsidRDefault="0092705E"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5</w:t>
            </w:r>
          </w:p>
        </w:tc>
        <w:tc>
          <w:tcPr>
            <w:tcW w:w="567" w:type="dxa"/>
            <w:gridSpan w:val="2"/>
            <w:tcBorders>
              <w:top w:val="single" w:sz="4" w:space="0" w:color="auto"/>
              <w:left w:val="nil"/>
              <w:bottom w:val="single" w:sz="4" w:space="0" w:color="auto"/>
              <w:right w:val="single" w:sz="4" w:space="0" w:color="auto"/>
            </w:tcBorders>
            <w:vAlign w:val="center"/>
          </w:tcPr>
          <w:p w:rsidR="0092705E" w:rsidRDefault="0092705E"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92705E" w:rsidRDefault="0092705E" w:rsidP="004E2C4D">
            <w:pPr>
              <w:widowControl/>
              <w:spacing w:line="240" w:lineRule="exact"/>
              <w:jc w:val="center"/>
              <w:rPr>
                <w:rFonts w:ascii="Times New Roman" w:hAnsi="Times New Roman"/>
                <w:kern w:val="0"/>
                <w:sz w:val="18"/>
                <w:szCs w:val="18"/>
              </w:rPr>
            </w:pPr>
          </w:p>
        </w:tc>
      </w:tr>
      <w:tr w:rsidR="0092705E" w:rsidTr="002C7B92">
        <w:trPr>
          <w:trHeight w:hRule="exact" w:val="300"/>
          <w:jc w:val="center"/>
        </w:trPr>
        <w:tc>
          <w:tcPr>
            <w:tcW w:w="588" w:type="dxa"/>
            <w:vMerge/>
            <w:tcBorders>
              <w:left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2705E" w:rsidRDefault="0092705E"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配送服务</w:t>
            </w:r>
          </w:p>
        </w:tc>
        <w:tc>
          <w:tcPr>
            <w:tcW w:w="850" w:type="dxa"/>
            <w:tcBorders>
              <w:top w:val="nil"/>
              <w:left w:val="nil"/>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92705E" w:rsidRDefault="0092705E"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92705E" w:rsidRDefault="0092705E"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92705E" w:rsidRDefault="0092705E" w:rsidP="004E2C4D">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人员配置方案不够优化</w:t>
            </w:r>
          </w:p>
        </w:tc>
      </w:tr>
      <w:tr w:rsidR="0092705E" w:rsidTr="002C7B92">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2705E" w:rsidRDefault="0092705E"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r>
      <w:tr w:rsidR="0092705E" w:rsidTr="002C7B92">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93</w:t>
            </w:r>
          </w:p>
        </w:tc>
        <w:tc>
          <w:tcPr>
            <w:tcW w:w="1417" w:type="dxa"/>
            <w:gridSpan w:val="2"/>
            <w:tcBorders>
              <w:top w:val="single" w:sz="4" w:space="0" w:color="auto"/>
              <w:left w:val="nil"/>
              <w:bottom w:val="single" w:sz="4" w:space="0" w:color="auto"/>
              <w:right w:val="single" w:sz="4" w:space="0" w:color="auto"/>
            </w:tcBorders>
            <w:vAlign w:val="center"/>
          </w:tcPr>
          <w:p w:rsidR="0092705E" w:rsidRDefault="0092705E" w:rsidP="002C7B92">
            <w:pPr>
              <w:widowControl/>
              <w:spacing w:line="240" w:lineRule="exact"/>
              <w:jc w:val="center"/>
              <w:rPr>
                <w:rFonts w:ascii="Times New Roman" w:hAnsi="Times New Roman"/>
                <w:kern w:val="0"/>
                <w:sz w:val="18"/>
                <w:szCs w:val="18"/>
              </w:rPr>
            </w:pPr>
          </w:p>
        </w:tc>
      </w:tr>
    </w:tbl>
    <w:p w:rsidR="00334A15" w:rsidRDefault="00334A15" w:rsidP="00334A1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B9597D" w:rsidRPr="00B9597D">
        <w:rPr>
          <w:sz w:val="18"/>
        </w:rPr>
        <w:pict>
          <v:rect id="矩形 1035" o:spid="_x0000_s2050" style="position:absolute;margin-left:-8.5pt;margin-top:14.6pt;width:7in;height:9.75pt;z-index:251660288" strokecolor="white">
            <v:textbox>
              <w:txbxContent>
                <w:p w:rsidR="00334A15" w:rsidRDefault="00334A15" w:rsidP="00334A15"/>
              </w:txbxContent>
            </v:textbox>
          </v:rect>
        </w:pict>
      </w:r>
    </w:p>
    <w:tbl>
      <w:tblPr>
        <w:tblW w:w="9540" w:type="dxa"/>
        <w:tblInd w:w="97" w:type="dxa"/>
        <w:tblLayout w:type="fixed"/>
        <w:tblLook w:val="0000"/>
      </w:tblPr>
      <w:tblGrid>
        <w:gridCol w:w="9540"/>
      </w:tblGrid>
      <w:tr w:rsidR="00334A15" w:rsidTr="002C7B92">
        <w:trPr>
          <w:trHeight w:val="465"/>
        </w:trPr>
        <w:tc>
          <w:tcPr>
            <w:tcW w:w="9540" w:type="dxa"/>
            <w:tcBorders>
              <w:top w:val="single" w:sz="4" w:space="0" w:color="auto"/>
              <w:left w:val="nil"/>
              <w:bottom w:val="nil"/>
              <w:right w:val="nil"/>
            </w:tcBorders>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334A15" w:rsidTr="002C7B92">
        <w:trPr>
          <w:trHeight w:val="465"/>
        </w:trPr>
        <w:tc>
          <w:tcPr>
            <w:tcW w:w="9540" w:type="dxa"/>
            <w:tcBorders>
              <w:top w:val="nil"/>
              <w:left w:val="nil"/>
              <w:bottom w:val="nil"/>
              <w:right w:val="nil"/>
            </w:tcBorders>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334A15" w:rsidTr="002C7B92">
        <w:trPr>
          <w:trHeight w:val="465"/>
        </w:trPr>
        <w:tc>
          <w:tcPr>
            <w:tcW w:w="9540" w:type="dxa"/>
            <w:tcBorders>
              <w:top w:val="nil"/>
              <w:left w:val="nil"/>
              <w:bottom w:val="nil"/>
              <w:right w:val="nil"/>
            </w:tcBorders>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334A15" w:rsidTr="002C7B92">
        <w:trPr>
          <w:trHeight w:val="210"/>
        </w:trPr>
        <w:tc>
          <w:tcPr>
            <w:tcW w:w="9540" w:type="dxa"/>
            <w:tcBorders>
              <w:top w:val="nil"/>
              <w:left w:val="nil"/>
              <w:bottom w:val="nil"/>
              <w:right w:val="nil"/>
            </w:tcBorders>
            <w:noWrap/>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334A15" w:rsidRDefault="00334A15" w:rsidP="00334A15">
      <w:pPr>
        <w:widowControl/>
        <w:spacing w:line="400" w:lineRule="exact"/>
        <w:jc w:val="left"/>
        <w:rPr>
          <w:rFonts w:ascii="Times New Roman" w:hAnsi="Times New Roman"/>
          <w:color w:val="000000"/>
          <w:kern w:val="0"/>
          <w:sz w:val="18"/>
          <w:szCs w:val="18"/>
        </w:rPr>
      </w:pPr>
    </w:p>
    <w:p w:rsidR="00334A15" w:rsidRDefault="00334A15" w:rsidP="00334A15">
      <w:pPr>
        <w:rPr>
          <w:rFonts w:ascii="Times New Roman" w:hAnsi="Times New Roman"/>
        </w:rPr>
      </w:pPr>
    </w:p>
    <w:p w:rsidR="00334A15" w:rsidRDefault="00334A15" w:rsidP="00334A15">
      <w:pPr>
        <w:rPr>
          <w:rFonts w:ascii="Times New Roman" w:eastAsia="黑体" w:hAnsi="Times New Roman"/>
        </w:rPr>
        <w:sectPr w:rsidR="00334A15">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334A15" w:rsidRDefault="00334A15" w:rsidP="00334A15">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1238B5">
        <w:rPr>
          <w:rFonts w:ascii="Times New Roman" w:eastAsia="仿宋_GB2312" w:hAnsi="Times New Roman" w:hint="eastAsia"/>
          <w:bCs/>
          <w:color w:val="000000"/>
          <w:sz w:val="32"/>
          <w:szCs w:val="32"/>
        </w:rPr>
        <w:t>2</w:t>
      </w:r>
    </w:p>
    <w:p w:rsidR="00334A15" w:rsidRDefault="00334A15" w:rsidP="00334A15">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334A15" w:rsidTr="002C7B92">
        <w:trPr>
          <w:trHeight w:val="692"/>
          <w:tblHeader/>
          <w:jc w:val="center"/>
        </w:trPr>
        <w:tc>
          <w:tcPr>
            <w:tcW w:w="682"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334A15" w:rsidTr="002C7B92">
        <w:trPr>
          <w:trHeight w:val="2318"/>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334A15" w:rsidRDefault="00C2416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510"/>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334A15" w:rsidRDefault="00C2416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829"/>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334A15" w:rsidRDefault="00C2416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464"/>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334A15" w:rsidRDefault="00C2416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942"/>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334A15" w:rsidRDefault="00C2416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706"/>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334A15" w:rsidRDefault="00C2416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415"/>
          <w:jc w:val="center"/>
        </w:trPr>
        <w:tc>
          <w:tcPr>
            <w:tcW w:w="682" w:type="dxa"/>
            <w:vMerge w:val="restart"/>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334A15" w:rsidRDefault="00C2416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320"/>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334A15" w:rsidRDefault="00C2416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2076"/>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334A15" w:rsidRDefault="00C2416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797"/>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334A15" w:rsidRDefault="00C2416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769"/>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334A15" w:rsidRDefault="00C2416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917"/>
          <w:jc w:val="center"/>
        </w:trPr>
        <w:tc>
          <w:tcPr>
            <w:tcW w:w="682"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334A15" w:rsidRDefault="00C2416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334A15" w:rsidTr="002C7B92">
        <w:trPr>
          <w:trHeight w:val="1718"/>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334A15" w:rsidRDefault="00C2416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334A15" w:rsidTr="002C7B92">
        <w:trPr>
          <w:trHeight w:val="1506"/>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334A15" w:rsidRDefault="00C2416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674"/>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334A15" w:rsidRDefault="00C2416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6</w:t>
            </w:r>
          </w:p>
        </w:tc>
      </w:tr>
      <w:tr w:rsidR="00334A15" w:rsidTr="002C7B92">
        <w:trPr>
          <w:trHeight w:val="693"/>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334A15" w:rsidRDefault="00C2416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334A15" w:rsidTr="002C7B92">
        <w:trPr>
          <w:trHeight w:val="929"/>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334A15" w:rsidRDefault="00C2416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6</w:t>
            </w:r>
          </w:p>
        </w:tc>
      </w:tr>
      <w:tr w:rsidR="00334A15" w:rsidTr="002C7B92">
        <w:trPr>
          <w:trHeight w:val="558"/>
          <w:jc w:val="center"/>
        </w:trPr>
        <w:tc>
          <w:tcPr>
            <w:tcW w:w="2525" w:type="dxa"/>
            <w:gridSpan w:val="3"/>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334A15" w:rsidRDefault="00C24161"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93</w:t>
            </w:r>
          </w:p>
        </w:tc>
      </w:tr>
    </w:tbl>
    <w:p w:rsidR="00334A15" w:rsidRPr="001238B5" w:rsidRDefault="00334A15" w:rsidP="001238B5">
      <w:pPr>
        <w:spacing w:line="560" w:lineRule="exact"/>
        <w:ind w:firstLineChars="100" w:firstLine="200"/>
        <w:rPr>
          <w:rFonts w:ascii="Times New Roman" w:eastAsia="仿宋_GB2312" w:hAnsi="Times New Roman"/>
          <w:sz w:val="20"/>
          <w:szCs w:val="20"/>
        </w:rPr>
        <w:sectPr w:rsidR="00334A15" w:rsidRPr="001238B5">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r>
        <w:rPr>
          <w:rFonts w:ascii="Times New Roman" w:eastAsia="仿宋_GB2312" w:hAnsi="Times New Roman"/>
          <w:sz w:val="20"/>
          <w:szCs w:val="20"/>
        </w:rPr>
        <w:t>注：单位可以根据专项资金的管理要求和绩效要求增设个性指标。</w:t>
      </w:r>
    </w:p>
    <w:p w:rsidR="00CD2165" w:rsidRPr="00334A15" w:rsidRDefault="00CD2165"/>
    <w:sectPr w:rsidR="00CD2165" w:rsidRPr="00334A15" w:rsidSect="00B9597D">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5A4D" w:rsidRDefault="00925A4D" w:rsidP="00334A15">
      <w:r>
        <w:separator/>
      </w:r>
    </w:p>
  </w:endnote>
  <w:endnote w:type="continuationSeparator" w:id="1">
    <w:p w:rsidR="00925A4D" w:rsidRDefault="00925A4D" w:rsidP="00334A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5A4D" w:rsidRDefault="00925A4D" w:rsidP="00334A15">
      <w:r>
        <w:separator/>
      </w:r>
    </w:p>
  </w:footnote>
  <w:footnote w:type="continuationSeparator" w:id="1">
    <w:p w:rsidR="00925A4D" w:rsidRDefault="00925A4D" w:rsidP="00334A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040A4D"/>
    <w:rsid w:val="000C6F58"/>
    <w:rsid w:val="00103318"/>
    <w:rsid w:val="001238B5"/>
    <w:rsid w:val="001D0733"/>
    <w:rsid w:val="00234ADF"/>
    <w:rsid w:val="00310764"/>
    <w:rsid w:val="00334A15"/>
    <w:rsid w:val="0035248D"/>
    <w:rsid w:val="00470E86"/>
    <w:rsid w:val="004A78BF"/>
    <w:rsid w:val="00607973"/>
    <w:rsid w:val="0063203F"/>
    <w:rsid w:val="00650994"/>
    <w:rsid w:val="00925A4D"/>
    <w:rsid w:val="0092705E"/>
    <w:rsid w:val="00B9597D"/>
    <w:rsid w:val="00C24161"/>
    <w:rsid w:val="00CA3DE6"/>
    <w:rsid w:val="00CD2165"/>
    <w:rsid w:val="00F26E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A15"/>
    <w:pPr>
      <w:widowControl w:val="0"/>
      <w:jc w:val="both"/>
    </w:pPr>
    <w:rPr>
      <w:rFonts w:ascii="Calibri" w:eastAsia="宋体" w:hAnsi="Calibri" w:cs="Times New Roman"/>
      <w:szCs w:val="24"/>
    </w:rPr>
  </w:style>
  <w:style w:type="paragraph" w:styleId="2">
    <w:name w:val="heading 2"/>
    <w:basedOn w:val="a"/>
    <w:next w:val="a"/>
    <w:link w:val="2Char"/>
    <w:qFormat/>
    <w:rsid w:val="00334A15"/>
    <w:pPr>
      <w:keepNext/>
      <w:keepLines/>
      <w:spacing w:before="260" w:after="260" w:line="413" w:lineRule="auto"/>
      <w:outlineLvl w:val="1"/>
    </w:pPr>
    <w:rPr>
      <w:rFonts w:ascii="Arial" w:eastAsia="黑体" w:hAnsi="Arial"/>
      <w:b/>
      <w:sz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4A1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34A15"/>
    <w:rPr>
      <w:sz w:val="18"/>
      <w:szCs w:val="18"/>
    </w:rPr>
  </w:style>
  <w:style w:type="paragraph" w:styleId="a4">
    <w:name w:val="footer"/>
    <w:basedOn w:val="a"/>
    <w:link w:val="Char0"/>
    <w:uiPriority w:val="99"/>
    <w:semiHidden/>
    <w:unhideWhenUsed/>
    <w:rsid w:val="00334A1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34A15"/>
    <w:rPr>
      <w:sz w:val="18"/>
      <w:szCs w:val="18"/>
    </w:rPr>
  </w:style>
  <w:style w:type="character" w:customStyle="1" w:styleId="2Char">
    <w:name w:val="标题 2 Char"/>
    <w:basedOn w:val="a0"/>
    <w:link w:val="2"/>
    <w:rsid w:val="00334A15"/>
    <w:rPr>
      <w:rFonts w:ascii="Arial" w:eastAsia="黑体" w:hAnsi="Arial" w:cs="Times New Roman"/>
      <w:b/>
      <w:sz w:val="32"/>
      <w:szCs w:val="24"/>
    </w:rPr>
  </w:style>
  <w:style w:type="paragraph" w:styleId="a5">
    <w:name w:val="No Spacing"/>
    <w:qFormat/>
    <w:rsid w:val="00334A15"/>
    <w:pPr>
      <w:widowControl w:val="0"/>
      <w:jc w:val="both"/>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13</Pages>
  <Words>982</Words>
  <Characters>5601</Characters>
  <Application>Microsoft Office Word</Application>
  <DocSecurity>0</DocSecurity>
  <Lines>46</Lines>
  <Paragraphs>13</Paragraphs>
  <ScaleCrop>false</ScaleCrop>
  <Company/>
  <LinksUpToDate>false</LinksUpToDate>
  <CharactersWithSpaces>6570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18</cp:revision>
  <dcterms:created xsi:type="dcterms:W3CDTF">2021-09-07T07:19:00Z</dcterms:created>
  <dcterms:modified xsi:type="dcterms:W3CDTF">2021-09-07T07:35:00Z</dcterms:modified>
</cp:coreProperties>
</file>