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062" w:rsidRDefault="009E3C3B" w:rsidP="00656062">
      <w:pPr>
        <w:pStyle w:val="a5"/>
        <w:spacing w:line="510" w:lineRule="exact"/>
        <w:jc w:val="center"/>
        <w:rPr>
          <w:rFonts w:ascii="Times New Roman" w:eastAsia="黑体" w:hAnsi="Times New Roman"/>
          <w:sz w:val="44"/>
          <w:szCs w:val="44"/>
        </w:rPr>
      </w:pPr>
      <w:r>
        <w:rPr>
          <w:rFonts w:ascii="Times New Roman" w:eastAsia="黑体" w:hAnsi="Times New Roman" w:hint="eastAsia"/>
          <w:sz w:val="44"/>
          <w:szCs w:val="44"/>
        </w:rPr>
        <w:t>中方县</w:t>
      </w:r>
      <w:r w:rsidR="00656062">
        <w:rPr>
          <w:rFonts w:ascii="Times New Roman" w:eastAsia="黑体" w:hAnsi="Times New Roman" w:hint="eastAsia"/>
          <w:sz w:val="44"/>
          <w:szCs w:val="44"/>
        </w:rPr>
        <w:t>商务科技和工业信息化局</w:t>
      </w:r>
    </w:p>
    <w:p w:rsidR="00656062" w:rsidRDefault="00656062" w:rsidP="00656062">
      <w:pPr>
        <w:pStyle w:val="a5"/>
        <w:spacing w:line="510" w:lineRule="exact"/>
        <w:jc w:val="center"/>
        <w:rPr>
          <w:rFonts w:ascii="Times New Roman" w:eastAsia="黑体" w:hAnsi="Times New Roman"/>
          <w:sz w:val="44"/>
          <w:szCs w:val="44"/>
        </w:rPr>
      </w:pPr>
      <w:r>
        <w:rPr>
          <w:rFonts w:ascii="Times New Roman" w:eastAsia="黑体" w:hAnsi="Times New Roman"/>
          <w:sz w:val="44"/>
          <w:szCs w:val="44"/>
        </w:rPr>
        <w:t>项目支出</w:t>
      </w:r>
      <w:r w:rsidR="00DF371C">
        <w:rPr>
          <w:rFonts w:ascii="Times New Roman" w:eastAsia="黑体" w:hAnsi="Times New Roman" w:hint="eastAsia"/>
          <w:sz w:val="44"/>
          <w:szCs w:val="44"/>
        </w:rPr>
        <w:t>（公用经费）</w:t>
      </w:r>
      <w:r>
        <w:rPr>
          <w:rFonts w:ascii="Times New Roman" w:eastAsia="黑体" w:hAnsi="Times New Roman"/>
          <w:sz w:val="44"/>
          <w:szCs w:val="44"/>
        </w:rPr>
        <w:t>绩效评价报告</w:t>
      </w:r>
    </w:p>
    <w:p w:rsidR="00656062" w:rsidRDefault="00656062" w:rsidP="00656062">
      <w:pPr>
        <w:pStyle w:val="a5"/>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 xml:space="preserve">　</w:t>
      </w:r>
    </w:p>
    <w:p w:rsidR="00656062" w:rsidRDefault="00656062" w:rsidP="00656062">
      <w:pPr>
        <w:pStyle w:val="a5"/>
        <w:spacing w:line="510" w:lineRule="exact"/>
        <w:ind w:firstLineChars="200" w:firstLine="643"/>
        <w:rPr>
          <w:rFonts w:ascii="黑体" w:eastAsia="黑体" w:hAnsi="黑体" w:cs="黑体"/>
          <w:b/>
          <w:sz w:val="32"/>
          <w:szCs w:val="32"/>
        </w:rPr>
      </w:pPr>
      <w:r>
        <w:rPr>
          <w:rFonts w:ascii="黑体" w:eastAsia="黑体" w:hAnsi="黑体" w:cs="黑体" w:hint="eastAsia"/>
          <w:b/>
          <w:sz w:val="32"/>
          <w:szCs w:val="32"/>
        </w:rPr>
        <w:t>一、基本情况</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（一）项目概况</w:t>
      </w:r>
    </w:p>
    <w:p w:rsidR="00656062" w:rsidRDefault="00656062" w:rsidP="00656062">
      <w:pPr>
        <w:spacing w:line="540" w:lineRule="exact"/>
        <w:ind w:firstLineChars="200" w:firstLine="640"/>
        <w:rPr>
          <w:rFonts w:ascii="仿宋" w:eastAsia="仿宋" w:hAnsi="仿宋" w:cs="仿宋_GB2312"/>
          <w:color w:val="333333"/>
          <w:kern w:val="0"/>
          <w:sz w:val="32"/>
          <w:szCs w:val="32"/>
          <w:shd w:val="clear" w:color="auto" w:fill="FFFFFF"/>
        </w:rPr>
      </w:pPr>
      <w:r>
        <w:rPr>
          <w:rFonts w:ascii="Times New Roman" w:eastAsia="仿宋" w:hAnsi="Times New Roman" w:hint="eastAsia"/>
          <w:sz w:val="32"/>
          <w:szCs w:val="32"/>
        </w:rPr>
        <w:t>1</w:t>
      </w:r>
      <w:r>
        <w:rPr>
          <w:rFonts w:ascii="Times New Roman" w:eastAsia="仿宋" w:hAnsi="Times New Roman" w:hint="eastAsia"/>
          <w:sz w:val="32"/>
          <w:szCs w:val="32"/>
        </w:rPr>
        <w:t>、</w:t>
      </w:r>
      <w:r>
        <w:rPr>
          <w:rFonts w:ascii="Times New Roman" w:eastAsia="仿宋" w:hAnsi="Times New Roman"/>
          <w:sz w:val="32"/>
          <w:szCs w:val="32"/>
        </w:rPr>
        <w:t>项目背景</w:t>
      </w:r>
      <w:r>
        <w:rPr>
          <w:rFonts w:ascii="Times New Roman" w:eastAsia="仿宋" w:hAnsi="Times New Roman" w:hint="eastAsia"/>
          <w:sz w:val="32"/>
          <w:szCs w:val="32"/>
        </w:rPr>
        <w:t>:</w:t>
      </w:r>
      <w:r w:rsidRPr="00AC0BF4">
        <w:rPr>
          <w:rFonts w:ascii="仿宋" w:eastAsia="仿宋" w:hAnsi="仿宋" w:cs="仿宋_GB2312" w:hint="eastAsia"/>
          <w:color w:val="333333"/>
          <w:kern w:val="0"/>
          <w:sz w:val="32"/>
          <w:szCs w:val="32"/>
          <w:shd w:val="clear" w:color="auto" w:fill="FFFFFF"/>
        </w:rPr>
        <w:t xml:space="preserve"> </w:t>
      </w:r>
      <w:r>
        <w:rPr>
          <w:rFonts w:ascii="仿宋" w:eastAsia="仿宋" w:hAnsi="仿宋" w:cs="仿宋_GB2312" w:hint="eastAsia"/>
          <w:color w:val="333333"/>
          <w:kern w:val="0"/>
          <w:sz w:val="32"/>
          <w:szCs w:val="32"/>
          <w:shd w:val="clear" w:color="auto" w:fill="FFFFFF"/>
        </w:rPr>
        <w:t>（1）贯彻执行国家国内外贸易、国际经济合作和区域经济合作的发展战略、政策，起草我县国内外贸易、招商引资、承接产业转移、对外援助、对外投资和对外经济合作的政策措施和实施办法，研究经济全球化、区域经济合作、现代流通方式的发展趋势和流通体制改革并提出建议。（2）负责推进流通产业结构调整，指导流通企业改革，促进商贸服务业和社区商业发展，提出促进商贸中小企业发展的政策建议，推动流通标准化和连锁经营、商业特许经营、物流配送、电子商务等现代流通方式的发展。（3）拟订全县国内贸易发展规划，促进城乡市场发展，研究提出引导国内外资金投向市场体系建设的政策建议，指导大宗产品批发市场规划和城市商业网点规划、商业体系建设工作，推进农村市场体系建设，组织实施农村现代流通网络工程。（4）承担牵头协调整顿和规范市场经济秩序工作的责任，拟订规范市场秩序的政策；推动商务领域信用建设，指导商业信用销售，建立市场诚信公共服务平台；按有关规定对特殊流通行业进行监督管理。（5）承担组织实施重要消费品市场调控和重要生产资料流通管理的责任，监测分析市场运行、商品供求状况，调查分析商品价格信息，进行预测预警和信息引导；按有关规定对成品油流通进行监督管理。（6）贯彻执行国家进出口商品、加工贸易管理办法和进出口管理商品、技术目录，拟订促进外贸增长方式转变</w:t>
      </w:r>
      <w:r>
        <w:rPr>
          <w:rFonts w:ascii="仿宋" w:eastAsia="仿宋" w:hAnsi="仿宋" w:cs="仿宋_GB2312" w:hint="eastAsia"/>
          <w:color w:val="333333"/>
          <w:kern w:val="0"/>
          <w:sz w:val="32"/>
          <w:szCs w:val="32"/>
          <w:shd w:val="clear" w:color="auto" w:fill="FFFFFF"/>
        </w:rPr>
        <w:lastRenderedPageBreak/>
        <w:t>的政策措施，组织实施重要工业品、原材料和重要农产品进出口总量计划，会同有关部门协调大宗商品的进出口，指导贸易促进活动和外贸促进体系建设。（7）贯彻执行国家对外技术贸易、出口管制以及鼓励技术和成套设备进出口的贸易政策，推进进出口贸易标准化工作；依法监督技术引进、设备进口、国家限制出口技术的工作。（8）牵头拟订服务贸易发展规划并开展相关工作；会同有关部门制定促进服务出口、服务外包的规划、政策并组织实施，推动服务外包平台建设。（9）贯彻执行我国多双边(含区域、自由贸易区)经贸合作战略和政策，推进我县与其他国家(地区)的经贸往来与投资贸易合作；牵头承担全县商务领域涉及世界贸易组织事务的相关工作，负责对外经济贸易协调工作。</w:t>
      </w:r>
      <w:r>
        <w:rPr>
          <w:rFonts w:ascii="宋体" w:hAnsi="宋体" w:cs="宋体" w:hint="eastAsia"/>
          <w:color w:val="333333"/>
          <w:kern w:val="0"/>
          <w:sz w:val="32"/>
          <w:szCs w:val="32"/>
          <w:shd w:val="clear" w:color="auto" w:fill="FFFFFF"/>
        </w:rPr>
        <w:t> </w:t>
      </w:r>
      <w:r>
        <w:rPr>
          <w:rFonts w:ascii="仿宋" w:eastAsia="仿宋" w:hAnsi="仿宋" w:cs="仿宋_GB2312" w:hint="eastAsia"/>
          <w:color w:val="333333"/>
          <w:kern w:val="0"/>
          <w:sz w:val="32"/>
          <w:szCs w:val="32"/>
          <w:shd w:val="clear" w:color="auto" w:fill="FFFFFF"/>
        </w:rPr>
        <w:t>（10）负责组织协调反倾销、反补贴、保障措施及其他与进出口公平贸易相关的工作，协助开展对外贸易调查和产业损害调查，指导协调产业安全应对工作。（11)指导和管理全县招商引资、投资促进和承接产业转移工作，拟订并组织实施招商引资和承接产业转移政策；依权限实施外商投资企业的设立及变更备案；依权限进行重大外商投资项目的合同章程及法律特别规定的重大变更事项报批；依法监督检查外商投资企业执行有关法律法规规章、合同章程的情况并协调解决有关问题。(12)拟订并组织实施对外经济合作政策；依法管理和监督对外承包工程、对外劳务合作等；拟订县内人员出境就业管理政策并组织实施，负责牵头外派劳务和境外就业人员的权益保护工作；拟订境外投资的管理办法和具体政策，对县内企业对外投资开办企业(金融企业除外)按程序报批。(13)贯彻执行国家对外援助政策和方案，协调管理全县承担的对外援助项目；协调管理多双边对我县的无偿援助和赠款(不含财政</w:t>
      </w:r>
      <w:r>
        <w:rPr>
          <w:rFonts w:ascii="仿宋" w:eastAsia="仿宋" w:hAnsi="仿宋" w:cs="仿宋_GB2312" w:hint="eastAsia"/>
          <w:color w:val="333333"/>
          <w:kern w:val="0"/>
          <w:sz w:val="32"/>
          <w:szCs w:val="32"/>
          <w:shd w:val="clear" w:color="auto" w:fill="FFFFFF"/>
        </w:rPr>
        <w:lastRenderedPageBreak/>
        <w:t>合作项下外国政府及国际金融组织的赠款)等发展合作业务。(14)贯彻执行国家对香港、澳门特别行政区和台湾地区的经贸规划、政策，指导我县对港、澳、台地区贸易和经贸合作活动，协调港、澳、台商投资管理工作。(15) 承担会展业促进与管理有关工作。(16)负责全县对外开放口岸的规划、申报及有关审批工作；协调管理全县口岸工作，推动建立大通关机制。(17)贯彻创新驱动发展战略和创新引领开放崛起战略；拟订全县科技发展规划和方针、政策，起草有关地方性科技政策，规章草案，并组织实施和监督检查。(18)统筹推进全县创新体系建设和科技体制改革，会同有关部门健全技术创新激励机制，推动企业科技创新能力建设。拟订科学普及和科学传播规划、政策。统筹推进创新型城市建设。(19)会同有关部门提出优化配置科技资源的政策措施建议，推动多元化科技投入体系建设。建立科技风险投资机制，为科技发展创造必要的环境和条件。(20)负责组织制订全县各类年度科技计划，提出各类科技计划的协调、综合平衡和经费配置建议，并组织实施和监督管理。(21)组织拟订高新技术发展及产业化、科技促进农业农村和社会发展的规划、政策和措施。指导科技成果转化和各类科技示范园区的建设，指导科技园区、基地、科技创业及孵化平台建设工作。(22)牵头县级技术转移体系建设，拟订科技成果转移转化和促进产学研结合的相关政策措施并监督实施。指导科技服务业技术市场、科技金融结合和科技中介组织发展。(23)归口管理成果登记、鉴定、科技奖励、科技保密、技术市场等工作；审核县属科技机构的组建与调整；参与全县科技法律、法规落实情况的督促检查。</w:t>
      </w:r>
    </w:p>
    <w:p w:rsidR="00656062" w:rsidRDefault="00656062" w:rsidP="00656062">
      <w:pPr>
        <w:spacing w:line="540" w:lineRule="exact"/>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(24)归口管理全县民营科技工作；负责科技型企业、高新技术企</w:t>
      </w:r>
      <w:r>
        <w:rPr>
          <w:rFonts w:ascii="仿宋" w:eastAsia="仿宋" w:hAnsi="仿宋" w:cs="仿宋_GB2312" w:hint="eastAsia"/>
          <w:color w:val="333333"/>
          <w:kern w:val="0"/>
          <w:sz w:val="32"/>
          <w:szCs w:val="32"/>
          <w:shd w:val="clear" w:color="auto" w:fill="FFFFFF"/>
        </w:rPr>
        <w:lastRenderedPageBreak/>
        <w:t>业的申报、推荐、管理以及综合服务工作。(25) 负责引进国外和国内智力工作。拟订全县重点引进国外专家总体规划、计划并组织实施，建立国外和国内顶尖科学家、团队吸引集聚机制和重点国内外专家联系服务机制。(26)参与研究科技人才队伍建设规划和政策建立，健全科技人才评价和激励机制，组织实施科技人才计划。指导相关部门和企业对外科技合作与科技人才交流工作。(27)指导协调县直各部门、各行业和各乡镇的科技管理工作，协调有关部门搞好科技培训和科技宣传工作。（28）贯彻落实国家和省市有关经济和信息化的方针政策和法律法规。（29）拟订并组织实施工业、信息化发展规划、计划及产业政策；研究提出推进产业结构调整、工业与相关产业融合发展及管理创新的政策建议；指导工业和信息化领域加强安全生产、质量管理和应急管理工作；会同有关部门做好全县维护企业稳定工作。（30）负责全县工业和信息化领域的日常经济运行调节，编制并组织实施近期工业和信息化领域的经济运行调控目标、政策和措施；监测分析近期工业和信息化领域的经济运行态势，统计并发布相关信息，统筹协调解决经济运行中的突出矛盾和问题并提出政策建议。（31）拟订全县新型工业化的发展战略，协调解决有关重大问题；推进信息化和工业化融合，推进高新技术与传统工业改造结合；推进全县国民经济和社会信息化；推进全县工业园区的建设与发展。（32）负责工业和信息化领域的国防动员有关工作；指导工业和信息化领域技术进步、技术创新；推进工业行业体制改革和管理创新，推进产学研结合和科研成果产业化；编制和组织实施技术改造规划，提出工业和信息化固定资产投资规模和方向（含利用外资和境外投资）。（33）负责中小企业和非公有制经济发展的</w:t>
      </w:r>
      <w:r>
        <w:rPr>
          <w:rFonts w:ascii="仿宋" w:eastAsia="仿宋" w:hAnsi="仿宋" w:cs="仿宋_GB2312" w:hint="eastAsia"/>
          <w:color w:val="333333"/>
          <w:kern w:val="0"/>
          <w:sz w:val="32"/>
          <w:szCs w:val="32"/>
          <w:shd w:val="clear" w:color="auto" w:fill="FFFFFF"/>
        </w:rPr>
        <w:lastRenderedPageBreak/>
        <w:t>宏观指导；制订全县中小企业和非公有制经济中长期发展规划并组织实施；推进中小企业服务体系建设和全民创业；综合协调有关部门拟订促进中小企业和非公有制经济发展的改革措施，协调解决有关重大问题。（34）参与拟订能源节约和资源综合利用规划；拟订并组织实施工业能源节约和资源综合利用政策；承担工业企业的节能考核和监察工作；组织推进清洁生产工作；组织协调相关重大示范工程和相关新技术、新设备、新材料、新产品的推广应用；负责新型节能、新型墙体材料和散装水泥的管理工作。（35）负责煤炭、电力、石油、天然气和原材料等经济运行保障要素的工业经济运行；促进企业内部物流社会化。（36）统筹推进经济和社会领域信息化工作；指导协调电子政务发展；推动跨行业、跨部门的互联互通和重要信息资源的开发利用、共享；推进全县信息化建设；协调全县公用通信网、互联网、广播电视网和其他专用通信网的规划和建设，促进网络资源共享。（37）拟订全县信息安全发展战略、规划，指导、协调信息安全保障体系建设；指导监督政府部门、重点行业重要信息系统与基础信息网络的安全保障工作；协助处理网络与信息安全的重大事件。（38）负责推动软件业和信息服务业的发展，协调解决重大问题；推动软件公共服务体系建设，推进软件服务外包；指导、协调技术开发和相关产业发展；依法监督管理信息服务市场。（39）配合上级部门管理无线电频谱资源，依法监督管理无线电台（站），协调处理军地间无线电管理相关事宜，负责管理无线电监测、检测、干扰查处，协调处理电磁干扰事宜，维护空中电波秩序，依法组织实施无线电管制。（40）负责全县电力行政执法工作；监督检查电力法律、法规和规章的执行情况。（41）承办县政府交办的</w:t>
      </w:r>
      <w:r>
        <w:rPr>
          <w:rFonts w:ascii="仿宋" w:eastAsia="仿宋" w:hAnsi="仿宋" w:cs="仿宋_GB2312" w:hint="eastAsia"/>
          <w:color w:val="333333"/>
          <w:kern w:val="0"/>
          <w:sz w:val="32"/>
          <w:szCs w:val="32"/>
          <w:shd w:val="clear" w:color="auto" w:fill="FFFFFF"/>
        </w:rPr>
        <w:lastRenderedPageBreak/>
        <w:t>其他事项。</w:t>
      </w:r>
    </w:p>
    <w:p w:rsidR="00656062" w:rsidRDefault="00656062" w:rsidP="00656062">
      <w:pPr>
        <w:pStyle w:val="a5"/>
        <w:spacing w:line="580" w:lineRule="exact"/>
        <w:ind w:firstLineChars="200" w:firstLine="640"/>
        <w:rPr>
          <w:rFonts w:ascii="仿宋" w:eastAsia="仿宋" w:hAnsi="仿宋"/>
          <w:sz w:val="32"/>
          <w:szCs w:val="32"/>
        </w:rPr>
      </w:pPr>
      <w:r>
        <w:rPr>
          <w:rFonts w:ascii="仿宋" w:eastAsia="仿宋" w:hAnsi="仿宋" w:hint="eastAsia"/>
          <w:sz w:val="32"/>
          <w:szCs w:val="32"/>
        </w:rPr>
        <w:t>2、</w:t>
      </w:r>
      <w:r>
        <w:rPr>
          <w:rFonts w:ascii="Times New Roman" w:eastAsia="仿宋" w:hAnsi="Times New Roman"/>
          <w:sz w:val="32"/>
          <w:szCs w:val="32"/>
        </w:rPr>
        <w:t>主要内容及实施情况</w:t>
      </w:r>
      <w:r>
        <w:rPr>
          <w:rFonts w:ascii="Times New Roman" w:eastAsia="仿宋" w:hAnsi="Times New Roman" w:hint="eastAsia"/>
          <w:sz w:val="32"/>
          <w:szCs w:val="32"/>
        </w:rPr>
        <w:t>：</w:t>
      </w:r>
      <w:r>
        <w:rPr>
          <w:rFonts w:ascii="仿宋" w:eastAsia="仿宋" w:hAnsi="仿宋" w:hint="eastAsia"/>
          <w:sz w:val="32"/>
          <w:szCs w:val="32"/>
        </w:rPr>
        <w:t>主要项目支出内容为：</w:t>
      </w:r>
      <w:r>
        <w:rPr>
          <w:rFonts w:ascii="仿宋" w:eastAsia="仿宋" w:hAnsi="仿宋"/>
          <w:sz w:val="32"/>
          <w:szCs w:val="32"/>
        </w:rPr>
        <w:t>（1）</w:t>
      </w:r>
      <w:r w:rsidRPr="006E4303">
        <w:rPr>
          <w:rFonts w:ascii="仿宋" w:eastAsia="仿宋" w:hAnsi="仿宋" w:hint="eastAsia"/>
          <w:sz w:val="32"/>
          <w:szCs w:val="32"/>
        </w:rPr>
        <w:t>增收节支：2019年度协税护税增收（车船税）</w:t>
      </w:r>
      <w:r>
        <w:rPr>
          <w:rFonts w:ascii="仿宋" w:eastAsia="仿宋" w:hAnsi="仿宋" w:hint="eastAsia"/>
          <w:sz w:val="32"/>
          <w:szCs w:val="32"/>
        </w:rPr>
        <w:t>0.114万元</w:t>
      </w:r>
      <w:r w:rsidRPr="006E4303">
        <w:rPr>
          <w:rFonts w:ascii="仿宋" w:eastAsia="仿宋" w:hAnsi="仿宋" w:hint="eastAsia"/>
          <w:sz w:val="32"/>
          <w:szCs w:val="32"/>
        </w:rPr>
        <w:t>，用于车船税返还奖励；</w:t>
      </w:r>
      <w:r>
        <w:rPr>
          <w:rFonts w:ascii="仿宋" w:eastAsia="仿宋" w:hAnsi="仿宋" w:hint="eastAsia"/>
          <w:sz w:val="32"/>
          <w:szCs w:val="32"/>
        </w:rPr>
        <w:t>（2）工作经费5万元，用于局干部职工下乡费；（3）国有资产租赁收入返回8.1243万元，用于自收自支人员保险费、办公用品、印刷费等；（4）人大调剂公用经费8万元，主要用于网络维护费、资料打印费、疫情期间展板制作费、公车维修费；（5）</w:t>
      </w:r>
      <w:r w:rsidRPr="00F355F3">
        <w:rPr>
          <w:rFonts w:ascii="仿宋" w:eastAsia="仿宋" w:hAnsi="仿宋" w:hint="eastAsia"/>
          <w:sz w:val="32"/>
          <w:szCs w:val="32"/>
        </w:rPr>
        <w:t>伤残保健金</w:t>
      </w:r>
      <w:r>
        <w:rPr>
          <w:rFonts w:ascii="仿宋" w:eastAsia="仿宋" w:hAnsi="仿宋" w:hint="eastAsia"/>
          <w:sz w:val="32"/>
          <w:szCs w:val="32"/>
        </w:rPr>
        <w:t>0.07万元，主要用于</w:t>
      </w:r>
      <w:r w:rsidRPr="00F355F3">
        <w:rPr>
          <w:rFonts w:ascii="仿宋" w:eastAsia="仿宋" w:hAnsi="仿宋" w:hint="eastAsia"/>
          <w:sz w:val="32"/>
          <w:szCs w:val="32"/>
        </w:rPr>
        <w:t>姜卫宁：2019年度补差</w:t>
      </w:r>
      <w:r>
        <w:rPr>
          <w:rFonts w:ascii="仿宋" w:eastAsia="仿宋" w:hAnsi="仿宋" w:hint="eastAsia"/>
          <w:sz w:val="32"/>
          <w:szCs w:val="32"/>
        </w:rPr>
        <w:t>0.035万元</w:t>
      </w:r>
      <w:r w:rsidRPr="00F355F3">
        <w:rPr>
          <w:rFonts w:ascii="仿宋" w:eastAsia="仿宋" w:hAnsi="仿宋" w:hint="eastAsia"/>
          <w:sz w:val="32"/>
          <w:szCs w:val="32"/>
        </w:rPr>
        <w:t>、2018年度补差</w:t>
      </w:r>
      <w:r>
        <w:rPr>
          <w:rFonts w:ascii="仿宋" w:eastAsia="仿宋" w:hAnsi="仿宋" w:hint="eastAsia"/>
          <w:sz w:val="32"/>
          <w:szCs w:val="32"/>
        </w:rPr>
        <w:t>0.035万元；（6）</w:t>
      </w:r>
      <w:r w:rsidRPr="00E5237E">
        <w:rPr>
          <w:rFonts w:ascii="仿宋" w:eastAsia="仿宋" w:hAnsi="仿宋" w:hint="eastAsia"/>
          <w:sz w:val="32"/>
          <w:szCs w:val="32"/>
        </w:rPr>
        <w:t>自收自支退休人员遗属补助</w:t>
      </w:r>
      <w:r>
        <w:rPr>
          <w:rFonts w:ascii="仿宋" w:eastAsia="仿宋" w:hAnsi="仿宋" w:hint="eastAsia"/>
          <w:sz w:val="32"/>
          <w:szCs w:val="32"/>
        </w:rPr>
        <w:t>2.18085万元，主要用于</w:t>
      </w:r>
      <w:r w:rsidRPr="00E5237E">
        <w:rPr>
          <w:rFonts w:ascii="仿宋" w:eastAsia="仿宋" w:hAnsi="仿宋" w:hint="eastAsia"/>
          <w:sz w:val="32"/>
          <w:szCs w:val="32"/>
        </w:rPr>
        <w:t>贺远明17年4月周自富18年2月、向泽全18年12月、陈传发18年1月截止2019年12月</w:t>
      </w:r>
      <w:r>
        <w:rPr>
          <w:rFonts w:ascii="仿宋" w:eastAsia="仿宋" w:hAnsi="仿宋" w:hint="eastAsia"/>
          <w:sz w:val="32"/>
          <w:szCs w:val="32"/>
        </w:rPr>
        <w:t>补助，</w:t>
      </w:r>
      <w:r w:rsidRPr="00E5237E">
        <w:rPr>
          <w:rFonts w:ascii="仿宋" w:eastAsia="仿宋" w:hAnsi="仿宋" w:hint="eastAsia"/>
          <w:sz w:val="32"/>
          <w:szCs w:val="32"/>
        </w:rPr>
        <w:t>（335元/月</w:t>
      </w:r>
      <w:r>
        <w:rPr>
          <w:rFonts w:ascii="仿宋" w:eastAsia="仿宋" w:hAnsi="仿宋" w:hint="eastAsia"/>
          <w:sz w:val="32"/>
          <w:szCs w:val="32"/>
        </w:rPr>
        <w:t>）；（7）</w:t>
      </w:r>
      <w:r w:rsidRPr="00CD003D">
        <w:rPr>
          <w:rFonts w:ascii="仿宋" w:eastAsia="仿宋" w:hAnsi="仿宋" w:hint="eastAsia"/>
          <w:sz w:val="32"/>
          <w:szCs w:val="32"/>
        </w:rPr>
        <w:t>预拨增收节支奖励经费</w:t>
      </w:r>
      <w:r>
        <w:rPr>
          <w:rFonts w:ascii="仿宋" w:eastAsia="仿宋" w:hAnsi="仿宋" w:hint="eastAsia"/>
          <w:sz w:val="32"/>
          <w:szCs w:val="32"/>
        </w:rPr>
        <w:t>20万元，主要用于2019年1-12月下乡费、印刷费、洗车费、工会福利费、2019年独生子女费及献血补助；（8）</w:t>
      </w:r>
      <w:r w:rsidRPr="00D57E71">
        <w:rPr>
          <w:rFonts w:ascii="仿宋" w:eastAsia="仿宋" w:hAnsi="仿宋" w:hint="eastAsia"/>
          <w:sz w:val="32"/>
          <w:szCs w:val="32"/>
        </w:rPr>
        <w:t>2019年度商务科技和工业信息化局八项增收节支奖励经费</w:t>
      </w:r>
      <w:r>
        <w:rPr>
          <w:rFonts w:ascii="仿宋" w:eastAsia="仿宋" w:hAnsi="仿宋" w:hint="eastAsia"/>
          <w:sz w:val="32"/>
          <w:szCs w:val="32"/>
        </w:rPr>
        <w:t>25万元，主要用于2019年度综治奖励、自收自支人员工资、基本医疗费、办公费、中餐费；（9）</w:t>
      </w:r>
      <w:r w:rsidRPr="00F553A8">
        <w:rPr>
          <w:rFonts w:ascii="仿宋" w:eastAsia="仿宋" w:hAnsi="仿宋" w:hint="eastAsia"/>
          <w:sz w:val="32"/>
          <w:szCs w:val="32"/>
        </w:rPr>
        <w:t>公用经费</w:t>
      </w:r>
      <w:r>
        <w:rPr>
          <w:rFonts w:ascii="仿宋" w:eastAsia="仿宋" w:hAnsi="仿宋" w:hint="eastAsia"/>
          <w:sz w:val="32"/>
          <w:szCs w:val="32"/>
        </w:rPr>
        <w:t>2万元，主要用于公车维修及保险费、高速过路费、车辆检测费；（10）</w:t>
      </w:r>
      <w:r w:rsidRPr="00C951E9">
        <w:rPr>
          <w:rFonts w:ascii="仿宋" w:eastAsia="仿宋" w:hAnsi="仿宋" w:hint="eastAsia"/>
          <w:sz w:val="32"/>
          <w:szCs w:val="32"/>
        </w:rPr>
        <w:t>“大战一百天实现双过半”争先创优奖励经费</w:t>
      </w:r>
      <w:r>
        <w:rPr>
          <w:rFonts w:ascii="仿宋" w:eastAsia="仿宋" w:hAnsi="仿宋" w:hint="eastAsia"/>
          <w:sz w:val="32"/>
          <w:szCs w:val="32"/>
        </w:rPr>
        <w:t>5万元,主要用于增收节支奖励、报刊费、2020年扶贫慰问金、三等功奖励、耗材及打印费；（11）</w:t>
      </w:r>
      <w:r w:rsidRPr="00447DBA">
        <w:rPr>
          <w:rFonts w:ascii="仿宋" w:eastAsia="仿宋" w:hAnsi="仿宋" w:hint="eastAsia"/>
          <w:sz w:val="32"/>
          <w:szCs w:val="32"/>
        </w:rPr>
        <w:t>2019年度全面小康考评优秀单位</w:t>
      </w:r>
      <w:r>
        <w:rPr>
          <w:rFonts w:ascii="仿宋" w:eastAsia="仿宋" w:hAnsi="仿宋" w:hint="eastAsia"/>
          <w:sz w:val="32"/>
          <w:szCs w:val="32"/>
        </w:rPr>
        <w:t>2万元，用于增收节支奖励发放；（12）</w:t>
      </w:r>
      <w:r w:rsidRPr="004D4BBE">
        <w:rPr>
          <w:rFonts w:ascii="仿宋" w:eastAsia="仿宋" w:hAnsi="仿宋" w:hint="eastAsia"/>
          <w:sz w:val="32"/>
          <w:szCs w:val="32"/>
        </w:rPr>
        <w:t>公用经费</w:t>
      </w:r>
      <w:r>
        <w:rPr>
          <w:rFonts w:ascii="仿宋" w:eastAsia="仿宋" w:hAnsi="仿宋" w:hint="eastAsia"/>
          <w:sz w:val="32"/>
          <w:szCs w:val="32"/>
        </w:rPr>
        <w:t>3.3264万元，用于增收节支奖励发放；（13）</w:t>
      </w:r>
      <w:r w:rsidRPr="00DA7A4D">
        <w:rPr>
          <w:rFonts w:ascii="仿宋" w:eastAsia="仿宋" w:hAnsi="仿宋" w:hint="eastAsia"/>
          <w:sz w:val="32"/>
          <w:szCs w:val="32"/>
        </w:rPr>
        <w:t>原中方粮站职工住房补贴经费</w:t>
      </w:r>
      <w:r>
        <w:rPr>
          <w:rFonts w:ascii="仿宋" w:eastAsia="仿宋" w:hAnsi="仿宋" w:hint="eastAsia"/>
          <w:sz w:val="32"/>
          <w:szCs w:val="32"/>
        </w:rPr>
        <w:t>5.414万元，主要用于住房补贴；（14）</w:t>
      </w:r>
      <w:r w:rsidRPr="00A84C09">
        <w:rPr>
          <w:rFonts w:ascii="仿宋" w:eastAsia="仿宋" w:hAnsi="仿宋" w:hint="eastAsia"/>
          <w:sz w:val="32"/>
          <w:szCs w:val="32"/>
        </w:rPr>
        <w:t>公用经费</w:t>
      </w:r>
      <w:r>
        <w:rPr>
          <w:rFonts w:ascii="仿宋" w:eastAsia="仿宋" w:hAnsi="仿宋" w:hint="eastAsia"/>
          <w:sz w:val="32"/>
          <w:szCs w:val="32"/>
        </w:rPr>
        <w:t>15.5611万元，用于2019年增收节支奖励</w:t>
      </w:r>
      <w:r w:rsidR="008E173B">
        <w:rPr>
          <w:rFonts w:ascii="仿宋" w:eastAsia="仿宋" w:hAnsi="仿宋" w:hint="eastAsia"/>
          <w:sz w:val="32"/>
          <w:szCs w:val="32"/>
        </w:rPr>
        <w:t>;</w:t>
      </w:r>
      <w:r>
        <w:rPr>
          <w:rFonts w:ascii="仿宋" w:eastAsia="仿宋" w:hAnsi="仿宋" w:hint="eastAsia"/>
          <w:sz w:val="32"/>
          <w:szCs w:val="32"/>
        </w:rPr>
        <w:t>(15)</w:t>
      </w:r>
      <w:r w:rsidRPr="004005F5">
        <w:rPr>
          <w:rFonts w:hint="eastAsia"/>
        </w:rPr>
        <w:t xml:space="preserve"> </w:t>
      </w:r>
      <w:r w:rsidRPr="004005F5">
        <w:rPr>
          <w:rFonts w:ascii="仿宋" w:eastAsia="仿宋" w:hAnsi="仿宋" w:hint="eastAsia"/>
          <w:sz w:val="32"/>
          <w:szCs w:val="32"/>
        </w:rPr>
        <w:lastRenderedPageBreak/>
        <w:t>提前下达2019年就业补助资金（下半年公益性岗位补贴）</w:t>
      </w:r>
      <w:r>
        <w:rPr>
          <w:rFonts w:ascii="仿宋" w:eastAsia="仿宋" w:hAnsi="仿宋" w:hint="eastAsia"/>
          <w:sz w:val="32"/>
          <w:szCs w:val="32"/>
        </w:rPr>
        <w:t>0.768万元</w:t>
      </w:r>
      <w:r w:rsidR="008E173B">
        <w:rPr>
          <w:rFonts w:ascii="仿宋" w:eastAsia="仿宋" w:hAnsi="仿宋" w:hint="eastAsia"/>
          <w:sz w:val="32"/>
          <w:szCs w:val="32"/>
        </w:rPr>
        <w:t>;</w:t>
      </w:r>
      <w:r w:rsidR="00B165F5">
        <w:rPr>
          <w:rFonts w:ascii="仿宋" w:eastAsia="仿宋" w:hAnsi="仿宋" w:hint="eastAsia"/>
          <w:sz w:val="32"/>
          <w:szCs w:val="32"/>
        </w:rPr>
        <w:t>(16)</w:t>
      </w:r>
      <w:r w:rsidR="00ED153A">
        <w:rPr>
          <w:rFonts w:ascii="仿宋" w:eastAsia="仿宋" w:hAnsi="仿宋" w:hint="eastAsia"/>
          <w:sz w:val="32"/>
          <w:szCs w:val="32"/>
        </w:rPr>
        <w:t>拨付新增规模企业培育发展奖励资金（自收自支人员保险缴费）</w:t>
      </w:r>
      <w:r w:rsidR="008A351B">
        <w:rPr>
          <w:rFonts w:ascii="仿宋" w:eastAsia="仿宋" w:hAnsi="仿宋" w:hint="eastAsia"/>
          <w:sz w:val="32"/>
          <w:szCs w:val="32"/>
        </w:rPr>
        <w:t>27</w:t>
      </w:r>
      <w:r w:rsidR="00ED153A">
        <w:rPr>
          <w:rFonts w:ascii="仿宋" w:eastAsia="仿宋" w:hAnsi="仿宋" w:hint="eastAsia"/>
          <w:sz w:val="32"/>
          <w:szCs w:val="32"/>
        </w:rPr>
        <w:t>万元</w:t>
      </w:r>
      <w:r w:rsidR="00DC60B3">
        <w:rPr>
          <w:rFonts w:ascii="仿宋" w:eastAsia="仿宋" w:hAnsi="仿宋" w:hint="eastAsia"/>
          <w:sz w:val="32"/>
          <w:szCs w:val="32"/>
        </w:rPr>
        <w:t>，用于自收自支人员各类保险缴费</w:t>
      </w:r>
      <w:r w:rsidR="008E173B">
        <w:rPr>
          <w:rFonts w:ascii="仿宋" w:eastAsia="仿宋" w:hAnsi="仿宋" w:hint="eastAsia"/>
          <w:sz w:val="32"/>
          <w:szCs w:val="32"/>
        </w:rPr>
        <w:t>;</w:t>
      </w:r>
      <w:r w:rsidR="00ED153A">
        <w:rPr>
          <w:rFonts w:ascii="仿宋" w:eastAsia="仿宋" w:hAnsi="仿宋" w:hint="eastAsia"/>
          <w:sz w:val="32"/>
          <w:szCs w:val="32"/>
        </w:rPr>
        <w:t>（17）解决复工复产工作经费5万元</w:t>
      </w:r>
      <w:r w:rsidR="00DC60B3">
        <w:rPr>
          <w:rFonts w:ascii="仿宋" w:eastAsia="仿宋" w:hAnsi="仿宋" w:hint="eastAsia"/>
          <w:sz w:val="32"/>
          <w:szCs w:val="32"/>
        </w:rPr>
        <w:t>，用于口罩采购及疫情宣传费用；</w:t>
      </w:r>
      <w:r w:rsidR="0053506F">
        <w:rPr>
          <w:rFonts w:ascii="仿宋" w:eastAsia="仿宋" w:hAnsi="仿宋" w:hint="eastAsia"/>
          <w:sz w:val="32"/>
          <w:szCs w:val="32"/>
        </w:rPr>
        <w:t>(18)2019年度“四上企业”联网直报先进个人表彰业务培训工作经费3万元</w:t>
      </w:r>
      <w:r w:rsidR="008E173B">
        <w:rPr>
          <w:rFonts w:ascii="仿宋" w:eastAsia="仿宋" w:hAnsi="仿宋" w:hint="eastAsia"/>
          <w:sz w:val="32"/>
          <w:szCs w:val="32"/>
        </w:rPr>
        <w:t>;(1</w:t>
      </w:r>
      <w:r w:rsidR="002E10F1">
        <w:rPr>
          <w:rFonts w:ascii="仿宋" w:eastAsia="仿宋" w:hAnsi="仿宋" w:hint="eastAsia"/>
          <w:sz w:val="32"/>
          <w:szCs w:val="32"/>
        </w:rPr>
        <w:t>8</w:t>
      </w:r>
      <w:r w:rsidR="008E173B">
        <w:rPr>
          <w:rFonts w:ascii="仿宋" w:eastAsia="仿宋" w:hAnsi="仿宋" w:hint="eastAsia"/>
          <w:sz w:val="32"/>
          <w:szCs w:val="32"/>
        </w:rPr>
        <w:t>)</w:t>
      </w:r>
      <w:r w:rsidR="002E10F1">
        <w:rPr>
          <w:rFonts w:ascii="仿宋" w:eastAsia="仿宋" w:hAnsi="仿宋" w:hint="eastAsia"/>
          <w:sz w:val="32"/>
          <w:szCs w:val="32"/>
        </w:rPr>
        <w:t>规模“四上企业”统计员劳务费14.04万元</w:t>
      </w:r>
      <w:r w:rsidR="0086346E">
        <w:rPr>
          <w:rFonts w:ascii="仿宋" w:eastAsia="仿宋" w:hAnsi="仿宋" w:hint="eastAsia"/>
          <w:sz w:val="32"/>
          <w:szCs w:val="32"/>
        </w:rPr>
        <w:t>，用于“四上企业”统计员劳务费</w:t>
      </w:r>
      <w:r w:rsidR="00195884">
        <w:rPr>
          <w:rFonts w:ascii="仿宋" w:eastAsia="仿宋" w:hAnsi="仿宋" w:hint="eastAsia"/>
          <w:sz w:val="32"/>
          <w:szCs w:val="32"/>
        </w:rPr>
        <w:t>;(19)</w:t>
      </w:r>
      <w:r w:rsidR="00195884" w:rsidRPr="00195884">
        <w:rPr>
          <w:rFonts w:ascii="仿宋" w:eastAsia="仿宋" w:hAnsi="仿宋" w:hint="eastAsia"/>
          <w:sz w:val="32"/>
          <w:szCs w:val="32"/>
        </w:rPr>
        <w:t>新增“四上企业”奖励资金</w:t>
      </w:r>
      <w:r w:rsidR="00195884">
        <w:rPr>
          <w:rFonts w:ascii="仿宋" w:eastAsia="仿宋" w:hAnsi="仿宋" w:hint="eastAsia"/>
          <w:sz w:val="32"/>
          <w:szCs w:val="32"/>
        </w:rPr>
        <w:t>5万元</w:t>
      </w:r>
      <w:r w:rsidR="00A645E7">
        <w:rPr>
          <w:rFonts w:ascii="仿宋" w:eastAsia="仿宋" w:hAnsi="仿宋" w:hint="eastAsia"/>
          <w:sz w:val="32"/>
          <w:szCs w:val="32"/>
        </w:rPr>
        <w:t>,用于局办公经费</w:t>
      </w:r>
      <w:r w:rsidR="002E10F1">
        <w:rPr>
          <w:rFonts w:ascii="仿宋" w:eastAsia="仿宋" w:hAnsi="仿宋" w:hint="eastAsia"/>
          <w:sz w:val="32"/>
          <w:szCs w:val="32"/>
        </w:rPr>
        <w:t>。</w:t>
      </w:r>
    </w:p>
    <w:p w:rsidR="00656062" w:rsidRDefault="00656062" w:rsidP="00656062">
      <w:pPr>
        <w:pStyle w:val="a5"/>
        <w:spacing w:line="58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sz w:val="32"/>
          <w:szCs w:val="32"/>
        </w:rPr>
        <w:t>资金投入和使用情况</w:t>
      </w:r>
    </w:p>
    <w:p w:rsidR="00656062" w:rsidRDefault="00656062" w:rsidP="00656062">
      <w:pPr>
        <w:pStyle w:val="a5"/>
        <w:spacing w:line="580" w:lineRule="exact"/>
        <w:ind w:firstLineChars="200"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20</w:t>
      </w:r>
      <w:r>
        <w:rPr>
          <w:rFonts w:ascii="仿宋" w:eastAsia="仿宋" w:hAnsi="仿宋"/>
          <w:sz w:val="32"/>
          <w:szCs w:val="32"/>
        </w:rPr>
        <w:t>年先后申报上述资金共计</w:t>
      </w:r>
      <w:r w:rsidR="005461FF">
        <w:rPr>
          <w:rFonts w:ascii="仿宋" w:eastAsia="仿宋" w:hAnsi="仿宋" w:hint="eastAsia"/>
          <w:sz w:val="32"/>
          <w:szCs w:val="32"/>
        </w:rPr>
        <w:t>15</w:t>
      </w:r>
      <w:r w:rsidR="008A351B">
        <w:rPr>
          <w:rFonts w:ascii="仿宋" w:eastAsia="仿宋" w:hAnsi="仿宋" w:hint="eastAsia"/>
          <w:sz w:val="32"/>
          <w:szCs w:val="32"/>
        </w:rPr>
        <w:t>6</w:t>
      </w:r>
      <w:r>
        <w:rPr>
          <w:rFonts w:ascii="仿宋" w:eastAsia="仿宋" w:hAnsi="仿宋" w:hint="eastAsia"/>
          <w:sz w:val="32"/>
          <w:szCs w:val="32"/>
        </w:rPr>
        <w:t>.</w:t>
      </w:r>
      <w:r w:rsidR="008A351B">
        <w:rPr>
          <w:rFonts w:ascii="仿宋" w:eastAsia="仿宋" w:hAnsi="仿宋" w:hint="eastAsia"/>
          <w:sz w:val="32"/>
          <w:szCs w:val="32"/>
        </w:rPr>
        <w:t>6</w:t>
      </w:r>
      <w:r>
        <w:rPr>
          <w:rFonts w:ascii="仿宋" w:eastAsia="仿宋" w:hAnsi="仿宋"/>
          <w:sz w:val="32"/>
          <w:szCs w:val="32"/>
        </w:rPr>
        <w:t>万元，县财政局及时拨付到位，资金管理经县财经领导小组等层层把关，使用符合支出程序。</w:t>
      </w:r>
    </w:p>
    <w:p w:rsidR="00656062" w:rsidRDefault="00656062" w:rsidP="00656062">
      <w:pPr>
        <w:pStyle w:val="a5"/>
        <w:spacing w:line="580" w:lineRule="exact"/>
        <w:ind w:firstLineChars="200" w:firstLine="640"/>
        <w:rPr>
          <w:rFonts w:ascii="仿宋" w:eastAsia="仿宋" w:hAnsi="仿宋"/>
          <w:sz w:val="32"/>
          <w:szCs w:val="32"/>
        </w:rPr>
      </w:pPr>
      <w:r>
        <w:rPr>
          <w:rFonts w:ascii="仿宋" w:eastAsia="仿宋" w:hAnsi="仿宋" w:hint="eastAsia"/>
          <w:sz w:val="32"/>
          <w:szCs w:val="32"/>
        </w:rPr>
        <w:t>（1）车船税返还奖励已经全额发放到位。</w:t>
      </w:r>
    </w:p>
    <w:p w:rsidR="00656062" w:rsidRDefault="00656062" w:rsidP="00656062">
      <w:pPr>
        <w:pStyle w:val="a5"/>
        <w:spacing w:line="580" w:lineRule="exact"/>
        <w:ind w:firstLineChars="200" w:firstLine="640"/>
        <w:rPr>
          <w:rFonts w:ascii="仿宋" w:eastAsia="仿宋" w:hAnsi="仿宋"/>
          <w:sz w:val="32"/>
          <w:szCs w:val="32"/>
        </w:rPr>
      </w:pPr>
      <w:r>
        <w:rPr>
          <w:rFonts w:ascii="仿宋" w:eastAsia="仿宋" w:hAnsi="仿宋" w:hint="eastAsia"/>
          <w:sz w:val="32"/>
          <w:szCs w:val="32"/>
        </w:rPr>
        <w:t>（2）工作经费，用于局干部职工下乡费支出、公车运行费等支出；</w:t>
      </w:r>
    </w:p>
    <w:p w:rsidR="00656062" w:rsidRDefault="00656062" w:rsidP="00656062">
      <w:pPr>
        <w:pStyle w:val="a5"/>
        <w:spacing w:line="580" w:lineRule="exact"/>
        <w:ind w:firstLineChars="200" w:firstLine="640"/>
        <w:rPr>
          <w:rFonts w:ascii="仿宋" w:eastAsia="仿宋" w:hAnsi="仿宋"/>
          <w:sz w:val="32"/>
          <w:szCs w:val="32"/>
        </w:rPr>
      </w:pPr>
      <w:r>
        <w:rPr>
          <w:rFonts w:ascii="仿宋" w:eastAsia="仿宋" w:hAnsi="仿宋" w:hint="eastAsia"/>
          <w:sz w:val="32"/>
          <w:szCs w:val="32"/>
        </w:rPr>
        <w:t>（3）国有资产租赁收入返回，用于自收自支人员保险费、办公用品、印刷费等支出；</w:t>
      </w:r>
    </w:p>
    <w:p w:rsidR="00656062" w:rsidRDefault="00656062" w:rsidP="00656062">
      <w:pPr>
        <w:pStyle w:val="a5"/>
        <w:spacing w:line="580" w:lineRule="exact"/>
        <w:ind w:firstLineChars="200" w:firstLine="640"/>
        <w:rPr>
          <w:rFonts w:ascii="仿宋" w:eastAsia="仿宋" w:hAnsi="仿宋"/>
          <w:sz w:val="32"/>
          <w:szCs w:val="32"/>
        </w:rPr>
      </w:pPr>
      <w:r>
        <w:rPr>
          <w:rFonts w:ascii="仿宋" w:eastAsia="仿宋" w:hAnsi="仿宋" w:hint="eastAsia"/>
          <w:sz w:val="32"/>
          <w:szCs w:val="32"/>
        </w:rPr>
        <w:t>（4）人大调剂公用经费，主要用于网络维护费、资料打印费、疫情期间展板制作费、公车维修费支出；</w:t>
      </w:r>
    </w:p>
    <w:p w:rsidR="00656062" w:rsidRDefault="00656062" w:rsidP="00656062">
      <w:pPr>
        <w:pStyle w:val="a5"/>
        <w:spacing w:line="580" w:lineRule="exact"/>
        <w:ind w:firstLineChars="200" w:firstLine="640"/>
        <w:rPr>
          <w:rFonts w:ascii="仿宋" w:eastAsia="仿宋" w:hAnsi="仿宋"/>
          <w:sz w:val="32"/>
          <w:szCs w:val="32"/>
        </w:rPr>
      </w:pPr>
      <w:r>
        <w:rPr>
          <w:rFonts w:ascii="仿宋" w:eastAsia="仿宋" w:hAnsi="仿宋" w:hint="eastAsia"/>
          <w:sz w:val="32"/>
          <w:szCs w:val="32"/>
        </w:rPr>
        <w:t>（5）</w:t>
      </w:r>
      <w:r w:rsidRPr="00F355F3">
        <w:rPr>
          <w:rFonts w:ascii="仿宋" w:eastAsia="仿宋" w:hAnsi="仿宋" w:hint="eastAsia"/>
          <w:sz w:val="32"/>
          <w:szCs w:val="32"/>
        </w:rPr>
        <w:t>伤残保健金</w:t>
      </w:r>
      <w:r>
        <w:rPr>
          <w:rFonts w:ascii="仿宋" w:eastAsia="仿宋" w:hAnsi="仿宋" w:hint="eastAsia"/>
          <w:sz w:val="32"/>
          <w:szCs w:val="32"/>
        </w:rPr>
        <w:t>用于</w:t>
      </w:r>
      <w:r w:rsidRPr="00F355F3">
        <w:rPr>
          <w:rFonts w:ascii="仿宋" w:eastAsia="仿宋" w:hAnsi="仿宋" w:hint="eastAsia"/>
          <w:sz w:val="32"/>
          <w:szCs w:val="32"/>
        </w:rPr>
        <w:t>姜卫宁</w:t>
      </w:r>
      <w:r>
        <w:rPr>
          <w:rFonts w:ascii="仿宋" w:eastAsia="仿宋" w:hAnsi="仿宋" w:hint="eastAsia"/>
          <w:sz w:val="32"/>
          <w:szCs w:val="32"/>
        </w:rPr>
        <w:t>2018、2019年补差资金支出；</w:t>
      </w:r>
    </w:p>
    <w:p w:rsidR="00656062" w:rsidRDefault="00656062" w:rsidP="00656062">
      <w:pPr>
        <w:pStyle w:val="a5"/>
        <w:spacing w:line="580" w:lineRule="exact"/>
        <w:ind w:firstLineChars="200" w:firstLine="640"/>
        <w:rPr>
          <w:rFonts w:ascii="仿宋" w:eastAsia="仿宋" w:hAnsi="仿宋"/>
          <w:sz w:val="32"/>
          <w:szCs w:val="32"/>
        </w:rPr>
      </w:pPr>
      <w:r>
        <w:rPr>
          <w:rFonts w:ascii="仿宋" w:eastAsia="仿宋" w:hAnsi="仿宋" w:hint="eastAsia"/>
          <w:sz w:val="32"/>
          <w:szCs w:val="32"/>
        </w:rPr>
        <w:t>（6）</w:t>
      </w:r>
      <w:r w:rsidRPr="00E5237E">
        <w:rPr>
          <w:rFonts w:ascii="仿宋" w:eastAsia="仿宋" w:hAnsi="仿宋" w:hint="eastAsia"/>
          <w:sz w:val="32"/>
          <w:szCs w:val="32"/>
        </w:rPr>
        <w:t>自收自支退休人员遗属补助</w:t>
      </w:r>
      <w:r>
        <w:rPr>
          <w:rFonts w:ascii="仿宋" w:eastAsia="仿宋" w:hAnsi="仿宋" w:hint="eastAsia"/>
          <w:sz w:val="32"/>
          <w:szCs w:val="32"/>
        </w:rPr>
        <w:t>已经全额支付到位；</w:t>
      </w:r>
    </w:p>
    <w:p w:rsidR="00656062" w:rsidRDefault="00656062" w:rsidP="00656062">
      <w:pPr>
        <w:pStyle w:val="a5"/>
        <w:spacing w:line="580" w:lineRule="exact"/>
        <w:ind w:firstLineChars="200" w:firstLine="640"/>
        <w:rPr>
          <w:rFonts w:ascii="仿宋" w:eastAsia="仿宋" w:hAnsi="仿宋"/>
          <w:sz w:val="32"/>
          <w:szCs w:val="32"/>
        </w:rPr>
      </w:pPr>
      <w:r>
        <w:rPr>
          <w:rFonts w:ascii="仿宋" w:eastAsia="仿宋" w:hAnsi="仿宋" w:hint="eastAsia"/>
          <w:sz w:val="32"/>
          <w:szCs w:val="32"/>
        </w:rPr>
        <w:t>（7）2019年度八项增收节支奖励于支付八项节支奖金支出及下乡费、办公费等支出。</w:t>
      </w:r>
    </w:p>
    <w:p w:rsidR="00656062" w:rsidRDefault="00656062" w:rsidP="00656062">
      <w:pPr>
        <w:pStyle w:val="a5"/>
        <w:spacing w:line="510" w:lineRule="exact"/>
        <w:ind w:firstLineChars="200" w:firstLine="640"/>
        <w:rPr>
          <w:rFonts w:ascii="仿宋" w:eastAsia="仿宋" w:hAnsi="仿宋"/>
          <w:sz w:val="32"/>
          <w:szCs w:val="32"/>
        </w:rPr>
      </w:pPr>
      <w:r>
        <w:rPr>
          <w:rFonts w:ascii="仿宋" w:eastAsia="仿宋" w:hAnsi="仿宋" w:hint="eastAsia"/>
          <w:sz w:val="32"/>
          <w:szCs w:val="32"/>
        </w:rPr>
        <w:lastRenderedPageBreak/>
        <w:t>（8）</w:t>
      </w:r>
      <w:r w:rsidRPr="00C951E9">
        <w:rPr>
          <w:rFonts w:ascii="仿宋" w:eastAsia="仿宋" w:hAnsi="仿宋" w:hint="eastAsia"/>
          <w:sz w:val="32"/>
          <w:szCs w:val="32"/>
        </w:rPr>
        <w:t>“大战一百天实现双过半”争先创优奖励经费</w:t>
      </w:r>
      <w:r>
        <w:rPr>
          <w:rFonts w:ascii="仿宋" w:eastAsia="仿宋" w:hAnsi="仿宋" w:hint="eastAsia"/>
          <w:sz w:val="32"/>
          <w:szCs w:val="32"/>
        </w:rPr>
        <w:t>主要用于增收节支奖励、报刊费、2020年扶贫慰问金、三等功奖励、耗材及打印费等支出；</w:t>
      </w:r>
    </w:p>
    <w:p w:rsidR="00656062" w:rsidRDefault="00656062" w:rsidP="00656062">
      <w:pPr>
        <w:pStyle w:val="a5"/>
        <w:spacing w:line="510" w:lineRule="exact"/>
        <w:ind w:firstLineChars="200" w:firstLine="640"/>
        <w:rPr>
          <w:rFonts w:ascii="仿宋" w:eastAsia="仿宋" w:hAnsi="仿宋"/>
          <w:sz w:val="32"/>
          <w:szCs w:val="32"/>
        </w:rPr>
      </w:pPr>
      <w:r>
        <w:rPr>
          <w:rFonts w:ascii="仿宋" w:eastAsia="仿宋" w:hAnsi="仿宋" w:hint="eastAsia"/>
          <w:sz w:val="32"/>
          <w:szCs w:val="32"/>
        </w:rPr>
        <w:t>（9）</w:t>
      </w:r>
      <w:r w:rsidRPr="00447DBA">
        <w:rPr>
          <w:rFonts w:ascii="仿宋" w:eastAsia="仿宋" w:hAnsi="仿宋" w:hint="eastAsia"/>
          <w:sz w:val="32"/>
          <w:szCs w:val="32"/>
        </w:rPr>
        <w:t>2019年度全面小康考评优秀单位</w:t>
      </w:r>
      <w:r>
        <w:rPr>
          <w:rFonts w:ascii="仿宋" w:eastAsia="仿宋" w:hAnsi="仿宋" w:hint="eastAsia"/>
          <w:sz w:val="32"/>
          <w:szCs w:val="32"/>
        </w:rPr>
        <w:t>奖金，用于增收节支奖励发放；</w:t>
      </w:r>
    </w:p>
    <w:p w:rsidR="00656062" w:rsidRDefault="00656062" w:rsidP="00656062">
      <w:pPr>
        <w:pStyle w:val="a5"/>
        <w:spacing w:line="510" w:lineRule="exact"/>
        <w:ind w:firstLineChars="200" w:firstLine="640"/>
        <w:rPr>
          <w:rFonts w:ascii="仿宋" w:eastAsia="仿宋" w:hAnsi="仿宋"/>
          <w:sz w:val="32"/>
          <w:szCs w:val="32"/>
        </w:rPr>
      </w:pPr>
      <w:r>
        <w:rPr>
          <w:rFonts w:ascii="仿宋" w:eastAsia="仿宋" w:hAnsi="仿宋" w:hint="eastAsia"/>
          <w:sz w:val="32"/>
          <w:szCs w:val="32"/>
        </w:rPr>
        <w:t>（10）</w:t>
      </w:r>
      <w:r w:rsidRPr="004D4BBE">
        <w:rPr>
          <w:rFonts w:ascii="仿宋" w:eastAsia="仿宋" w:hAnsi="仿宋" w:hint="eastAsia"/>
          <w:sz w:val="32"/>
          <w:szCs w:val="32"/>
        </w:rPr>
        <w:t>公用经费</w:t>
      </w:r>
      <w:r>
        <w:rPr>
          <w:rFonts w:ascii="仿宋" w:eastAsia="仿宋" w:hAnsi="仿宋" w:hint="eastAsia"/>
          <w:sz w:val="32"/>
          <w:szCs w:val="32"/>
        </w:rPr>
        <w:t>用于2019-2020年增收节支奖励发放；</w:t>
      </w:r>
    </w:p>
    <w:p w:rsidR="00656062" w:rsidRDefault="00656062" w:rsidP="00656062">
      <w:pPr>
        <w:pStyle w:val="a5"/>
        <w:spacing w:line="510" w:lineRule="exact"/>
        <w:ind w:firstLineChars="200" w:firstLine="640"/>
        <w:rPr>
          <w:rFonts w:ascii="仿宋" w:eastAsia="仿宋" w:hAnsi="仿宋"/>
          <w:sz w:val="32"/>
          <w:szCs w:val="32"/>
        </w:rPr>
      </w:pPr>
      <w:r>
        <w:rPr>
          <w:rFonts w:ascii="仿宋" w:eastAsia="仿宋" w:hAnsi="仿宋" w:hint="eastAsia"/>
          <w:sz w:val="32"/>
          <w:szCs w:val="32"/>
        </w:rPr>
        <w:t>（11）</w:t>
      </w:r>
      <w:r w:rsidRPr="00DA7A4D">
        <w:rPr>
          <w:rFonts w:ascii="仿宋" w:eastAsia="仿宋" w:hAnsi="仿宋" w:hint="eastAsia"/>
          <w:sz w:val="32"/>
          <w:szCs w:val="32"/>
        </w:rPr>
        <w:t>原中方粮站职工住房补贴经费</w:t>
      </w:r>
      <w:r>
        <w:rPr>
          <w:rFonts w:ascii="仿宋" w:eastAsia="仿宋" w:hAnsi="仿宋" w:hint="eastAsia"/>
          <w:sz w:val="32"/>
          <w:szCs w:val="32"/>
        </w:rPr>
        <w:t>，主要用于彭开华、刘阳生等8人住房补贴，并已全部支付到位。</w:t>
      </w:r>
    </w:p>
    <w:p w:rsidR="00656062" w:rsidRDefault="00656062" w:rsidP="00656062">
      <w:pPr>
        <w:pStyle w:val="a5"/>
        <w:spacing w:line="510" w:lineRule="exact"/>
        <w:ind w:firstLineChars="200" w:firstLine="640"/>
        <w:rPr>
          <w:rFonts w:ascii="仿宋" w:eastAsia="仿宋" w:hAnsi="仿宋"/>
          <w:sz w:val="32"/>
          <w:szCs w:val="32"/>
        </w:rPr>
      </w:pPr>
      <w:r>
        <w:rPr>
          <w:rFonts w:ascii="仿宋" w:eastAsia="仿宋" w:hAnsi="仿宋" w:hint="eastAsia"/>
          <w:sz w:val="32"/>
          <w:szCs w:val="32"/>
        </w:rPr>
        <w:t>(12)</w:t>
      </w:r>
      <w:r w:rsidRPr="008854BB">
        <w:rPr>
          <w:rFonts w:ascii="仿宋" w:eastAsia="仿宋" w:hAnsi="仿宋" w:hint="eastAsia"/>
          <w:sz w:val="32"/>
          <w:szCs w:val="32"/>
        </w:rPr>
        <w:t xml:space="preserve"> </w:t>
      </w:r>
      <w:r w:rsidRPr="004005F5">
        <w:rPr>
          <w:rFonts w:ascii="仿宋" w:eastAsia="仿宋" w:hAnsi="仿宋" w:hint="eastAsia"/>
          <w:sz w:val="32"/>
          <w:szCs w:val="32"/>
        </w:rPr>
        <w:t>2019年就业补助资金（下半年公益性岗位补贴）</w:t>
      </w:r>
      <w:r>
        <w:rPr>
          <w:rFonts w:ascii="仿宋" w:eastAsia="仿宋" w:hAnsi="仿宋" w:hint="eastAsia"/>
          <w:sz w:val="32"/>
          <w:szCs w:val="32"/>
        </w:rPr>
        <w:t>已经全部支付到位。</w:t>
      </w:r>
    </w:p>
    <w:p w:rsidR="00ED153A" w:rsidRDefault="00ED153A" w:rsidP="00656062">
      <w:pPr>
        <w:pStyle w:val="a5"/>
        <w:spacing w:line="510" w:lineRule="exact"/>
        <w:ind w:firstLineChars="200" w:firstLine="640"/>
        <w:rPr>
          <w:rFonts w:ascii="仿宋" w:eastAsia="仿宋" w:hAnsi="仿宋"/>
          <w:sz w:val="32"/>
          <w:szCs w:val="32"/>
        </w:rPr>
      </w:pPr>
      <w:r>
        <w:rPr>
          <w:rFonts w:ascii="仿宋" w:eastAsia="仿宋" w:hAnsi="仿宋" w:hint="eastAsia"/>
          <w:sz w:val="32"/>
          <w:szCs w:val="32"/>
        </w:rPr>
        <w:t>（13）</w:t>
      </w:r>
      <w:r w:rsidR="0093277C">
        <w:rPr>
          <w:rFonts w:ascii="仿宋" w:eastAsia="仿宋" w:hAnsi="仿宋" w:hint="eastAsia"/>
          <w:sz w:val="32"/>
          <w:szCs w:val="32"/>
        </w:rPr>
        <w:t>新增规模企业培育发展奖励资金（自收自支人员保险缴费），用于自收自支人员工伤保险、医疗保险、职业年金、基本养老保险、生育保险缴费。</w:t>
      </w:r>
    </w:p>
    <w:p w:rsidR="0093277C" w:rsidRDefault="0093277C" w:rsidP="00656062">
      <w:pPr>
        <w:pStyle w:val="a5"/>
        <w:spacing w:line="510" w:lineRule="exact"/>
        <w:ind w:firstLineChars="200" w:firstLine="640"/>
        <w:rPr>
          <w:rFonts w:ascii="仿宋" w:eastAsia="仿宋" w:hAnsi="仿宋"/>
          <w:sz w:val="32"/>
          <w:szCs w:val="32"/>
        </w:rPr>
      </w:pPr>
      <w:r>
        <w:rPr>
          <w:rFonts w:ascii="仿宋" w:eastAsia="仿宋" w:hAnsi="仿宋" w:hint="eastAsia"/>
          <w:sz w:val="32"/>
          <w:szCs w:val="32"/>
        </w:rPr>
        <w:t>（14）复工复产工作经费用于口罩采购及疫情期间防疫图册印刷。</w:t>
      </w:r>
    </w:p>
    <w:p w:rsidR="003174CA" w:rsidRDefault="003174CA" w:rsidP="00B650A2">
      <w:pPr>
        <w:pStyle w:val="a5"/>
        <w:spacing w:line="560" w:lineRule="exact"/>
        <w:ind w:firstLineChars="200" w:firstLine="640"/>
        <w:rPr>
          <w:rFonts w:ascii="仿宋" w:eastAsia="仿宋" w:hAnsi="仿宋"/>
          <w:sz w:val="32"/>
          <w:szCs w:val="32"/>
        </w:rPr>
      </w:pPr>
      <w:r>
        <w:rPr>
          <w:rFonts w:ascii="仿宋" w:eastAsia="仿宋" w:hAnsi="仿宋" w:hint="eastAsia"/>
          <w:sz w:val="32"/>
          <w:szCs w:val="32"/>
        </w:rPr>
        <w:t>（15）2019年度“四上企业”联网直报先进个人表彰业务培训工作经费用于联网直报网络维护费及办公费等。</w:t>
      </w:r>
    </w:p>
    <w:p w:rsidR="003174CA" w:rsidRPr="003174CA" w:rsidRDefault="00B650A2" w:rsidP="00B650A2">
      <w:pPr>
        <w:pStyle w:val="a5"/>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（16）规模“四上企业”统计员劳务费，</w:t>
      </w:r>
      <w:r w:rsidRPr="00B650A2">
        <w:rPr>
          <w:rFonts w:ascii="仿宋" w:eastAsia="仿宋" w:hAnsi="仿宋" w:hint="eastAsia"/>
          <w:sz w:val="32"/>
          <w:szCs w:val="32"/>
        </w:rPr>
        <w:t>调动“四上企业”统计员工作热情及积极性，宏观调度中方县经济发展，对128家“四上企业”统计员进行了一定的补助支出</w:t>
      </w:r>
      <w:r w:rsidR="0013105B">
        <w:rPr>
          <w:rFonts w:ascii="仿宋" w:eastAsia="仿宋" w:hAnsi="仿宋" w:hint="eastAsia"/>
          <w:sz w:val="32"/>
          <w:szCs w:val="32"/>
        </w:rPr>
        <w:t>，并全部支付到位</w:t>
      </w:r>
      <w:r w:rsidRPr="00B650A2">
        <w:rPr>
          <w:rFonts w:ascii="仿宋" w:eastAsia="仿宋" w:hAnsi="仿宋" w:hint="eastAsia"/>
          <w:sz w:val="32"/>
          <w:szCs w:val="32"/>
        </w:rPr>
        <w:t>。</w:t>
      </w:r>
    </w:p>
    <w:p w:rsidR="008802FC" w:rsidRDefault="008802FC" w:rsidP="00656062">
      <w:pPr>
        <w:pStyle w:val="a5"/>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w:t>
      </w:r>
      <w:r>
        <w:rPr>
          <w:rFonts w:ascii="Times New Roman" w:eastAsia="仿宋" w:hAnsi="Times New Roman" w:hint="eastAsia"/>
          <w:sz w:val="32"/>
          <w:szCs w:val="32"/>
        </w:rPr>
        <w:t>17</w:t>
      </w:r>
      <w:r>
        <w:rPr>
          <w:rFonts w:ascii="Times New Roman" w:eastAsia="仿宋" w:hAnsi="Times New Roman" w:hint="eastAsia"/>
          <w:sz w:val="32"/>
          <w:szCs w:val="32"/>
        </w:rPr>
        <w:t>）</w:t>
      </w:r>
      <w:r w:rsidRPr="008802FC">
        <w:rPr>
          <w:rFonts w:ascii="Times New Roman" w:eastAsia="仿宋" w:hAnsi="Times New Roman" w:hint="eastAsia"/>
          <w:sz w:val="32"/>
          <w:szCs w:val="32"/>
        </w:rPr>
        <w:t>预拨新增“四上企业”奖励资金</w:t>
      </w:r>
      <w:r>
        <w:rPr>
          <w:rFonts w:ascii="Times New Roman" w:eastAsia="仿宋" w:hAnsi="Times New Roman" w:hint="eastAsia"/>
          <w:sz w:val="32"/>
          <w:szCs w:val="32"/>
        </w:rPr>
        <w:t>，全部用于局机关办公经费。</w:t>
      </w:r>
    </w:p>
    <w:p w:rsidR="00656062" w:rsidRDefault="00656062" w:rsidP="00656062">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w:t>
      </w:r>
    </w:p>
    <w:p w:rsidR="00656062" w:rsidRDefault="00656062" w:rsidP="00656062">
      <w:pPr>
        <w:pStyle w:val="a5"/>
        <w:spacing w:line="510" w:lineRule="exact"/>
        <w:ind w:firstLineChars="200" w:firstLine="640"/>
        <w:rPr>
          <w:rFonts w:ascii="仿宋" w:eastAsia="仿宋" w:hAnsi="仿宋" w:cs="仿宋_GB2312"/>
          <w:sz w:val="32"/>
          <w:szCs w:val="32"/>
        </w:rPr>
      </w:pPr>
      <w:r>
        <w:rPr>
          <w:rFonts w:ascii="仿宋" w:eastAsia="仿宋" w:hAnsi="仿宋" w:hint="eastAsia"/>
          <w:sz w:val="32"/>
          <w:szCs w:val="32"/>
        </w:rPr>
        <w:t>（1）</w:t>
      </w:r>
      <w:r>
        <w:rPr>
          <w:rFonts w:ascii="仿宋" w:eastAsia="仿宋" w:hAnsi="仿宋" w:cs="仿宋_GB2312"/>
          <w:sz w:val="32"/>
          <w:szCs w:val="32"/>
        </w:rPr>
        <w:t>全县</w:t>
      </w:r>
      <w:r>
        <w:rPr>
          <w:rFonts w:ascii="仿宋" w:eastAsia="仿宋" w:hAnsi="仿宋" w:cs="仿宋_GB2312" w:hint="eastAsia"/>
          <w:sz w:val="32"/>
          <w:szCs w:val="32"/>
        </w:rPr>
        <w:t>85</w:t>
      </w:r>
      <w:r>
        <w:rPr>
          <w:rFonts w:ascii="仿宋" w:eastAsia="仿宋" w:hAnsi="仿宋" w:cs="仿宋_GB2312"/>
          <w:sz w:val="32"/>
          <w:szCs w:val="32"/>
        </w:rPr>
        <w:t>家规模工业企业</w:t>
      </w:r>
      <w:r>
        <w:rPr>
          <w:rFonts w:ascii="仿宋" w:eastAsia="仿宋" w:hAnsi="仿宋" w:cs="仿宋_GB2312" w:hint="eastAsia"/>
          <w:sz w:val="32"/>
          <w:szCs w:val="32"/>
        </w:rPr>
        <w:t>总产值78.17亿元，</w:t>
      </w:r>
      <w:r>
        <w:rPr>
          <w:rFonts w:ascii="仿宋" w:eastAsia="仿宋" w:hAnsi="仿宋" w:cs="仿宋_GB2312"/>
          <w:sz w:val="32"/>
          <w:szCs w:val="32"/>
        </w:rPr>
        <w:t>同比增速</w:t>
      </w:r>
      <w:r>
        <w:rPr>
          <w:rFonts w:ascii="仿宋" w:eastAsia="仿宋" w:hAnsi="仿宋" w:cs="仿宋_GB2312" w:hint="eastAsia"/>
          <w:sz w:val="32"/>
          <w:szCs w:val="32"/>
        </w:rPr>
        <w:t>4.53</w:t>
      </w:r>
      <w:r>
        <w:rPr>
          <w:rFonts w:ascii="仿宋" w:eastAsia="仿宋" w:hAnsi="仿宋" w:cs="仿宋_GB2312"/>
          <w:sz w:val="32"/>
          <w:szCs w:val="32"/>
        </w:rPr>
        <w:t>%</w:t>
      </w:r>
      <w:r>
        <w:rPr>
          <w:rFonts w:ascii="仿宋" w:eastAsia="仿宋" w:hAnsi="仿宋" w:cs="仿宋_GB2312" w:hint="eastAsia"/>
          <w:sz w:val="32"/>
          <w:szCs w:val="32"/>
        </w:rPr>
        <w:t>；</w:t>
      </w:r>
    </w:p>
    <w:p w:rsidR="00656062" w:rsidRDefault="00656062" w:rsidP="00656062">
      <w:pPr>
        <w:spacing w:line="560" w:lineRule="exact"/>
        <w:ind w:firstLineChars="200" w:firstLine="640"/>
        <w:rPr>
          <w:rFonts w:ascii="仿宋" w:eastAsia="仿宋" w:hAnsi="仿宋" w:cs="方正仿宋简体"/>
          <w:sz w:val="32"/>
          <w:szCs w:val="32"/>
        </w:rPr>
      </w:pPr>
      <w:r>
        <w:rPr>
          <w:rFonts w:ascii="仿宋" w:eastAsia="仿宋" w:hAnsi="仿宋" w:cs="仿宋_GB2312" w:hint="eastAsia"/>
          <w:sz w:val="32"/>
          <w:szCs w:val="32"/>
        </w:rPr>
        <w:t>（2）</w:t>
      </w:r>
      <w:r>
        <w:rPr>
          <w:rFonts w:ascii="仿宋" w:eastAsia="仿宋" w:hAnsi="仿宋" w:cs="方正仿宋简体" w:hint="eastAsia"/>
          <w:sz w:val="32"/>
          <w:szCs w:val="32"/>
        </w:rPr>
        <w:t>2020年完成工业企业纳规工作8家，其中2019年成长</w:t>
      </w:r>
      <w:r>
        <w:rPr>
          <w:rFonts w:ascii="仿宋" w:eastAsia="仿宋" w:hAnsi="仿宋" w:cs="方正仿宋简体" w:hint="eastAsia"/>
          <w:sz w:val="32"/>
          <w:szCs w:val="32"/>
        </w:rPr>
        <w:lastRenderedPageBreak/>
        <w:t>型规模工业7家（中农国泰、唐显湾炭质页岩砖、利顿唯尔食品、善上居建材、秀宝农业、迈科新材料、恒裕汽车零部件），2020年新上规模工业企业1家（高禹涂料），以超额完成任务指标（6家）；</w:t>
      </w:r>
    </w:p>
    <w:p w:rsidR="00656062" w:rsidRPr="00376260" w:rsidRDefault="00656062" w:rsidP="00656062">
      <w:pPr>
        <w:spacing w:line="560" w:lineRule="exact"/>
        <w:ind w:firstLineChars="200" w:firstLine="640"/>
        <w:rPr>
          <w:rFonts w:ascii="仿宋" w:eastAsia="仿宋" w:hAnsi="仿宋" w:cs="黑体"/>
          <w:bCs/>
          <w:sz w:val="32"/>
          <w:szCs w:val="32"/>
        </w:rPr>
      </w:pPr>
      <w:r>
        <w:rPr>
          <w:rFonts w:ascii="仿宋" w:eastAsia="仿宋" w:hAnsi="仿宋" w:cs="方正仿宋简体" w:hint="eastAsia"/>
          <w:sz w:val="32"/>
          <w:szCs w:val="32"/>
        </w:rPr>
        <w:t>（3）</w:t>
      </w:r>
      <w:r>
        <w:rPr>
          <w:rFonts w:ascii="仿宋" w:eastAsia="仿宋" w:hAnsi="仿宋" w:cs="黑体" w:hint="eastAsia"/>
          <w:bCs/>
          <w:sz w:val="32"/>
          <w:szCs w:val="32"/>
        </w:rPr>
        <w:t>县域制造业工业企业112家，增加值总量47.8亿元，估计占</w:t>
      </w:r>
      <w:r w:rsidRPr="00BC238F">
        <w:rPr>
          <w:rFonts w:ascii="仿宋" w:eastAsia="仿宋" w:hAnsi="仿宋" w:cs="黑体" w:hint="eastAsia"/>
          <w:bCs/>
          <w:sz w:val="32"/>
          <w:szCs w:val="32"/>
        </w:rPr>
        <w:t>地区生产总值</w:t>
      </w:r>
      <w:r>
        <w:rPr>
          <w:rFonts w:ascii="仿宋" w:eastAsia="仿宋" w:hAnsi="仿宋" w:cs="黑体" w:hint="eastAsia"/>
          <w:bCs/>
          <w:sz w:val="32"/>
          <w:szCs w:val="32"/>
        </w:rPr>
        <w:t>（估计124亿元）比重达到39.8%。</w:t>
      </w:r>
    </w:p>
    <w:p w:rsidR="00656062" w:rsidRDefault="00656062" w:rsidP="00656062">
      <w:pPr>
        <w:pStyle w:val="a5"/>
        <w:spacing w:line="510" w:lineRule="exact"/>
        <w:ind w:firstLineChars="200" w:firstLine="643"/>
        <w:rPr>
          <w:rFonts w:ascii="黑体" w:eastAsia="黑体" w:hAnsi="黑体" w:cs="黑体"/>
          <w:b/>
          <w:sz w:val="32"/>
          <w:szCs w:val="32"/>
        </w:rPr>
      </w:pPr>
      <w:r>
        <w:rPr>
          <w:rFonts w:ascii="黑体" w:eastAsia="黑体" w:hAnsi="黑体" w:cs="黑体" w:hint="eastAsia"/>
          <w:b/>
          <w:sz w:val="32"/>
          <w:szCs w:val="32"/>
        </w:rPr>
        <w:t>二、绩效评价工作开展情况</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为充分发挥绩效评价的指挥棒作用，调动开源节流的积极性和创造性，推动项目专项资金落实见效，认真开展绩效评价工作。</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绩效评价对象为中方县商务科技和工业信息化局。</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评价范围为中方县商务科技和工业信息化局</w:t>
      </w:r>
      <w:r>
        <w:rPr>
          <w:rFonts w:ascii="Times New Roman" w:eastAsia="仿宋" w:hAnsi="Times New Roman" w:hint="eastAsia"/>
          <w:sz w:val="32"/>
          <w:szCs w:val="32"/>
        </w:rPr>
        <w:t>2020</w:t>
      </w:r>
      <w:r>
        <w:rPr>
          <w:rFonts w:ascii="Times New Roman" w:eastAsia="仿宋" w:hAnsi="Times New Roman" w:hint="eastAsia"/>
          <w:sz w:val="32"/>
          <w:szCs w:val="32"/>
        </w:rPr>
        <w:t>年度总产出指标、效益指标以及满意度评价。</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绩效评价原则</w:t>
      </w:r>
      <w:r>
        <w:rPr>
          <w:rFonts w:ascii="Times New Roman" w:eastAsia="仿宋" w:hAnsi="Times New Roman" w:hint="eastAsia"/>
          <w:sz w:val="32"/>
          <w:szCs w:val="32"/>
        </w:rPr>
        <w:t>：</w:t>
      </w:r>
      <w:r>
        <w:rPr>
          <w:rFonts w:ascii="Arial" w:hAnsi="Arial" w:cs="Arial"/>
          <w:color w:val="333333"/>
          <w:sz w:val="20"/>
          <w:szCs w:val="20"/>
          <w:shd w:val="clear" w:color="auto" w:fill="FFFFFF"/>
        </w:rPr>
        <w:t> </w:t>
      </w:r>
      <w:r>
        <w:rPr>
          <w:rFonts w:ascii="Times New Roman" w:eastAsia="仿宋" w:hAnsi="Times New Roman"/>
          <w:sz w:val="32"/>
          <w:szCs w:val="32"/>
        </w:rPr>
        <w:t>一是科学规范原则</w:t>
      </w:r>
      <w:r>
        <w:rPr>
          <w:rFonts w:ascii="Times New Roman" w:eastAsia="仿宋" w:hAnsi="Times New Roman"/>
          <w:sz w:val="32"/>
          <w:szCs w:val="32"/>
        </w:rPr>
        <w:t xml:space="preserve">; </w:t>
      </w:r>
      <w:r>
        <w:rPr>
          <w:rFonts w:ascii="Times New Roman" w:eastAsia="仿宋" w:hAnsi="Times New Roman"/>
          <w:sz w:val="32"/>
          <w:szCs w:val="32"/>
        </w:rPr>
        <w:t>二是公开公正原则</w:t>
      </w:r>
      <w:r>
        <w:rPr>
          <w:rFonts w:ascii="Times New Roman" w:eastAsia="仿宋" w:hAnsi="Times New Roman"/>
          <w:sz w:val="32"/>
          <w:szCs w:val="32"/>
        </w:rPr>
        <w:t xml:space="preserve">; </w:t>
      </w:r>
      <w:r>
        <w:rPr>
          <w:rFonts w:ascii="Times New Roman" w:eastAsia="仿宋" w:hAnsi="Times New Roman"/>
          <w:sz w:val="32"/>
          <w:szCs w:val="32"/>
        </w:rPr>
        <w:t>三是分级分类原则</w:t>
      </w:r>
      <w:r>
        <w:rPr>
          <w:rFonts w:ascii="Times New Roman" w:eastAsia="仿宋" w:hAnsi="Times New Roman"/>
          <w:sz w:val="32"/>
          <w:szCs w:val="32"/>
        </w:rPr>
        <w:t xml:space="preserve">; </w:t>
      </w:r>
      <w:r>
        <w:rPr>
          <w:rFonts w:ascii="Times New Roman" w:eastAsia="仿宋" w:hAnsi="Times New Roman"/>
          <w:sz w:val="32"/>
          <w:szCs w:val="32"/>
        </w:rPr>
        <w:t>四是绩效相关原则。</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评价指标体系</w:t>
      </w:r>
      <w:r>
        <w:rPr>
          <w:rFonts w:ascii="Times New Roman" w:eastAsia="仿宋" w:hAnsi="Times New Roman" w:hint="eastAsia"/>
          <w:sz w:val="32"/>
          <w:szCs w:val="32"/>
        </w:rPr>
        <w:t>：产出指标、效益指标、满意度评价。</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评价方法：成本—收益分析法。</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评价标准：项目支出带来的边际收益超过其边际成本为可行</w:t>
      </w:r>
      <w:r>
        <w:rPr>
          <w:rFonts w:ascii="Times New Roman" w:eastAsia="仿宋" w:hAnsi="Times New Roman" w:hint="eastAsia"/>
          <w:sz w:val="32"/>
          <w:szCs w:val="32"/>
        </w:rPr>
        <w:t>;</w:t>
      </w:r>
      <w:r>
        <w:rPr>
          <w:rFonts w:ascii="Times New Roman" w:eastAsia="仿宋" w:hAnsi="Times New Roman" w:hint="eastAsia"/>
          <w:sz w:val="32"/>
          <w:szCs w:val="32"/>
        </w:rPr>
        <w:t>项目支部带来的边际收益超过其边际成本为合理。</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（三）绩效评价过程</w:t>
      </w:r>
      <w:r>
        <w:rPr>
          <w:rFonts w:ascii="Times New Roman" w:eastAsia="仿宋_GB2312" w:hAnsi="Times New Roman" w:hint="eastAsia"/>
          <w:sz w:val="32"/>
          <w:szCs w:val="32"/>
        </w:rPr>
        <w:t>：</w:t>
      </w:r>
      <w:r>
        <w:rPr>
          <w:rFonts w:ascii="Times New Roman" w:eastAsia="仿宋" w:hAnsi="Times New Roman"/>
          <w:sz w:val="32"/>
          <w:szCs w:val="32"/>
        </w:rPr>
        <w:t>前期准备、组织实施、分析评价</w:t>
      </w:r>
      <w:r>
        <w:rPr>
          <w:rFonts w:ascii="Times New Roman" w:eastAsia="仿宋" w:hAnsi="Times New Roman" w:hint="eastAsia"/>
          <w:sz w:val="32"/>
          <w:szCs w:val="32"/>
        </w:rPr>
        <w:t>。</w:t>
      </w:r>
    </w:p>
    <w:p w:rsidR="00656062" w:rsidRDefault="00656062" w:rsidP="00656062">
      <w:pPr>
        <w:pStyle w:val="a5"/>
        <w:spacing w:line="580" w:lineRule="exact"/>
        <w:ind w:firstLineChars="200" w:firstLine="643"/>
        <w:rPr>
          <w:rFonts w:ascii="黑体" w:eastAsia="黑体" w:hAnsi="黑体" w:cs="黑体"/>
          <w:b/>
          <w:sz w:val="32"/>
          <w:szCs w:val="32"/>
        </w:rPr>
      </w:pPr>
      <w:r>
        <w:rPr>
          <w:rFonts w:ascii="黑体" w:eastAsia="黑体" w:hAnsi="黑体" w:cs="黑体" w:hint="eastAsia"/>
          <w:b/>
          <w:sz w:val="32"/>
          <w:szCs w:val="32"/>
        </w:rPr>
        <w:t>三、综合评价情况及评价结论（附相关评分表）</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lastRenderedPageBreak/>
        <w:t>绩效评价等级一般划分为四档：</w:t>
      </w:r>
      <w:r>
        <w:rPr>
          <w:rFonts w:ascii="Times New Roman" w:eastAsia="仿宋" w:hAnsi="Times New Roman"/>
          <w:sz w:val="32"/>
          <w:szCs w:val="32"/>
        </w:rPr>
        <w:t>90</w:t>
      </w:r>
      <w:r>
        <w:rPr>
          <w:rFonts w:ascii="Times New Roman" w:eastAsia="仿宋" w:hAnsi="Times New Roman"/>
          <w:sz w:val="32"/>
          <w:szCs w:val="32"/>
        </w:rPr>
        <w:t>分（含）</w:t>
      </w:r>
      <w:r>
        <w:rPr>
          <w:rFonts w:ascii="Times New Roman" w:eastAsia="仿宋" w:hAnsi="Times New Roman"/>
          <w:sz w:val="32"/>
          <w:szCs w:val="32"/>
        </w:rPr>
        <w:t>—100</w:t>
      </w:r>
      <w:r>
        <w:rPr>
          <w:rFonts w:ascii="Times New Roman" w:eastAsia="仿宋" w:hAnsi="Times New Roman"/>
          <w:sz w:val="32"/>
          <w:szCs w:val="32"/>
        </w:rPr>
        <w:t>分为优，</w:t>
      </w:r>
      <w:r>
        <w:rPr>
          <w:rFonts w:ascii="Times New Roman" w:eastAsia="仿宋" w:hAnsi="Times New Roman"/>
          <w:sz w:val="32"/>
          <w:szCs w:val="32"/>
        </w:rPr>
        <w:t>80</w:t>
      </w:r>
      <w:r>
        <w:rPr>
          <w:rFonts w:ascii="Times New Roman" w:eastAsia="仿宋" w:hAnsi="Times New Roman"/>
          <w:sz w:val="32"/>
          <w:szCs w:val="32"/>
        </w:rPr>
        <w:t>分（含）</w:t>
      </w:r>
      <w:r>
        <w:rPr>
          <w:rFonts w:ascii="Times New Roman" w:eastAsia="仿宋" w:hAnsi="Times New Roman"/>
          <w:sz w:val="32"/>
          <w:szCs w:val="32"/>
        </w:rPr>
        <w:t>—90</w:t>
      </w:r>
      <w:r>
        <w:rPr>
          <w:rFonts w:ascii="Times New Roman" w:eastAsia="仿宋" w:hAnsi="Times New Roman"/>
          <w:sz w:val="32"/>
          <w:szCs w:val="32"/>
        </w:rPr>
        <w:t>分为良，</w:t>
      </w:r>
      <w:r>
        <w:rPr>
          <w:rFonts w:ascii="Times New Roman" w:eastAsia="仿宋" w:hAnsi="Times New Roman"/>
          <w:sz w:val="32"/>
          <w:szCs w:val="32"/>
        </w:rPr>
        <w:t>60</w:t>
      </w:r>
      <w:r>
        <w:rPr>
          <w:rFonts w:ascii="Times New Roman" w:eastAsia="仿宋" w:hAnsi="Times New Roman"/>
          <w:sz w:val="32"/>
          <w:szCs w:val="32"/>
        </w:rPr>
        <w:t>分（含）</w:t>
      </w:r>
      <w:r>
        <w:rPr>
          <w:rFonts w:ascii="Times New Roman" w:eastAsia="仿宋" w:hAnsi="Times New Roman"/>
          <w:sz w:val="32"/>
          <w:szCs w:val="32"/>
        </w:rPr>
        <w:t>—80</w:t>
      </w:r>
      <w:r>
        <w:rPr>
          <w:rFonts w:ascii="Times New Roman" w:eastAsia="仿宋" w:hAnsi="Times New Roman"/>
          <w:sz w:val="32"/>
          <w:szCs w:val="32"/>
        </w:rPr>
        <w:t>分为中，</w:t>
      </w:r>
      <w:r>
        <w:rPr>
          <w:rFonts w:ascii="Times New Roman" w:eastAsia="仿宋" w:hAnsi="Times New Roman"/>
          <w:sz w:val="32"/>
          <w:szCs w:val="32"/>
        </w:rPr>
        <w:t>60</w:t>
      </w:r>
      <w:r>
        <w:rPr>
          <w:rFonts w:ascii="Times New Roman" w:eastAsia="仿宋" w:hAnsi="Times New Roman"/>
          <w:sz w:val="32"/>
          <w:szCs w:val="32"/>
        </w:rPr>
        <w:t>分以下为</w:t>
      </w:r>
      <w:r w:rsidRPr="00353E12">
        <w:rPr>
          <w:rFonts w:ascii="Times New Roman" w:eastAsia="仿宋" w:hAnsi="Times New Roman"/>
          <w:sz w:val="32"/>
          <w:szCs w:val="32"/>
        </w:rPr>
        <w:t>差。</w:t>
      </w:r>
      <w:r w:rsidRPr="00353E12">
        <w:rPr>
          <w:rFonts w:ascii="Times New Roman" w:eastAsia="仿宋" w:hAnsi="Times New Roman" w:hint="eastAsia"/>
          <w:sz w:val="32"/>
          <w:szCs w:val="32"/>
        </w:rPr>
        <w:t>自评综合评价</w:t>
      </w:r>
      <w:r w:rsidRPr="00353E12">
        <w:rPr>
          <w:rFonts w:ascii="Times New Roman" w:eastAsia="仿宋" w:hAnsi="Times New Roman" w:hint="eastAsia"/>
          <w:sz w:val="32"/>
          <w:szCs w:val="32"/>
        </w:rPr>
        <w:t>9</w:t>
      </w:r>
      <w:r w:rsidR="00353E12" w:rsidRPr="00353E12">
        <w:rPr>
          <w:rFonts w:ascii="Times New Roman" w:eastAsia="仿宋" w:hAnsi="Times New Roman" w:hint="eastAsia"/>
          <w:sz w:val="32"/>
          <w:szCs w:val="32"/>
        </w:rPr>
        <w:t>8</w:t>
      </w:r>
      <w:r w:rsidRPr="00353E12">
        <w:rPr>
          <w:rFonts w:ascii="Times New Roman" w:eastAsia="仿宋" w:hAnsi="Times New Roman" w:hint="eastAsia"/>
          <w:sz w:val="32"/>
          <w:szCs w:val="32"/>
        </w:rPr>
        <w:t>分。</w:t>
      </w:r>
    </w:p>
    <w:p w:rsidR="00656062" w:rsidRDefault="00656062" w:rsidP="00656062">
      <w:pPr>
        <w:pStyle w:val="a5"/>
        <w:spacing w:line="510" w:lineRule="exact"/>
        <w:ind w:firstLineChars="200" w:firstLine="643"/>
        <w:rPr>
          <w:rFonts w:ascii="黑体" w:eastAsia="黑体" w:hAnsi="黑体" w:cs="黑体"/>
          <w:b/>
          <w:sz w:val="32"/>
          <w:szCs w:val="32"/>
        </w:rPr>
      </w:pPr>
      <w:r>
        <w:rPr>
          <w:rFonts w:ascii="黑体" w:eastAsia="黑体" w:hAnsi="黑体" w:cs="黑体" w:hint="eastAsia"/>
          <w:b/>
          <w:sz w:val="32"/>
          <w:szCs w:val="32"/>
        </w:rPr>
        <w:t>四、绩效评价指标分析</w:t>
      </w:r>
    </w:p>
    <w:p w:rsidR="00656062" w:rsidRDefault="00656062" w:rsidP="00656062">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（一）项目决策情况。</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项目决策</w:t>
      </w:r>
      <w:r>
        <w:rPr>
          <w:rFonts w:ascii="Times New Roman" w:eastAsia="仿宋" w:hAnsi="Times New Roman"/>
          <w:sz w:val="32"/>
          <w:szCs w:val="32"/>
        </w:rPr>
        <w:t>在科学的理论和方法指导下，进行细致深入调查和论证，坚持先论证后决策的程序</w:t>
      </w:r>
      <w:r>
        <w:rPr>
          <w:rFonts w:ascii="Times New Roman" w:eastAsia="仿宋" w:hAnsi="Times New Roman"/>
          <w:sz w:val="32"/>
          <w:szCs w:val="32"/>
        </w:rPr>
        <w:t>;</w:t>
      </w:r>
      <w:r>
        <w:rPr>
          <w:rFonts w:ascii="Times New Roman" w:eastAsia="仿宋" w:hAnsi="Times New Roman"/>
          <w:sz w:val="32"/>
          <w:szCs w:val="32"/>
        </w:rPr>
        <w:t>微观效益与宏观效益相结合，以</w:t>
      </w:r>
      <w:r>
        <w:rPr>
          <w:rFonts w:ascii="Times New Roman" w:eastAsia="仿宋" w:hAnsi="Times New Roman" w:hint="eastAsia"/>
          <w:sz w:val="32"/>
          <w:szCs w:val="32"/>
        </w:rPr>
        <w:t>政府</w:t>
      </w:r>
      <w:r>
        <w:rPr>
          <w:rFonts w:ascii="Times New Roman" w:eastAsia="仿宋" w:hAnsi="Times New Roman"/>
          <w:sz w:val="32"/>
          <w:szCs w:val="32"/>
        </w:rPr>
        <w:t>利益为最高标准</w:t>
      </w:r>
      <w:r>
        <w:rPr>
          <w:rFonts w:ascii="Times New Roman" w:eastAsia="仿宋" w:hAnsi="Times New Roman"/>
          <w:sz w:val="32"/>
          <w:szCs w:val="32"/>
        </w:rPr>
        <w:t>;</w:t>
      </w:r>
      <w:r>
        <w:rPr>
          <w:rFonts w:ascii="Times New Roman" w:eastAsia="仿宋" w:hAnsi="Times New Roman"/>
          <w:sz w:val="32"/>
          <w:szCs w:val="32"/>
        </w:rPr>
        <w:t>与相关建设同步建设的原则。发挥</w:t>
      </w:r>
      <w:r>
        <w:rPr>
          <w:rFonts w:ascii="Times New Roman" w:eastAsia="仿宋" w:hAnsi="Times New Roman" w:hint="eastAsia"/>
          <w:sz w:val="32"/>
          <w:szCs w:val="32"/>
        </w:rPr>
        <w:t>了项目支出的</w:t>
      </w:r>
      <w:r>
        <w:rPr>
          <w:rFonts w:ascii="Times New Roman" w:eastAsia="仿宋" w:hAnsi="Times New Roman"/>
          <w:sz w:val="32"/>
          <w:szCs w:val="32"/>
        </w:rPr>
        <w:t>整体的投资效益</w:t>
      </w:r>
      <w:r>
        <w:rPr>
          <w:rFonts w:ascii="Times New Roman" w:eastAsia="仿宋" w:hAnsi="Times New Roman" w:hint="eastAsia"/>
          <w:sz w:val="32"/>
          <w:szCs w:val="32"/>
        </w:rPr>
        <w:t>。</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（二）项目过程情况。</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该项目评价基础数据收集、资料来源和依据等佐证材料真实可靠，有补偿协议、财务凭证、审批资料相互印证，县财政局等相关部门到项目现场勘验检查核实了项目建设及资金专项使用情况，没有发现挤占截留挪用资金行为，确保专项补贴资金专款专用。</w:t>
      </w:r>
    </w:p>
    <w:p w:rsidR="00656062" w:rsidRDefault="00656062" w:rsidP="00656062">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p>
    <w:p w:rsidR="00656062" w:rsidRDefault="00656062" w:rsidP="00656062">
      <w:pPr>
        <w:spacing w:line="560" w:lineRule="exact"/>
        <w:ind w:firstLineChars="200" w:firstLine="643"/>
        <w:rPr>
          <w:rFonts w:ascii="仿宋" w:eastAsia="仿宋" w:hAnsi="仿宋" w:cs="方正仿宋简体"/>
          <w:color w:val="FF0000"/>
          <w:sz w:val="32"/>
          <w:szCs w:val="32"/>
        </w:rPr>
      </w:pPr>
      <w:r>
        <w:rPr>
          <w:rFonts w:ascii="仿宋" w:eastAsia="仿宋" w:hAnsi="仿宋" w:cs="方正仿宋简体" w:hint="eastAsia"/>
          <w:b/>
          <w:sz w:val="32"/>
          <w:szCs w:val="32"/>
        </w:rPr>
        <w:t>建材产业</w:t>
      </w:r>
      <w:r>
        <w:rPr>
          <w:rFonts w:ascii="仿宋" w:eastAsia="仿宋" w:hAnsi="仿宋" w:cs="方正仿宋简体" w:hint="eastAsia"/>
          <w:sz w:val="32"/>
          <w:szCs w:val="32"/>
        </w:rPr>
        <w:t>：因疫情相对缓解，项目建设基本复工，建材行业规模工业企业</w:t>
      </w:r>
      <w:r>
        <w:rPr>
          <w:rFonts w:ascii="仿宋" w:eastAsia="仿宋" w:hAnsi="仿宋" w:cs="方正仿宋简体" w:hint="eastAsia"/>
          <w:b/>
          <w:bCs/>
          <w:sz w:val="32"/>
          <w:szCs w:val="32"/>
        </w:rPr>
        <w:t>39</w:t>
      </w:r>
      <w:r>
        <w:rPr>
          <w:rFonts w:ascii="仿宋" w:eastAsia="仿宋" w:hAnsi="仿宋" w:cs="方正仿宋简体" w:hint="eastAsia"/>
          <w:sz w:val="32"/>
          <w:szCs w:val="32"/>
        </w:rPr>
        <w:t>家基本达产，产值达到31.2亿元，同比增长6.6%；增加值9.4亿元，同比增长5.45%；</w:t>
      </w:r>
      <w:r>
        <w:rPr>
          <w:rFonts w:ascii="仿宋" w:eastAsia="仿宋" w:hAnsi="仿宋" w:cs="方正仿宋简体" w:hint="eastAsia"/>
          <w:b/>
          <w:sz w:val="32"/>
          <w:szCs w:val="32"/>
        </w:rPr>
        <w:t>食品加工产业：</w:t>
      </w:r>
      <w:r>
        <w:rPr>
          <w:rFonts w:ascii="仿宋" w:eastAsia="仿宋" w:hAnsi="仿宋" w:cs="方正仿宋简体" w:hint="eastAsia"/>
          <w:sz w:val="32"/>
          <w:szCs w:val="32"/>
        </w:rPr>
        <w:t>规模工业企业</w:t>
      </w:r>
      <w:r>
        <w:rPr>
          <w:rFonts w:ascii="仿宋" w:eastAsia="仿宋" w:hAnsi="仿宋" w:cs="方正仿宋简体" w:hint="eastAsia"/>
          <w:b/>
          <w:bCs/>
          <w:sz w:val="32"/>
          <w:szCs w:val="32"/>
        </w:rPr>
        <w:t>11</w:t>
      </w:r>
      <w:r>
        <w:rPr>
          <w:rFonts w:ascii="仿宋" w:eastAsia="仿宋" w:hAnsi="仿宋" w:cs="方正仿宋简体" w:hint="eastAsia"/>
          <w:sz w:val="32"/>
          <w:szCs w:val="32"/>
        </w:rPr>
        <w:t>家基本达产，产值达到13.5亿元，同比增长13.38%；增加值3.3亿元，同比增长10.82%；</w:t>
      </w:r>
      <w:r>
        <w:rPr>
          <w:rFonts w:ascii="仿宋" w:eastAsia="仿宋" w:hAnsi="仿宋" w:cs="方正仿宋简体" w:hint="eastAsia"/>
          <w:b/>
          <w:sz w:val="32"/>
          <w:szCs w:val="32"/>
        </w:rPr>
        <w:t>机械装备制造产业：</w:t>
      </w:r>
      <w:r>
        <w:rPr>
          <w:rFonts w:ascii="仿宋" w:eastAsia="仿宋" w:hAnsi="仿宋" w:cs="方正仿宋简体" w:hint="eastAsia"/>
          <w:sz w:val="32"/>
          <w:szCs w:val="32"/>
        </w:rPr>
        <w:t>规模工业企业</w:t>
      </w:r>
      <w:r>
        <w:rPr>
          <w:rFonts w:ascii="仿宋" w:eastAsia="仿宋" w:hAnsi="仿宋" w:cs="方正仿宋简体" w:hint="eastAsia"/>
          <w:b/>
          <w:bCs/>
          <w:sz w:val="32"/>
          <w:szCs w:val="32"/>
        </w:rPr>
        <w:t>13</w:t>
      </w:r>
      <w:r>
        <w:rPr>
          <w:rFonts w:ascii="仿宋" w:eastAsia="仿宋" w:hAnsi="仿宋" w:cs="方正仿宋简体" w:hint="eastAsia"/>
          <w:sz w:val="32"/>
          <w:szCs w:val="32"/>
        </w:rPr>
        <w:t>家基本达产，产值达到14.65亿元，同比增长-7.85%；增加值4.1亿元，同比增长-6.31%；</w:t>
      </w:r>
      <w:r>
        <w:rPr>
          <w:rFonts w:ascii="仿宋" w:eastAsia="仿宋" w:hAnsi="仿宋" w:cs="方正仿宋简体" w:hint="eastAsia"/>
          <w:b/>
          <w:sz w:val="32"/>
          <w:szCs w:val="32"/>
        </w:rPr>
        <w:t>电子、能源：</w:t>
      </w:r>
      <w:r>
        <w:rPr>
          <w:rFonts w:ascii="仿宋" w:eastAsia="仿宋" w:hAnsi="仿宋" w:cs="方正仿宋简体" w:hint="eastAsia"/>
          <w:sz w:val="32"/>
          <w:szCs w:val="32"/>
        </w:rPr>
        <w:t>规模工业企业</w:t>
      </w:r>
      <w:r>
        <w:rPr>
          <w:rFonts w:ascii="仿宋" w:eastAsia="仿宋" w:hAnsi="仿宋" w:cs="方正仿宋简体" w:hint="eastAsia"/>
          <w:b/>
          <w:bCs/>
          <w:sz w:val="32"/>
          <w:szCs w:val="32"/>
        </w:rPr>
        <w:t>8</w:t>
      </w:r>
      <w:r>
        <w:rPr>
          <w:rFonts w:ascii="仿宋" w:eastAsia="仿宋" w:hAnsi="仿宋" w:cs="方正仿宋简体" w:hint="eastAsia"/>
          <w:sz w:val="32"/>
          <w:szCs w:val="32"/>
        </w:rPr>
        <w:t>家，产值达到7.01亿元，同比增长-11.68%；增加值3.6亿元，同比增</w:t>
      </w:r>
      <w:r>
        <w:rPr>
          <w:rFonts w:ascii="仿宋" w:eastAsia="仿宋" w:hAnsi="仿宋" w:cs="方正仿宋简体" w:hint="eastAsia"/>
          <w:sz w:val="32"/>
          <w:szCs w:val="32"/>
        </w:rPr>
        <w:lastRenderedPageBreak/>
        <w:t>长-7.38%；</w:t>
      </w:r>
      <w:r>
        <w:rPr>
          <w:rFonts w:ascii="仿宋" w:eastAsia="仿宋" w:hAnsi="仿宋" w:cs="方正仿宋简体" w:hint="eastAsia"/>
          <w:b/>
          <w:sz w:val="32"/>
          <w:szCs w:val="32"/>
        </w:rPr>
        <w:t>印刷包装产业：</w:t>
      </w:r>
      <w:r>
        <w:rPr>
          <w:rFonts w:ascii="仿宋" w:eastAsia="仿宋" w:hAnsi="仿宋" w:cs="方正仿宋简体" w:hint="eastAsia"/>
          <w:sz w:val="32"/>
          <w:szCs w:val="32"/>
        </w:rPr>
        <w:t>规模工业企业</w:t>
      </w:r>
      <w:r>
        <w:rPr>
          <w:rFonts w:ascii="仿宋" w:eastAsia="仿宋" w:hAnsi="仿宋" w:cs="方正仿宋简体" w:hint="eastAsia"/>
          <w:b/>
          <w:bCs/>
          <w:sz w:val="32"/>
          <w:szCs w:val="32"/>
        </w:rPr>
        <w:t>3</w:t>
      </w:r>
      <w:r>
        <w:rPr>
          <w:rFonts w:ascii="仿宋" w:eastAsia="仿宋" w:hAnsi="仿宋" w:cs="方正仿宋简体" w:hint="eastAsia"/>
          <w:sz w:val="32"/>
          <w:szCs w:val="32"/>
        </w:rPr>
        <w:t>家基本达产，产值达到1.76亿元，同比增长41.43%；增加值0.58亿元，同比增长48.41%；</w:t>
      </w:r>
      <w:r>
        <w:rPr>
          <w:rFonts w:ascii="仿宋" w:eastAsia="仿宋" w:hAnsi="仿宋" w:cs="方正仿宋简体" w:hint="eastAsia"/>
          <w:b/>
          <w:sz w:val="32"/>
          <w:szCs w:val="32"/>
        </w:rPr>
        <w:t>化工农肥产业：</w:t>
      </w:r>
      <w:r>
        <w:rPr>
          <w:rFonts w:ascii="仿宋" w:eastAsia="仿宋" w:hAnsi="仿宋" w:cs="方正仿宋简体" w:hint="eastAsia"/>
          <w:sz w:val="32"/>
          <w:szCs w:val="32"/>
        </w:rPr>
        <w:t>规模工业企业7家基本达产，产值达到4.3亿元，同比增长14.14%；增加值1.2亿元，同比增长19.28%。</w:t>
      </w:r>
    </w:p>
    <w:p w:rsidR="00656062" w:rsidRDefault="00656062" w:rsidP="00656062">
      <w:pPr>
        <w:pStyle w:val="a5"/>
        <w:spacing w:line="510" w:lineRule="exact"/>
        <w:ind w:firstLineChars="150" w:firstLine="480"/>
        <w:rPr>
          <w:rFonts w:ascii="Times New Roman" w:eastAsia="仿宋" w:hAnsi="Times New Roman"/>
          <w:sz w:val="32"/>
          <w:szCs w:val="32"/>
        </w:rPr>
      </w:pPr>
      <w:r>
        <w:rPr>
          <w:rFonts w:ascii="Times New Roman" w:eastAsia="仿宋" w:hAnsi="Times New Roman"/>
          <w:sz w:val="32"/>
          <w:szCs w:val="32"/>
        </w:rPr>
        <w:t>（四）项目效益情况。</w:t>
      </w:r>
    </w:p>
    <w:p w:rsidR="00656062" w:rsidRDefault="00656062" w:rsidP="00656062">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20</w:t>
      </w:r>
      <w:r>
        <w:rPr>
          <w:rFonts w:ascii="Times New Roman" w:eastAsia="仿宋" w:hAnsi="Times New Roman" w:hint="eastAsia"/>
          <w:sz w:val="32"/>
          <w:szCs w:val="32"/>
        </w:rPr>
        <w:t>20</w:t>
      </w:r>
      <w:r>
        <w:rPr>
          <w:rFonts w:ascii="Times New Roman" w:eastAsia="仿宋" w:hAnsi="Times New Roman"/>
          <w:sz w:val="32"/>
          <w:szCs w:val="32"/>
        </w:rPr>
        <w:t>年</w:t>
      </w:r>
      <w:r>
        <w:rPr>
          <w:rFonts w:ascii="Times New Roman" w:eastAsia="仿宋" w:hAnsi="Times New Roman" w:hint="eastAsia"/>
          <w:sz w:val="32"/>
          <w:szCs w:val="32"/>
        </w:rPr>
        <w:t>项目支出</w:t>
      </w:r>
      <w:r>
        <w:rPr>
          <w:rFonts w:ascii="Times New Roman" w:eastAsia="仿宋" w:hAnsi="Times New Roman"/>
          <w:sz w:val="32"/>
          <w:szCs w:val="32"/>
        </w:rPr>
        <w:t>专项资金综合评价情况良好，主要表现在：项目立项规范，绩效目标合理，资金到位率较好，管理制度健全，制度执行有效，资金使用合规，财务监控有效，实际完成情况良好，项目都已竣工完成及时，项目质量达标，厉行成本节约，而且具有较好的经济、社会效益。</w:t>
      </w:r>
    </w:p>
    <w:p w:rsidR="00656062" w:rsidRDefault="00656062" w:rsidP="00656062">
      <w:pPr>
        <w:pStyle w:val="a5"/>
        <w:spacing w:line="58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656062" w:rsidRDefault="00656062" w:rsidP="00656062">
      <w:pPr>
        <w:pStyle w:val="p15"/>
        <w:spacing w:line="580" w:lineRule="exact"/>
        <w:ind w:firstLineChars="200" w:firstLine="600"/>
        <w:jc w:val="both"/>
        <w:rPr>
          <w:rFonts w:ascii="仿宋_GB2312" w:eastAsia="仿宋_GB2312"/>
          <w:sz w:val="30"/>
          <w:szCs w:val="30"/>
        </w:rPr>
      </w:pPr>
      <w:r>
        <w:rPr>
          <w:rFonts w:ascii="仿宋_GB2312" w:eastAsia="仿宋_GB2312" w:hint="eastAsia"/>
          <w:sz w:val="30"/>
          <w:szCs w:val="30"/>
        </w:rPr>
        <w:t>项目实施的协调机制有待完善。</w:t>
      </w:r>
    </w:p>
    <w:p w:rsidR="00656062" w:rsidRDefault="00656062" w:rsidP="00656062">
      <w:pPr>
        <w:pStyle w:val="p15"/>
        <w:spacing w:line="580" w:lineRule="exact"/>
        <w:ind w:firstLineChars="200" w:firstLine="643"/>
        <w:jc w:val="both"/>
        <w:rPr>
          <w:rFonts w:ascii="仿宋_GB2312" w:eastAsia="仿宋_GB2312"/>
          <w:sz w:val="30"/>
          <w:szCs w:val="30"/>
        </w:rPr>
      </w:pPr>
      <w:r>
        <w:rPr>
          <w:rFonts w:ascii="Times New Roman" w:eastAsia="楷体" w:hAnsi="Times New Roman"/>
          <w:b/>
          <w:sz w:val="32"/>
          <w:szCs w:val="32"/>
        </w:rPr>
        <w:t>六、有关建议</w:t>
      </w:r>
      <w:r>
        <w:rPr>
          <w:rFonts w:ascii="Times New Roman" w:eastAsia="楷体" w:hAnsi="Times New Roman" w:hint="eastAsia"/>
          <w:b/>
          <w:sz w:val="32"/>
          <w:szCs w:val="32"/>
        </w:rPr>
        <w:t>：</w:t>
      </w:r>
      <w:r>
        <w:rPr>
          <w:rFonts w:ascii="仿宋_GB2312" w:eastAsia="仿宋_GB2312" w:hint="eastAsia"/>
          <w:sz w:val="30"/>
          <w:szCs w:val="30"/>
        </w:rPr>
        <w:t>项目实施单位的实施人员应加强政策和业务知识的学习培训，规范使用，提高专项资金使用效率和效益。</w:t>
      </w:r>
    </w:p>
    <w:p w:rsidR="0082013D" w:rsidRPr="0082013D" w:rsidRDefault="00656062" w:rsidP="0082013D">
      <w:pPr>
        <w:pStyle w:val="p15"/>
        <w:spacing w:line="580" w:lineRule="exact"/>
        <w:ind w:firstLineChars="200" w:firstLine="600"/>
        <w:jc w:val="both"/>
        <w:rPr>
          <w:rFonts w:ascii="仿宋_GB2312" w:eastAsia="仿宋_GB2312"/>
          <w:sz w:val="30"/>
          <w:szCs w:val="30"/>
        </w:rPr>
        <w:sectPr w:rsidR="0082013D" w:rsidRPr="0082013D">
          <w:footerReference w:type="default" r:id="rId6"/>
          <w:pgSz w:w="11906" w:h="16838"/>
          <w:pgMar w:top="1587" w:right="1417" w:bottom="1587" w:left="1417" w:header="851" w:footer="992" w:gutter="0"/>
          <w:cols w:space="0"/>
          <w:docGrid w:type="lines" w:linePitch="312"/>
        </w:sectPr>
      </w:pPr>
      <w:r>
        <w:rPr>
          <w:rFonts w:ascii="仿宋_GB2312" w:eastAsia="仿宋_GB2312" w:hint="eastAsia"/>
          <w:sz w:val="30"/>
          <w:szCs w:val="30"/>
        </w:rPr>
        <w:t>项目实施单位应根据实际需求，针对项目制定工作目标，科学编制和细化预算，做到预算有目标，执行有细则，控制专项支出，分析资金结余或超支的原因，提高资金的使用效益。</w:t>
      </w:r>
    </w:p>
    <w:p w:rsidR="00656062" w:rsidRDefault="0082013D" w:rsidP="0082013D">
      <w:pPr>
        <w:pStyle w:val="a5"/>
        <w:spacing w:line="580" w:lineRule="exact"/>
        <w:rPr>
          <w:rFonts w:ascii="Times New Roman" w:eastAsia="仿宋" w:hAnsi="Times New Roman"/>
          <w:sz w:val="32"/>
          <w:szCs w:val="32"/>
        </w:rPr>
      </w:pPr>
      <w:r>
        <w:rPr>
          <w:rFonts w:ascii="Times New Roman" w:eastAsia="楷体" w:hAnsi="Times New Roman" w:hint="eastAsia"/>
          <w:b/>
          <w:sz w:val="32"/>
          <w:szCs w:val="32"/>
        </w:rPr>
        <w:lastRenderedPageBreak/>
        <w:t xml:space="preserve">    </w:t>
      </w:r>
      <w:r w:rsidR="00656062">
        <w:rPr>
          <w:rFonts w:ascii="Times New Roman" w:eastAsia="楷体" w:hAnsi="Times New Roman"/>
          <w:b/>
          <w:sz w:val="32"/>
          <w:szCs w:val="32"/>
        </w:rPr>
        <w:t>七、其他需要说明的问题</w:t>
      </w:r>
      <w:r w:rsidR="00656062">
        <w:rPr>
          <w:rFonts w:ascii="Times New Roman" w:eastAsia="楷体" w:hAnsi="Times New Roman" w:hint="eastAsia"/>
          <w:b/>
          <w:sz w:val="32"/>
          <w:szCs w:val="32"/>
        </w:rPr>
        <w:t>：</w:t>
      </w:r>
      <w:r w:rsidR="00656062">
        <w:rPr>
          <w:rFonts w:ascii="Times New Roman" w:eastAsia="仿宋" w:hAnsi="Times New Roman" w:hint="eastAsia"/>
          <w:sz w:val="32"/>
          <w:szCs w:val="32"/>
        </w:rPr>
        <w:t>无。</w:t>
      </w:r>
    </w:p>
    <w:p w:rsidR="00656062" w:rsidRDefault="00656062" w:rsidP="00656062">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656062" w:rsidRDefault="00656062" w:rsidP="00656062">
      <w:pPr>
        <w:widowControl/>
        <w:spacing w:line="510" w:lineRule="exact"/>
        <w:ind w:firstLineChars="500" w:firstLine="1600"/>
        <w:jc w:val="left"/>
        <w:rPr>
          <w:rFonts w:ascii="Times New Roman" w:eastAsia="仿宋_GB2312" w:hAnsi="Times New Roman"/>
          <w:bCs/>
          <w:color w:val="000000"/>
          <w:kern w:val="0"/>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D11874" w:rsidRDefault="00D11874" w:rsidP="00656062">
      <w:pPr>
        <w:widowControl/>
        <w:spacing w:line="510" w:lineRule="exact"/>
        <w:ind w:firstLineChars="500" w:firstLine="1600"/>
        <w:jc w:val="left"/>
        <w:rPr>
          <w:rFonts w:ascii="Times New Roman" w:eastAsia="仿宋_GB2312" w:hAnsi="Times New Roman"/>
          <w:bCs/>
          <w:color w:val="000000"/>
          <w:kern w:val="0"/>
          <w:sz w:val="32"/>
          <w:szCs w:val="32"/>
        </w:rPr>
      </w:pPr>
    </w:p>
    <w:p w:rsidR="00D11874" w:rsidRDefault="00D11874" w:rsidP="00656062">
      <w:pPr>
        <w:widowControl/>
        <w:spacing w:line="510" w:lineRule="exact"/>
        <w:ind w:firstLineChars="500" w:firstLine="1600"/>
        <w:jc w:val="left"/>
        <w:rPr>
          <w:rFonts w:ascii="Times New Roman" w:eastAsia="仿宋_GB2312" w:hAnsi="Times New Roman"/>
          <w:bCs/>
          <w:color w:val="000000"/>
          <w:kern w:val="0"/>
          <w:sz w:val="32"/>
          <w:szCs w:val="32"/>
        </w:rPr>
      </w:pPr>
    </w:p>
    <w:p w:rsidR="00D11874" w:rsidRDefault="00D11874" w:rsidP="00656062">
      <w:pPr>
        <w:widowControl/>
        <w:spacing w:line="510" w:lineRule="exact"/>
        <w:ind w:firstLineChars="500" w:firstLine="1600"/>
        <w:jc w:val="left"/>
        <w:rPr>
          <w:rFonts w:ascii="Times New Roman" w:eastAsia="仿宋_GB2312" w:hAnsi="Times New Roman"/>
          <w:bCs/>
          <w:color w:val="000000"/>
          <w:kern w:val="0"/>
          <w:sz w:val="32"/>
          <w:szCs w:val="32"/>
        </w:rPr>
      </w:pPr>
    </w:p>
    <w:p w:rsidR="00D11874" w:rsidRDefault="00D11874" w:rsidP="00656062">
      <w:pPr>
        <w:widowControl/>
        <w:spacing w:line="510" w:lineRule="exact"/>
        <w:ind w:firstLineChars="500" w:firstLine="1600"/>
        <w:jc w:val="left"/>
        <w:rPr>
          <w:rFonts w:ascii="Times New Roman" w:eastAsia="仿宋_GB2312" w:hAnsi="Times New Roman"/>
          <w:bCs/>
          <w:color w:val="000000"/>
          <w:kern w:val="0"/>
          <w:sz w:val="32"/>
          <w:szCs w:val="32"/>
        </w:rPr>
      </w:pPr>
    </w:p>
    <w:p w:rsidR="00D11874" w:rsidRDefault="00D11874" w:rsidP="00656062">
      <w:pPr>
        <w:widowControl/>
        <w:spacing w:line="510" w:lineRule="exact"/>
        <w:ind w:firstLineChars="500" w:firstLine="1600"/>
        <w:jc w:val="left"/>
        <w:rPr>
          <w:rFonts w:ascii="Times New Roman" w:eastAsia="仿宋_GB2312" w:hAnsi="Times New Roman"/>
          <w:bCs/>
          <w:color w:val="000000"/>
          <w:kern w:val="0"/>
          <w:sz w:val="32"/>
          <w:szCs w:val="32"/>
        </w:rPr>
      </w:pPr>
    </w:p>
    <w:p w:rsidR="00D11874" w:rsidRDefault="00D11874" w:rsidP="00656062">
      <w:pPr>
        <w:widowControl/>
        <w:spacing w:line="510" w:lineRule="exact"/>
        <w:ind w:firstLineChars="500" w:firstLine="1600"/>
        <w:jc w:val="left"/>
        <w:rPr>
          <w:rFonts w:ascii="Times New Roman" w:eastAsia="仿宋_GB2312" w:hAnsi="Times New Roman"/>
          <w:bCs/>
          <w:color w:val="000000"/>
          <w:kern w:val="0"/>
          <w:sz w:val="32"/>
          <w:szCs w:val="32"/>
        </w:rPr>
      </w:pPr>
    </w:p>
    <w:p w:rsidR="00D11874" w:rsidRDefault="00D11874" w:rsidP="00656062">
      <w:pPr>
        <w:widowControl/>
        <w:spacing w:line="510" w:lineRule="exact"/>
        <w:ind w:firstLineChars="500" w:firstLine="1600"/>
        <w:jc w:val="left"/>
        <w:rPr>
          <w:rFonts w:ascii="Times New Roman" w:eastAsia="仿宋_GB2312" w:hAnsi="Times New Roman"/>
          <w:bCs/>
          <w:color w:val="000000"/>
          <w:kern w:val="0"/>
          <w:sz w:val="32"/>
          <w:szCs w:val="32"/>
        </w:rPr>
      </w:pPr>
    </w:p>
    <w:p w:rsidR="00D11874" w:rsidRDefault="00D11874" w:rsidP="00656062">
      <w:pPr>
        <w:widowControl/>
        <w:spacing w:line="510" w:lineRule="exact"/>
        <w:ind w:firstLineChars="500" w:firstLine="1600"/>
        <w:jc w:val="left"/>
        <w:rPr>
          <w:rFonts w:ascii="Times New Roman" w:eastAsia="仿宋_GB2312" w:hAnsi="Times New Roman"/>
          <w:bCs/>
          <w:color w:val="000000"/>
          <w:kern w:val="0"/>
          <w:sz w:val="32"/>
          <w:szCs w:val="32"/>
        </w:rPr>
      </w:pPr>
    </w:p>
    <w:p w:rsidR="00D11874" w:rsidRDefault="00D11874" w:rsidP="00656062">
      <w:pPr>
        <w:widowControl/>
        <w:spacing w:line="510" w:lineRule="exact"/>
        <w:ind w:firstLineChars="500" w:firstLine="1600"/>
        <w:jc w:val="left"/>
        <w:rPr>
          <w:rFonts w:ascii="Times New Roman" w:eastAsia="仿宋_GB2312" w:hAnsi="Times New Roman"/>
          <w:bCs/>
          <w:color w:val="000000"/>
          <w:kern w:val="0"/>
          <w:sz w:val="32"/>
          <w:szCs w:val="32"/>
        </w:rPr>
      </w:pPr>
    </w:p>
    <w:p w:rsidR="00D11874" w:rsidRDefault="00D11874" w:rsidP="00656062">
      <w:pPr>
        <w:widowControl/>
        <w:spacing w:line="510" w:lineRule="exact"/>
        <w:ind w:firstLineChars="500" w:firstLine="1600"/>
        <w:jc w:val="left"/>
        <w:rPr>
          <w:rFonts w:ascii="Times New Roman" w:eastAsia="仿宋_GB2312" w:hAnsi="Times New Roman"/>
          <w:bCs/>
          <w:color w:val="000000"/>
          <w:kern w:val="0"/>
          <w:sz w:val="32"/>
          <w:szCs w:val="32"/>
        </w:rPr>
      </w:pPr>
    </w:p>
    <w:p w:rsidR="00D11874" w:rsidRDefault="00D11874" w:rsidP="00656062">
      <w:pPr>
        <w:widowControl/>
        <w:spacing w:line="510" w:lineRule="exact"/>
        <w:ind w:firstLineChars="500" w:firstLine="1600"/>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widowControl/>
        <w:spacing w:line="510" w:lineRule="exact"/>
        <w:jc w:val="left"/>
        <w:rPr>
          <w:rFonts w:ascii="Times New Roman" w:eastAsia="仿宋_GB2312" w:hAnsi="Times New Roman"/>
          <w:bCs/>
          <w:color w:val="000000"/>
          <w:kern w:val="0"/>
          <w:sz w:val="32"/>
          <w:szCs w:val="32"/>
        </w:rPr>
      </w:pPr>
    </w:p>
    <w:p w:rsidR="00D11874" w:rsidRDefault="00D11874" w:rsidP="00D11874">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7"/>
        <w:gridCol w:w="1105"/>
        <w:gridCol w:w="730"/>
        <w:gridCol w:w="1426"/>
        <w:gridCol w:w="1275"/>
        <w:gridCol w:w="851"/>
        <w:gridCol w:w="559"/>
        <w:gridCol w:w="8"/>
        <w:gridCol w:w="425"/>
        <w:gridCol w:w="418"/>
        <w:gridCol w:w="708"/>
      </w:tblGrid>
      <w:tr w:rsidR="00D11874" w:rsidTr="00FB1F36">
        <w:trPr>
          <w:trHeight w:hRule="exact" w:val="349"/>
          <w:jc w:val="center"/>
        </w:trPr>
        <w:tc>
          <w:tcPr>
            <w:tcW w:w="9080" w:type="dxa"/>
            <w:gridSpan w:val="12"/>
            <w:tcBorders>
              <w:top w:val="nil"/>
              <w:left w:val="nil"/>
              <w:bottom w:val="nil"/>
              <w:right w:val="nil"/>
            </w:tcBorders>
            <w:vAlign w:val="center"/>
          </w:tcPr>
          <w:p w:rsidR="00D11874" w:rsidRDefault="00D11874" w:rsidP="00FB1F36">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D11874" w:rsidTr="00FB1F36">
        <w:trPr>
          <w:trHeight w:val="201"/>
          <w:jc w:val="center"/>
        </w:trPr>
        <w:tc>
          <w:tcPr>
            <w:tcW w:w="9080" w:type="dxa"/>
            <w:gridSpan w:val="12"/>
            <w:tcBorders>
              <w:top w:val="nil"/>
              <w:left w:val="nil"/>
              <w:bottom w:val="nil"/>
              <w:right w:val="nil"/>
            </w:tcBorders>
          </w:tcPr>
          <w:p w:rsidR="00D11874" w:rsidRDefault="00D11874" w:rsidP="00FB1F36">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D11874" w:rsidTr="00FB1F36">
        <w:trPr>
          <w:trHeight w:hRule="exact" w:val="300"/>
          <w:jc w:val="center"/>
        </w:trPr>
        <w:tc>
          <w:tcPr>
            <w:tcW w:w="1575" w:type="dxa"/>
            <w:gridSpan w:val="2"/>
            <w:tcBorders>
              <w:top w:val="single" w:sz="4" w:space="0" w:color="auto"/>
              <w:left w:val="single" w:sz="4" w:space="0" w:color="auto"/>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05" w:type="dxa"/>
            <w:gridSpan w:val="10"/>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中方县</w:t>
            </w:r>
            <w:r>
              <w:rPr>
                <w:rFonts w:ascii="Times New Roman" w:hAnsi="Times New Roman" w:hint="eastAsia"/>
                <w:kern w:val="0"/>
                <w:sz w:val="18"/>
                <w:szCs w:val="18"/>
              </w:rPr>
              <w:t>商务科技和工业信息化局项目经费</w:t>
            </w:r>
          </w:p>
        </w:tc>
      </w:tr>
      <w:tr w:rsidR="00D11874" w:rsidTr="00FB1F36">
        <w:trPr>
          <w:trHeight w:hRule="exact" w:val="300"/>
          <w:jc w:val="center"/>
        </w:trPr>
        <w:tc>
          <w:tcPr>
            <w:tcW w:w="1575" w:type="dxa"/>
            <w:gridSpan w:val="2"/>
            <w:tcBorders>
              <w:top w:val="single" w:sz="4" w:space="0" w:color="auto"/>
              <w:left w:val="single" w:sz="4" w:space="0" w:color="auto"/>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536" w:type="dxa"/>
            <w:gridSpan w:val="4"/>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中方县商务科技和工业信息化局</w:t>
            </w:r>
          </w:p>
        </w:tc>
        <w:tc>
          <w:tcPr>
            <w:tcW w:w="851"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118" w:type="dxa"/>
            <w:gridSpan w:val="5"/>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中方县商务科技和工业信息化局</w:t>
            </w:r>
          </w:p>
        </w:tc>
      </w:tr>
      <w:tr w:rsidR="00D11874" w:rsidTr="00FB1F36">
        <w:trPr>
          <w:trHeight w:hRule="exact" w:val="436"/>
          <w:jc w:val="center"/>
        </w:trPr>
        <w:tc>
          <w:tcPr>
            <w:tcW w:w="1575" w:type="dxa"/>
            <w:gridSpan w:val="2"/>
            <w:vMerge w:val="restart"/>
            <w:tcBorders>
              <w:top w:val="single" w:sz="4" w:space="0" w:color="auto"/>
              <w:left w:val="single" w:sz="4" w:space="0" w:color="auto"/>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35" w:type="dxa"/>
            <w:gridSpan w:val="2"/>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1426"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75"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51"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559"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3"/>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D11874" w:rsidTr="00FB1F36">
        <w:trPr>
          <w:trHeight w:hRule="exact" w:val="300"/>
          <w:jc w:val="center"/>
        </w:trPr>
        <w:tc>
          <w:tcPr>
            <w:tcW w:w="1575" w:type="dxa"/>
            <w:gridSpan w:val="2"/>
            <w:vMerge/>
            <w:tcBorders>
              <w:top w:val="single" w:sz="4" w:space="0" w:color="auto"/>
              <w:left w:val="single" w:sz="4" w:space="0" w:color="auto"/>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1835" w:type="dxa"/>
            <w:gridSpan w:val="2"/>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426"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1275" w:type="dxa"/>
            <w:tcBorders>
              <w:top w:val="nil"/>
              <w:left w:val="nil"/>
              <w:bottom w:val="single" w:sz="4" w:space="0" w:color="auto"/>
              <w:right w:val="single" w:sz="4" w:space="0" w:color="auto"/>
            </w:tcBorders>
            <w:vAlign w:val="center"/>
          </w:tcPr>
          <w:p w:rsidR="00D11874" w:rsidRDefault="005461FF" w:rsidP="00E01A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r w:rsidR="008A351B">
              <w:rPr>
                <w:rFonts w:ascii="Times New Roman" w:hAnsi="Times New Roman" w:hint="eastAsia"/>
                <w:kern w:val="0"/>
                <w:sz w:val="18"/>
                <w:szCs w:val="18"/>
              </w:rPr>
              <w:t>6</w:t>
            </w:r>
            <w:r>
              <w:rPr>
                <w:rFonts w:ascii="Times New Roman" w:hAnsi="Times New Roman" w:hint="eastAsia"/>
                <w:kern w:val="0"/>
                <w:sz w:val="18"/>
                <w:szCs w:val="18"/>
              </w:rPr>
              <w:t>.</w:t>
            </w:r>
            <w:r w:rsidR="008A351B">
              <w:rPr>
                <w:rFonts w:ascii="Times New Roman" w:hAnsi="Times New Roman" w:hint="eastAsia"/>
                <w:kern w:val="0"/>
                <w:sz w:val="18"/>
                <w:szCs w:val="18"/>
              </w:rPr>
              <w:t>.6</w:t>
            </w:r>
          </w:p>
        </w:tc>
        <w:tc>
          <w:tcPr>
            <w:tcW w:w="851" w:type="dxa"/>
            <w:tcBorders>
              <w:top w:val="nil"/>
              <w:left w:val="nil"/>
              <w:bottom w:val="single" w:sz="4" w:space="0" w:color="auto"/>
              <w:right w:val="single" w:sz="4" w:space="0" w:color="auto"/>
            </w:tcBorders>
            <w:vAlign w:val="center"/>
          </w:tcPr>
          <w:p w:rsidR="00D11874" w:rsidRDefault="005461FF" w:rsidP="00E01A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r w:rsidR="008A351B">
              <w:rPr>
                <w:rFonts w:ascii="Times New Roman" w:hAnsi="Times New Roman" w:hint="eastAsia"/>
                <w:kern w:val="0"/>
                <w:sz w:val="18"/>
                <w:szCs w:val="18"/>
              </w:rPr>
              <w:t>6.6</w:t>
            </w:r>
          </w:p>
        </w:tc>
        <w:tc>
          <w:tcPr>
            <w:tcW w:w="559" w:type="dxa"/>
            <w:tcBorders>
              <w:top w:val="nil"/>
              <w:left w:val="nil"/>
              <w:bottom w:val="single" w:sz="4" w:space="0" w:color="auto"/>
              <w:right w:val="single" w:sz="4" w:space="0" w:color="auto"/>
            </w:tcBorders>
            <w:vAlign w:val="center"/>
          </w:tcPr>
          <w:p w:rsidR="00D11874" w:rsidRDefault="00A6133D"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gridSpan w:val="3"/>
            <w:tcBorders>
              <w:top w:val="single" w:sz="4" w:space="0" w:color="auto"/>
              <w:left w:val="nil"/>
              <w:bottom w:val="single" w:sz="4" w:space="0" w:color="auto"/>
              <w:right w:val="single" w:sz="4" w:space="0" w:color="auto"/>
            </w:tcBorders>
            <w:vAlign w:val="center"/>
          </w:tcPr>
          <w:p w:rsidR="00D11874" w:rsidRDefault="00A6133D"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D11874" w:rsidRDefault="00A6133D"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D11874" w:rsidTr="00FB1F36">
        <w:trPr>
          <w:trHeight w:hRule="exact" w:val="300"/>
          <w:jc w:val="center"/>
        </w:trPr>
        <w:tc>
          <w:tcPr>
            <w:tcW w:w="1575" w:type="dxa"/>
            <w:gridSpan w:val="2"/>
            <w:vMerge/>
            <w:tcBorders>
              <w:top w:val="single" w:sz="4" w:space="0" w:color="auto"/>
              <w:left w:val="single" w:sz="4" w:space="0" w:color="auto"/>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1835" w:type="dxa"/>
            <w:gridSpan w:val="2"/>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426"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1275"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559"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r>
      <w:tr w:rsidR="00D11874" w:rsidTr="00FB1F36">
        <w:trPr>
          <w:trHeight w:hRule="exact" w:val="300"/>
          <w:jc w:val="center"/>
        </w:trPr>
        <w:tc>
          <w:tcPr>
            <w:tcW w:w="1575" w:type="dxa"/>
            <w:gridSpan w:val="2"/>
            <w:vMerge/>
            <w:tcBorders>
              <w:top w:val="single" w:sz="4" w:space="0" w:color="auto"/>
              <w:left w:val="single" w:sz="4" w:space="0" w:color="auto"/>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1835" w:type="dxa"/>
            <w:gridSpan w:val="2"/>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426"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1275"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559"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11874" w:rsidTr="00FB1F36">
        <w:trPr>
          <w:trHeight w:hRule="exact" w:val="300"/>
          <w:jc w:val="center"/>
        </w:trPr>
        <w:tc>
          <w:tcPr>
            <w:tcW w:w="1575" w:type="dxa"/>
            <w:gridSpan w:val="2"/>
            <w:vMerge/>
            <w:tcBorders>
              <w:top w:val="single" w:sz="4" w:space="0" w:color="auto"/>
              <w:left w:val="single" w:sz="4" w:space="0" w:color="auto"/>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1835" w:type="dxa"/>
            <w:gridSpan w:val="2"/>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426"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1275"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559"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11874" w:rsidTr="00FB1F36">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523" w:type="dxa"/>
            <w:gridSpan w:val="5"/>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2969" w:type="dxa"/>
            <w:gridSpan w:val="6"/>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D11874" w:rsidTr="00FB1F36">
        <w:trPr>
          <w:trHeight w:hRule="exact" w:val="1190"/>
          <w:jc w:val="center"/>
        </w:trPr>
        <w:tc>
          <w:tcPr>
            <w:tcW w:w="588" w:type="dxa"/>
            <w:vMerge/>
            <w:tcBorders>
              <w:top w:val="nil"/>
              <w:left w:val="single" w:sz="4" w:space="0" w:color="auto"/>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p>
        </w:tc>
        <w:tc>
          <w:tcPr>
            <w:tcW w:w="5523" w:type="dxa"/>
            <w:gridSpan w:val="5"/>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sidRPr="00E60666">
              <w:rPr>
                <w:rFonts w:ascii="Times New Roman" w:hAnsi="Times New Roman" w:hint="eastAsia"/>
                <w:kern w:val="0"/>
                <w:sz w:val="18"/>
                <w:szCs w:val="18"/>
              </w:rPr>
              <w:t>完成工业总产值</w:t>
            </w:r>
            <w:r w:rsidRPr="00E60666">
              <w:rPr>
                <w:rFonts w:ascii="Times New Roman" w:hAnsi="Times New Roman" w:hint="eastAsia"/>
                <w:kern w:val="0"/>
                <w:sz w:val="18"/>
                <w:szCs w:val="18"/>
              </w:rPr>
              <w:t>83</w:t>
            </w:r>
            <w:r w:rsidRPr="00E60666">
              <w:rPr>
                <w:rFonts w:ascii="Times New Roman" w:hAnsi="Times New Roman" w:hint="eastAsia"/>
                <w:kern w:val="0"/>
                <w:sz w:val="18"/>
                <w:szCs w:val="18"/>
              </w:rPr>
              <w:t>亿元，工业引导资金成本</w:t>
            </w:r>
            <w:r w:rsidRPr="00E60666">
              <w:rPr>
                <w:rFonts w:ascii="Times New Roman" w:hAnsi="Times New Roman" w:hint="eastAsia"/>
                <w:kern w:val="0"/>
                <w:sz w:val="18"/>
                <w:szCs w:val="18"/>
              </w:rPr>
              <w:t>10000</w:t>
            </w:r>
            <w:r w:rsidRPr="00E60666">
              <w:rPr>
                <w:rFonts w:ascii="Times New Roman" w:hAnsi="Times New Roman" w:hint="eastAsia"/>
                <w:kern w:val="0"/>
                <w:sz w:val="18"/>
                <w:szCs w:val="18"/>
              </w:rPr>
              <w:t>万元，改善投资环境扩大对外开放。</w:t>
            </w:r>
          </w:p>
        </w:tc>
        <w:tc>
          <w:tcPr>
            <w:tcW w:w="2969" w:type="dxa"/>
            <w:gridSpan w:val="6"/>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已完成</w:t>
            </w:r>
          </w:p>
        </w:tc>
      </w:tr>
      <w:tr w:rsidR="00D11874" w:rsidTr="00FB1F36">
        <w:trPr>
          <w:trHeight w:hRule="exact" w:val="712"/>
          <w:jc w:val="center"/>
        </w:trPr>
        <w:tc>
          <w:tcPr>
            <w:tcW w:w="588" w:type="dxa"/>
            <w:vMerge w:val="restart"/>
            <w:tcBorders>
              <w:top w:val="nil"/>
              <w:left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7"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05"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56" w:type="dxa"/>
            <w:gridSpan w:val="2"/>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275"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25" w:type="dxa"/>
            <w:tcBorders>
              <w:top w:val="nil"/>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126" w:type="dxa"/>
            <w:gridSpan w:val="2"/>
            <w:tcBorders>
              <w:top w:val="single" w:sz="4" w:space="0" w:color="auto"/>
              <w:left w:val="nil"/>
              <w:bottom w:val="single" w:sz="4" w:space="0" w:color="auto"/>
              <w:right w:val="single" w:sz="4" w:space="0" w:color="auto"/>
            </w:tcBorders>
            <w:vAlign w:val="center"/>
          </w:tcPr>
          <w:p w:rsidR="00D11874" w:rsidRDefault="00D11874"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614439" w:rsidRPr="00EE2AD7" w:rsidTr="00FB1F36">
        <w:trPr>
          <w:trHeight w:hRule="exact" w:val="749"/>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val="restart"/>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05" w:type="dxa"/>
            <w:vMerge w:val="restart"/>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5"/>
                <w:szCs w:val="15"/>
              </w:rPr>
            </w:pPr>
            <w:r>
              <w:rPr>
                <w:rFonts w:ascii="Times New Roman" w:hAnsi="Times New Roman" w:hint="eastAsia"/>
                <w:color w:val="000000"/>
                <w:kern w:val="0"/>
                <w:sz w:val="15"/>
                <w:szCs w:val="15"/>
              </w:rPr>
              <w:t>指标</w:t>
            </w:r>
            <w:r>
              <w:rPr>
                <w:rFonts w:ascii="Times New Roman" w:hAnsi="Times New Roman" w:hint="eastAsia"/>
                <w:color w:val="000000"/>
                <w:kern w:val="0"/>
                <w:sz w:val="15"/>
                <w:szCs w:val="15"/>
              </w:rPr>
              <w:t>1</w:t>
            </w:r>
            <w:r>
              <w:rPr>
                <w:rFonts w:ascii="Times New Roman" w:hAnsi="Times New Roman" w:hint="eastAsia"/>
                <w:color w:val="000000"/>
                <w:kern w:val="0"/>
                <w:sz w:val="15"/>
                <w:szCs w:val="15"/>
              </w:rPr>
              <w:t>：</w:t>
            </w:r>
            <w:r w:rsidRPr="006670A3">
              <w:rPr>
                <w:rFonts w:ascii="Times New Roman" w:hAnsi="Times New Roman" w:hint="eastAsia"/>
                <w:color w:val="000000"/>
                <w:kern w:val="0"/>
                <w:sz w:val="15"/>
                <w:szCs w:val="15"/>
              </w:rPr>
              <w:t>智慧中方基础工程、智慧中方惠民工程、智慧中方善政工程</w:t>
            </w: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各1个</w:t>
            </w: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Pr>
                <w:rFonts w:ascii="宋体" w:hAnsi="宋体" w:hint="eastAsia"/>
                <w:kern w:val="0"/>
                <w:sz w:val="18"/>
                <w:szCs w:val="18"/>
              </w:rPr>
              <w:t>各1个</w:t>
            </w:r>
          </w:p>
        </w:tc>
        <w:tc>
          <w:tcPr>
            <w:tcW w:w="567" w:type="dxa"/>
            <w:gridSpan w:val="2"/>
            <w:tcBorders>
              <w:top w:val="nil"/>
              <w:left w:val="nil"/>
              <w:bottom w:val="single" w:sz="4" w:space="0" w:color="auto"/>
              <w:right w:val="single" w:sz="4" w:space="0" w:color="auto"/>
            </w:tcBorders>
            <w:vAlign w:val="center"/>
          </w:tcPr>
          <w:p w:rsidR="00614439" w:rsidRPr="00EE2AD7" w:rsidRDefault="003B72D6" w:rsidP="00FB1F3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425" w:type="dxa"/>
            <w:tcBorders>
              <w:top w:val="nil"/>
              <w:left w:val="nil"/>
              <w:bottom w:val="single" w:sz="4" w:space="0" w:color="auto"/>
              <w:right w:val="single" w:sz="4" w:space="0" w:color="auto"/>
            </w:tcBorders>
            <w:vAlign w:val="center"/>
          </w:tcPr>
          <w:p w:rsidR="00614439" w:rsidRPr="00EE2AD7" w:rsidRDefault="003B72D6" w:rsidP="00FB1F3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846"/>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5"/>
                <w:szCs w:val="15"/>
              </w:rPr>
            </w:pPr>
            <w:r>
              <w:rPr>
                <w:rFonts w:ascii="Times New Roman" w:hAnsi="Times New Roman" w:hint="eastAsia"/>
                <w:color w:val="000000"/>
                <w:kern w:val="0"/>
                <w:sz w:val="15"/>
                <w:szCs w:val="15"/>
              </w:rPr>
              <w:t>指标</w:t>
            </w:r>
            <w:r>
              <w:rPr>
                <w:rFonts w:ascii="Times New Roman" w:hAnsi="Times New Roman" w:hint="eastAsia"/>
                <w:color w:val="000000"/>
                <w:kern w:val="0"/>
                <w:sz w:val="15"/>
                <w:szCs w:val="15"/>
              </w:rPr>
              <w:t>2</w:t>
            </w:r>
            <w:r>
              <w:rPr>
                <w:rFonts w:ascii="Times New Roman" w:hAnsi="Times New Roman" w:hint="eastAsia"/>
                <w:color w:val="000000"/>
                <w:kern w:val="0"/>
                <w:sz w:val="15"/>
                <w:szCs w:val="15"/>
              </w:rPr>
              <w:t>：</w:t>
            </w:r>
            <w:r w:rsidRPr="00204A8F">
              <w:rPr>
                <w:rFonts w:ascii="Times New Roman" w:hAnsi="Times New Roman" w:hint="eastAsia"/>
                <w:color w:val="000000"/>
                <w:kern w:val="0"/>
                <w:sz w:val="15"/>
                <w:szCs w:val="15"/>
              </w:rPr>
              <w:t>改造电子商务公共服务中心及农产品品牌和电子商务人才培训</w:t>
            </w: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20次、25次</w:t>
            </w: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20次、25次</w:t>
            </w:r>
          </w:p>
        </w:tc>
        <w:tc>
          <w:tcPr>
            <w:tcW w:w="567" w:type="dxa"/>
            <w:gridSpan w:val="2"/>
            <w:tcBorders>
              <w:top w:val="nil"/>
              <w:left w:val="nil"/>
              <w:bottom w:val="single" w:sz="4" w:space="0" w:color="auto"/>
              <w:right w:val="single" w:sz="4" w:space="0" w:color="auto"/>
            </w:tcBorders>
            <w:vAlign w:val="center"/>
          </w:tcPr>
          <w:p w:rsidR="00614439" w:rsidRPr="00EE2AD7" w:rsidRDefault="00810C72" w:rsidP="00FB1F3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425" w:type="dxa"/>
            <w:tcBorders>
              <w:top w:val="nil"/>
              <w:left w:val="nil"/>
              <w:bottom w:val="single" w:sz="4" w:space="0" w:color="auto"/>
              <w:right w:val="single" w:sz="4" w:space="0" w:color="auto"/>
            </w:tcBorders>
            <w:vAlign w:val="center"/>
          </w:tcPr>
          <w:p w:rsidR="00614439" w:rsidRPr="00EE2AD7" w:rsidRDefault="00810C72" w:rsidP="00FB1F3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5"/>
                <w:szCs w:val="15"/>
              </w:rPr>
            </w:pPr>
            <w:r>
              <w:rPr>
                <w:rFonts w:ascii="Times New Roman" w:hAnsi="Times New Roman" w:hint="eastAsia"/>
                <w:color w:val="000000"/>
                <w:kern w:val="0"/>
                <w:sz w:val="15"/>
                <w:szCs w:val="15"/>
              </w:rPr>
              <w:t>指标</w:t>
            </w:r>
            <w:r>
              <w:rPr>
                <w:rFonts w:ascii="Times New Roman" w:hAnsi="Times New Roman" w:hint="eastAsia"/>
                <w:color w:val="000000"/>
                <w:kern w:val="0"/>
                <w:sz w:val="15"/>
                <w:szCs w:val="15"/>
              </w:rPr>
              <w:t>3</w:t>
            </w:r>
            <w:r>
              <w:rPr>
                <w:rFonts w:ascii="Times New Roman" w:hAnsi="Times New Roman" w:hint="eastAsia"/>
                <w:color w:val="000000"/>
                <w:kern w:val="0"/>
                <w:sz w:val="15"/>
                <w:szCs w:val="15"/>
              </w:rPr>
              <w:t>：</w:t>
            </w:r>
            <w:r w:rsidRPr="00975463">
              <w:rPr>
                <w:rFonts w:ascii="Times New Roman" w:hAnsi="Times New Roman" w:hint="eastAsia"/>
                <w:color w:val="000000"/>
                <w:kern w:val="0"/>
                <w:sz w:val="15"/>
                <w:szCs w:val="15"/>
              </w:rPr>
              <w:t>完成高新企业</w:t>
            </w: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4家</w:t>
            </w: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4家</w:t>
            </w:r>
          </w:p>
        </w:tc>
        <w:tc>
          <w:tcPr>
            <w:tcW w:w="567" w:type="dxa"/>
            <w:gridSpan w:val="2"/>
            <w:tcBorders>
              <w:top w:val="nil"/>
              <w:left w:val="nil"/>
              <w:bottom w:val="single" w:sz="4" w:space="0" w:color="auto"/>
              <w:right w:val="single" w:sz="4" w:space="0" w:color="auto"/>
            </w:tcBorders>
            <w:vAlign w:val="center"/>
          </w:tcPr>
          <w:p w:rsidR="00614439" w:rsidRPr="00EE2AD7" w:rsidRDefault="00810C72" w:rsidP="00FB1F36">
            <w:pPr>
              <w:widowControl/>
              <w:spacing w:line="240" w:lineRule="exact"/>
              <w:jc w:val="center"/>
              <w:rPr>
                <w:rFonts w:ascii="宋体" w:hAnsi="宋体"/>
                <w:kern w:val="0"/>
                <w:sz w:val="18"/>
                <w:szCs w:val="18"/>
              </w:rPr>
            </w:pPr>
            <w:r>
              <w:rPr>
                <w:rFonts w:ascii="宋体" w:hAnsi="宋体" w:hint="eastAsia"/>
                <w:kern w:val="0"/>
                <w:sz w:val="18"/>
                <w:szCs w:val="18"/>
              </w:rPr>
              <w:t>2</w:t>
            </w:r>
          </w:p>
        </w:tc>
        <w:tc>
          <w:tcPr>
            <w:tcW w:w="425" w:type="dxa"/>
            <w:tcBorders>
              <w:top w:val="nil"/>
              <w:left w:val="nil"/>
              <w:bottom w:val="single" w:sz="4" w:space="0" w:color="auto"/>
              <w:right w:val="single" w:sz="4" w:space="0" w:color="auto"/>
            </w:tcBorders>
            <w:vAlign w:val="center"/>
          </w:tcPr>
          <w:p w:rsidR="00614439" w:rsidRPr="00EE2AD7" w:rsidRDefault="00810C72" w:rsidP="00FB1F36">
            <w:pPr>
              <w:widowControl/>
              <w:spacing w:line="240" w:lineRule="exact"/>
              <w:jc w:val="center"/>
              <w:rPr>
                <w:rFonts w:ascii="宋体" w:hAnsi="宋体"/>
                <w:kern w:val="0"/>
                <w:sz w:val="18"/>
                <w:szCs w:val="18"/>
              </w:rPr>
            </w:pPr>
            <w:r>
              <w:rPr>
                <w:rFonts w:ascii="宋体" w:hAnsi="宋体" w:hint="eastAsia"/>
                <w:kern w:val="0"/>
                <w:sz w:val="18"/>
                <w:szCs w:val="18"/>
              </w:rPr>
              <w:t>2</w:t>
            </w: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989"/>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5"/>
                <w:szCs w:val="15"/>
              </w:rPr>
            </w:pPr>
            <w:r>
              <w:rPr>
                <w:rFonts w:ascii="Times New Roman" w:hAnsi="Times New Roman" w:hint="eastAsia"/>
                <w:color w:val="000000"/>
                <w:kern w:val="0"/>
                <w:sz w:val="15"/>
                <w:szCs w:val="15"/>
              </w:rPr>
              <w:t>指标</w:t>
            </w:r>
            <w:r>
              <w:rPr>
                <w:rFonts w:ascii="Times New Roman" w:hAnsi="Times New Roman" w:hint="eastAsia"/>
                <w:color w:val="000000"/>
                <w:kern w:val="0"/>
                <w:sz w:val="15"/>
                <w:szCs w:val="15"/>
              </w:rPr>
              <w:t>4</w:t>
            </w:r>
            <w:r>
              <w:rPr>
                <w:rFonts w:ascii="Times New Roman" w:hAnsi="Times New Roman" w:hint="eastAsia"/>
                <w:color w:val="000000"/>
                <w:kern w:val="0"/>
                <w:sz w:val="15"/>
                <w:szCs w:val="15"/>
              </w:rPr>
              <w:t>：</w:t>
            </w:r>
            <w:r w:rsidRPr="00975463">
              <w:rPr>
                <w:rFonts w:ascii="Times New Roman" w:hAnsi="Times New Roman" w:hint="eastAsia"/>
                <w:color w:val="000000"/>
                <w:kern w:val="0"/>
                <w:sz w:val="15"/>
                <w:szCs w:val="15"/>
              </w:rPr>
              <w:t>完成重点招商考察、招商引资、解决就业人口</w:t>
            </w: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4次、引进省外资金20亿元，外资200万美元、200人</w:t>
            </w: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4次、引进省外资金20亿元，外资200万美元、200人</w:t>
            </w:r>
          </w:p>
        </w:tc>
        <w:tc>
          <w:tcPr>
            <w:tcW w:w="567" w:type="dxa"/>
            <w:gridSpan w:val="2"/>
            <w:tcBorders>
              <w:top w:val="nil"/>
              <w:left w:val="nil"/>
              <w:bottom w:val="single" w:sz="4" w:space="0" w:color="auto"/>
              <w:right w:val="single" w:sz="4" w:space="0" w:color="auto"/>
            </w:tcBorders>
            <w:vAlign w:val="center"/>
          </w:tcPr>
          <w:p w:rsidR="00614439" w:rsidRPr="00EE2AD7" w:rsidRDefault="00810C72" w:rsidP="00FB1F36">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425" w:type="dxa"/>
            <w:tcBorders>
              <w:top w:val="nil"/>
              <w:left w:val="nil"/>
              <w:bottom w:val="single" w:sz="4" w:space="0" w:color="auto"/>
              <w:right w:val="single" w:sz="4" w:space="0" w:color="auto"/>
            </w:tcBorders>
            <w:vAlign w:val="center"/>
          </w:tcPr>
          <w:p w:rsidR="00614439" w:rsidRPr="00EE2AD7" w:rsidRDefault="00810C72" w:rsidP="00FB1F36">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562"/>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5"/>
                <w:szCs w:val="15"/>
              </w:rPr>
            </w:pPr>
            <w:r>
              <w:rPr>
                <w:rFonts w:ascii="Times New Roman" w:hAnsi="Times New Roman" w:hint="eastAsia"/>
                <w:color w:val="000000"/>
                <w:kern w:val="0"/>
                <w:sz w:val="15"/>
                <w:szCs w:val="15"/>
              </w:rPr>
              <w:t>指标</w:t>
            </w:r>
            <w:r>
              <w:rPr>
                <w:rFonts w:ascii="Times New Roman" w:hAnsi="Times New Roman" w:hint="eastAsia"/>
                <w:color w:val="000000"/>
                <w:kern w:val="0"/>
                <w:sz w:val="15"/>
                <w:szCs w:val="15"/>
              </w:rPr>
              <w:t>5</w:t>
            </w:r>
            <w:r>
              <w:rPr>
                <w:rFonts w:ascii="Times New Roman" w:hAnsi="Times New Roman" w:hint="eastAsia"/>
                <w:color w:val="000000"/>
                <w:kern w:val="0"/>
                <w:sz w:val="15"/>
                <w:szCs w:val="15"/>
              </w:rPr>
              <w:t>：</w:t>
            </w:r>
            <w:r w:rsidRPr="00975463">
              <w:rPr>
                <w:rFonts w:ascii="Times New Roman" w:hAnsi="Times New Roman" w:hint="eastAsia"/>
                <w:color w:val="000000"/>
                <w:kern w:val="0"/>
                <w:sz w:val="15"/>
                <w:szCs w:val="15"/>
              </w:rPr>
              <w:t>工业总产值、解决就业人口</w:t>
            </w: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83亿、5000人</w:t>
            </w: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83亿、5000人</w:t>
            </w:r>
          </w:p>
        </w:tc>
        <w:tc>
          <w:tcPr>
            <w:tcW w:w="567" w:type="dxa"/>
            <w:gridSpan w:val="2"/>
            <w:tcBorders>
              <w:top w:val="nil"/>
              <w:left w:val="nil"/>
              <w:bottom w:val="single" w:sz="4" w:space="0" w:color="auto"/>
              <w:right w:val="single" w:sz="4" w:space="0" w:color="auto"/>
            </w:tcBorders>
            <w:vAlign w:val="center"/>
          </w:tcPr>
          <w:p w:rsidR="00614439" w:rsidRPr="00EE2AD7" w:rsidRDefault="00810C72" w:rsidP="00FB1F3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425" w:type="dxa"/>
            <w:tcBorders>
              <w:top w:val="nil"/>
              <w:left w:val="nil"/>
              <w:bottom w:val="single" w:sz="4" w:space="0" w:color="auto"/>
              <w:right w:val="single" w:sz="4" w:space="0" w:color="auto"/>
            </w:tcBorders>
            <w:vAlign w:val="center"/>
          </w:tcPr>
          <w:p w:rsidR="00614439" w:rsidRPr="00EE2AD7" w:rsidRDefault="00810C72" w:rsidP="00FB1F3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val="restart"/>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5"/>
                <w:szCs w:val="15"/>
              </w:rPr>
            </w:pP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5"/>
                <w:szCs w:val="15"/>
              </w:rPr>
            </w:pP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val="restart"/>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5"/>
                <w:szCs w:val="15"/>
              </w:rPr>
            </w:pPr>
            <w:r>
              <w:rPr>
                <w:rFonts w:ascii="Times New Roman" w:hAnsi="Times New Roman" w:hint="eastAsia"/>
                <w:color w:val="000000"/>
                <w:kern w:val="0"/>
                <w:sz w:val="15"/>
                <w:szCs w:val="15"/>
              </w:rPr>
              <w:t>指标</w:t>
            </w:r>
            <w:r>
              <w:rPr>
                <w:rFonts w:ascii="Times New Roman" w:hAnsi="Times New Roman" w:hint="eastAsia"/>
                <w:color w:val="000000"/>
                <w:kern w:val="0"/>
                <w:sz w:val="15"/>
                <w:szCs w:val="15"/>
              </w:rPr>
              <w:t>1</w:t>
            </w:r>
            <w:r>
              <w:rPr>
                <w:rFonts w:ascii="Times New Roman" w:hAnsi="Times New Roman" w:hint="eastAsia"/>
                <w:color w:val="000000"/>
                <w:kern w:val="0"/>
                <w:sz w:val="15"/>
                <w:szCs w:val="15"/>
              </w:rPr>
              <w:t>：</w:t>
            </w:r>
            <w:r w:rsidRPr="00F83C8C">
              <w:rPr>
                <w:rFonts w:ascii="Times New Roman" w:hAnsi="Times New Roman" w:hint="eastAsia"/>
                <w:color w:val="000000"/>
                <w:kern w:val="0"/>
                <w:sz w:val="15"/>
                <w:szCs w:val="15"/>
              </w:rPr>
              <w:t>年内按计划完成工作</w:t>
            </w: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及时</w:t>
            </w: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Pr>
                <w:rFonts w:ascii="宋体" w:hAnsi="宋体"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5"/>
                <w:szCs w:val="15"/>
              </w:rPr>
            </w:pP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5"/>
                <w:szCs w:val="15"/>
              </w:rPr>
            </w:pP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919"/>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val="restart"/>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5"/>
                <w:szCs w:val="15"/>
              </w:rPr>
            </w:pPr>
            <w:r>
              <w:rPr>
                <w:rFonts w:ascii="Times New Roman" w:hAnsi="Times New Roman" w:hint="eastAsia"/>
                <w:color w:val="000000"/>
                <w:kern w:val="0"/>
                <w:sz w:val="15"/>
                <w:szCs w:val="15"/>
              </w:rPr>
              <w:t>指标</w:t>
            </w:r>
            <w:r>
              <w:rPr>
                <w:rFonts w:ascii="Times New Roman" w:hAnsi="Times New Roman" w:hint="eastAsia"/>
                <w:color w:val="000000"/>
                <w:kern w:val="0"/>
                <w:sz w:val="15"/>
                <w:szCs w:val="15"/>
              </w:rPr>
              <w:t>1</w:t>
            </w:r>
            <w:r>
              <w:rPr>
                <w:rFonts w:ascii="Times New Roman" w:hAnsi="Times New Roman" w:hint="eastAsia"/>
                <w:color w:val="000000"/>
                <w:kern w:val="0"/>
                <w:sz w:val="15"/>
                <w:szCs w:val="15"/>
              </w:rPr>
              <w:t>：</w:t>
            </w:r>
            <w:r w:rsidRPr="00F83C8C">
              <w:rPr>
                <w:rFonts w:ascii="Times New Roman" w:hAnsi="Times New Roman" w:hint="eastAsia"/>
                <w:color w:val="000000"/>
                <w:kern w:val="0"/>
                <w:sz w:val="15"/>
                <w:szCs w:val="15"/>
              </w:rPr>
              <w:t>在预算范围内严格执行年初预算和政府采购，控制各类支出</w:t>
            </w: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控制率100%</w:t>
            </w: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8"/>
                <w:szCs w:val="18"/>
              </w:rPr>
            </w:pP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941"/>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val="restart"/>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05" w:type="dxa"/>
            <w:vMerge w:val="restart"/>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5"/>
                <w:szCs w:val="15"/>
              </w:rPr>
            </w:pPr>
            <w:r>
              <w:rPr>
                <w:rFonts w:ascii="Times New Roman" w:hAnsi="Times New Roman" w:hint="eastAsia"/>
                <w:color w:val="000000"/>
                <w:kern w:val="0"/>
                <w:sz w:val="15"/>
                <w:szCs w:val="15"/>
              </w:rPr>
              <w:t>指标</w:t>
            </w:r>
            <w:r>
              <w:rPr>
                <w:rFonts w:ascii="Times New Roman" w:hAnsi="Times New Roman" w:hint="eastAsia"/>
                <w:color w:val="000000"/>
                <w:kern w:val="0"/>
                <w:sz w:val="15"/>
                <w:szCs w:val="15"/>
              </w:rPr>
              <w:t>1</w:t>
            </w:r>
            <w:r>
              <w:rPr>
                <w:rFonts w:ascii="Times New Roman" w:hAnsi="Times New Roman" w:hint="eastAsia"/>
                <w:color w:val="000000"/>
                <w:kern w:val="0"/>
                <w:sz w:val="15"/>
                <w:szCs w:val="15"/>
              </w:rPr>
              <w:t>：</w:t>
            </w:r>
            <w:r w:rsidRPr="0062337E">
              <w:rPr>
                <w:rFonts w:ascii="Times New Roman" w:hAnsi="Times New Roman" w:hint="eastAsia"/>
                <w:color w:val="000000"/>
                <w:kern w:val="0"/>
                <w:sz w:val="15"/>
                <w:szCs w:val="15"/>
              </w:rPr>
              <w:t>促进县域经济发展；财政税收增加；解决劳动就业，提高群众收入</w:t>
            </w: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长期</w:t>
            </w: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Pr>
                <w:rFonts w:ascii="宋体" w:hAnsi="宋体"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614439" w:rsidRPr="00EE2AD7" w:rsidRDefault="003B72D6" w:rsidP="00FB1F36">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425" w:type="dxa"/>
            <w:tcBorders>
              <w:top w:val="nil"/>
              <w:left w:val="nil"/>
              <w:bottom w:val="single" w:sz="4" w:space="0" w:color="auto"/>
              <w:right w:val="single" w:sz="4" w:space="0" w:color="auto"/>
            </w:tcBorders>
            <w:vAlign w:val="center"/>
          </w:tcPr>
          <w:p w:rsidR="00614439" w:rsidRPr="00EE2AD7" w:rsidRDefault="003B72D6" w:rsidP="00FB1F36">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8"/>
                <w:szCs w:val="18"/>
              </w:rPr>
            </w:pP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1398"/>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val="restart"/>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56" w:type="dxa"/>
            <w:gridSpan w:val="2"/>
            <w:tcBorders>
              <w:top w:val="single" w:sz="4" w:space="0" w:color="auto"/>
              <w:left w:val="nil"/>
              <w:bottom w:val="single" w:sz="4" w:space="0" w:color="auto"/>
              <w:right w:val="single" w:sz="4" w:space="0" w:color="auto"/>
            </w:tcBorders>
            <w:vAlign w:val="center"/>
          </w:tcPr>
          <w:p w:rsidR="00614439" w:rsidRPr="000E7EC0" w:rsidRDefault="00614439" w:rsidP="00FB1F36">
            <w:pPr>
              <w:widowControl/>
              <w:spacing w:line="240" w:lineRule="exact"/>
              <w:jc w:val="left"/>
              <w:rPr>
                <w:rFonts w:ascii="宋体" w:hAnsi="宋体"/>
                <w:color w:val="000000"/>
                <w:kern w:val="0"/>
                <w:sz w:val="18"/>
                <w:szCs w:val="18"/>
              </w:rPr>
            </w:pPr>
            <w:r w:rsidRPr="000E7EC0">
              <w:rPr>
                <w:rFonts w:ascii="宋体" w:hAnsi="宋体" w:hint="eastAsia"/>
                <w:color w:val="000000"/>
                <w:kern w:val="0"/>
                <w:sz w:val="15"/>
                <w:szCs w:val="15"/>
              </w:rPr>
              <w:t>指标1：提升中方县智慧城市建设；加快电子商务应用推广促进全县经济发展；调整产业结构、提高民众生活质量及实现社会可持续发展提供技术支撑　；产业得到发展，引进税收，就</w:t>
            </w:r>
            <w:r w:rsidRPr="000E7EC0">
              <w:rPr>
                <w:rFonts w:ascii="宋体" w:hAnsi="宋体" w:hint="eastAsia"/>
                <w:color w:val="000000"/>
                <w:kern w:val="0"/>
                <w:sz w:val="18"/>
                <w:szCs w:val="18"/>
              </w:rPr>
              <w:t>业人口得到增长；全县新型工业化得到推进</w:t>
            </w: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长期</w:t>
            </w: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Pr>
                <w:rFonts w:ascii="宋体" w:hAnsi="宋体"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614439" w:rsidRPr="00EE2AD7" w:rsidRDefault="00810C72" w:rsidP="003B72D6">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425" w:type="dxa"/>
            <w:tcBorders>
              <w:top w:val="nil"/>
              <w:left w:val="nil"/>
              <w:bottom w:val="single" w:sz="4" w:space="0" w:color="auto"/>
              <w:right w:val="single" w:sz="4" w:space="0" w:color="auto"/>
            </w:tcBorders>
            <w:vAlign w:val="center"/>
          </w:tcPr>
          <w:p w:rsidR="00614439" w:rsidRPr="00EE2AD7" w:rsidRDefault="00810C72" w:rsidP="00FB1F36">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8"/>
                <w:szCs w:val="18"/>
              </w:rPr>
            </w:pP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8"/>
                <w:szCs w:val="18"/>
              </w:rPr>
            </w:pP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639"/>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val="restart"/>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8"/>
                <w:szCs w:val="18"/>
              </w:rPr>
            </w:pP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8"/>
                <w:szCs w:val="18"/>
              </w:rPr>
            </w:pP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8"/>
                <w:szCs w:val="18"/>
              </w:rPr>
            </w:pP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1857"/>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val="restart"/>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56" w:type="dxa"/>
            <w:gridSpan w:val="2"/>
            <w:tcBorders>
              <w:top w:val="single" w:sz="4" w:space="0" w:color="auto"/>
              <w:left w:val="nil"/>
              <w:bottom w:val="single" w:sz="4" w:space="0" w:color="auto"/>
              <w:right w:val="single" w:sz="4" w:space="0" w:color="auto"/>
            </w:tcBorders>
            <w:vAlign w:val="center"/>
          </w:tcPr>
          <w:p w:rsidR="00614439" w:rsidRPr="000E7EC0" w:rsidRDefault="00614439" w:rsidP="00FB1F36">
            <w:pPr>
              <w:widowControl/>
              <w:spacing w:line="240" w:lineRule="exact"/>
              <w:jc w:val="left"/>
              <w:rPr>
                <w:rFonts w:ascii="宋体" w:hAnsi="宋体"/>
                <w:color w:val="000000"/>
                <w:kern w:val="0"/>
                <w:sz w:val="15"/>
                <w:szCs w:val="15"/>
              </w:rPr>
            </w:pPr>
            <w:r w:rsidRPr="000E7EC0">
              <w:rPr>
                <w:rFonts w:ascii="宋体" w:hAnsi="宋体" w:hint="eastAsia"/>
                <w:color w:val="000000"/>
                <w:kern w:val="0"/>
                <w:sz w:val="15"/>
                <w:szCs w:val="15"/>
              </w:rPr>
              <w:t>指标1：提升中方县智慧城市建设，完善综合网格化建设；优化电子商务发展环境促进全县经济发展；优化投资环境，采取有效措施全力打造一流的招商环境；全县新型工业化得到推进</w:t>
            </w: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hint="eastAsia"/>
                <w:kern w:val="0"/>
                <w:sz w:val="18"/>
                <w:szCs w:val="18"/>
              </w:rPr>
              <w:t>长期</w:t>
            </w: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Pr>
                <w:rFonts w:ascii="宋体" w:hAnsi="宋体"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614439" w:rsidRPr="00EE2AD7" w:rsidRDefault="003B72D6" w:rsidP="00810C72">
            <w:pPr>
              <w:widowControl/>
              <w:spacing w:line="240" w:lineRule="exact"/>
              <w:jc w:val="center"/>
              <w:rPr>
                <w:rFonts w:ascii="宋体" w:hAnsi="宋体"/>
                <w:kern w:val="0"/>
                <w:sz w:val="18"/>
                <w:szCs w:val="18"/>
              </w:rPr>
            </w:pPr>
            <w:r>
              <w:rPr>
                <w:rFonts w:ascii="宋体" w:hAnsi="宋体" w:hint="eastAsia"/>
                <w:kern w:val="0"/>
                <w:sz w:val="18"/>
                <w:szCs w:val="18"/>
              </w:rPr>
              <w:t>1</w:t>
            </w:r>
            <w:r w:rsidR="00810C72">
              <w:rPr>
                <w:rFonts w:ascii="宋体" w:hAnsi="宋体" w:hint="eastAsia"/>
                <w:kern w:val="0"/>
                <w:sz w:val="18"/>
                <w:szCs w:val="18"/>
              </w:rPr>
              <w:t>5</w:t>
            </w:r>
          </w:p>
        </w:tc>
        <w:tc>
          <w:tcPr>
            <w:tcW w:w="425" w:type="dxa"/>
            <w:tcBorders>
              <w:top w:val="nil"/>
              <w:left w:val="nil"/>
              <w:bottom w:val="single" w:sz="4" w:space="0" w:color="auto"/>
              <w:right w:val="single" w:sz="4" w:space="0" w:color="auto"/>
            </w:tcBorders>
            <w:vAlign w:val="center"/>
          </w:tcPr>
          <w:p w:rsidR="00614439" w:rsidRPr="00EE2AD7" w:rsidRDefault="00810C72" w:rsidP="003B72D6">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Pr="000E7EC0" w:rsidRDefault="00614439" w:rsidP="00FB1F36">
            <w:pPr>
              <w:widowControl/>
              <w:spacing w:line="240" w:lineRule="exact"/>
              <w:jc w:val="left"/>
              <w:rPr>
                <w:rFonts w:ascii="宋体" w:hAnsi="宋体"/>
                <w:color w:val="000000"/>
                <w:kern w:val="0"/>
                <w:sz w:val="15"/>
                <w:szCs w:val="15"/>
              </w:rPr>
            </w:pP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8"/>
                <w:szCs w:val="18"/>
              </w:rPr>
            </w:pPr>
          </w:p>
        </w:tc>
        <w:tc>
          <w:tcPr>
            <w:tcW w:w="127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851"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425" w:type="dxa"/>
            <w:tcBorders>
              <w:top w:val="nil"/>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RPr="00EE2AD7" w:rsidTr="00FB1F36">
        <w:trPr>
          <w:trHeight w:hRule="exact" w:val="614"/>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val="restart"/>
            <w:tcBorders>
              <w:top w:val="single" w:sz="4" w:space="0" w:color="auto"/>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56" w:type="dxa"/>
            <w:gridSpan w:val="2"/>
            <w:tcBorders>
              <w:top w:val="single" w:sz="4" w:space="0" w:color="auto"/>
              <w:left w:val="nil"/>
              <w:bottom w:val="single" w:sz="4" w:space="0" w:color="auto"/>
              <w:right w:val="single" w:sz="4" w:space="0" w:color="auto"/>
            </w:tcBorders>
            <w:vAlign w:val="center"/>
          </w:tcPr>
          <w:p w:rsidR="00614439" w:rsidRPr="000E7EC0" w:rsidRDefault="00614439" w:rsidP="00FB1F36">
            <w:pPr>
              <w:widowControl/>
              <w:spacing w:line="240" w:lineRule="exact"/>
              <w:jc w:val="left"/>
              <w:rPr>
                <w:rFonts w:ascii="宋体" w:hAnsi="宋体"/>
                <w:color w:val="000000"/>
                <w:kern w:val="0"/>
                <w:sz w:val="15"/>
                <w:szCs w:val="15"/>
              </w:rPr>
            </w:pPr>
            <w:r w:rsidRPr="000E7EC0">
              <w:rPr>
                <w:rFonts w:ascii="宋体" w:hAnsi="宋体" w:hint="eastAsia"/>
                <w:color w:val="000000"/>
                <w:kern w:val="0"/>
                <w:sz w:val="15"/>
                <w:szCs w:val="15"/>
              </w:rPr>
              <w:t>指标1：投资商满意</w:t>
            </w:r>
          </w:p>
        </w:tc>
        <w:tc>
          <w:tcPr>
            <w:tcW w:w="1275" w:type="dxa"/>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sidRPr="00EE2AD7">
              <w:rPr>
                <w:rFonts w:ascii="宋体" w:hAnsi="宋体"/>
                <w:kern w:val="0"/>
                <w:sz w:val="18"/>
                <w:szCs w:val="18"/>
              </w:rPr>
              <w:t>95%</w:t>
            </w:r>
          </w:p>
        </w:tc>
        <w:tc>
          <w:tcPr>
            <w:tcW w:w="851" w:type="dxa"/>
            <w:tcBorders>
              <w:top w:val="single" w:sz="4" w:space="0" w:color="auto"/>
              <w:left w:val="nil"/>
              <w:bottom w:val="single" w:sz="4" w:space="0" w:color="auto"/>
              <w:right w:val="single" w:sz="4" w:space="0" w:color="auto"/>
            </w:tcBorders>
            <w:vAlign w:val="center"/>
          </w:tcPr>
          <w:p w:rsidR="00614439" w:rsidRPr="00EE2AD7" w:rsidRDefault="003B72D6" w:rsidP="0089427D">
            <w:pPr>
              <w:widowControl/>
              <w:spacing w:line="240" w:lineRule="exact"/>
              <w:jc w:val="center"/>
              <w:rPr>
                <w:rFonts w:ascii="宋体" w:hAnsi="宋体"/>
                <w:kern w:val="0"/>
                <w:sz w:val="18"/>
                <w:szCs w:val="18"/>
              </w:rPr>
            </w:pPr>
            <w:r>
              <w:rPr>
                <w:rFonts w:ascii="宋体" w:hAnsi="宋体" w:hint="eastAsia"/>
                <w:kern w:val="0"/>
                <w:sz w:val="18"/>
                <w:szCs w:val="18"/>
              </w:rPr>
              <w:t>94</w:t>
            </w:r>
            <w:r w:rsidR="00614439">
              <w:rPr>
                <w:rFonts w:ascii="宋体" w:hAnsi="宋体" w:hint="eastAsia"/>
                <w:kern w:val="0"/>
                <w:sz w:val="18"/>
                <w:szCs w:val="18"/>
              </w:rPr>
              <w:t>%</w:t>
            </w:r>
          </w:p>
        </w:tc>
        <w:tc>
          <w:tcPr>
            <w:tcW w:w="567"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425" w:type="dxa"/>
            <w:tcBorders>
              <w:top w:val="single" w:sz="4" w:space="0" w:color="auto"/>
              <w:left w:val="nil"/>
              <w:bottom w:val="single" w:sz="4" w:space="0" w:color="auto"/>
              <w:right w:val="single" w:sz="4" w:space="0" w:color="auto"/>
            </w:tcBorders>
            <w:vAlign w:val="center"/>
          </w:tcPr>
          <w:p w:rsidR="00614439" w:rsidRPr="00EE2AD7" w:rsidRDefault="003B72D6" w:rsidP="00FB1F36">
            <w:pPr>
              <w:widowControl/>
              <w:spacing w:line="240" w:lineRule="exact"/>
              <w:jc w:val="center"/>
              <w:rPr>
                <w:rFonts w:ascii="宋体" w:hAnsi="宋体"/>
                <w:kern w:val="0"/>
                <w:sz w:val="18"/>
                <w:szCs w:val="18"/>
              </w:rPr>
            </w:pPr>
            <w:r>
              <w:rPr>
                <w:rFonts w:ascii="宋体" w:hAnsi="宋体" w:hint="eastAsia"/>
                <w:kern w:val="0"/>
                <w:sz w:val="18"/>
                <w:szCs w:val="18"/>
              </w:rPr>
              <w:t>8</w:t>
            </w:r>
          </w:p>
        </w:tc>
        <w:tc>
          <w:tcPr>
            <w:tcW w:w="1126" w:type="dxa"/>
            <w:gridSpan w:val="2"/>
            <w:tcBorders>
              <w:top w:val="single" w:sz="4" w:space="0" w:color="auto"/>
              <w:left w:val="nil"/>
              <w:bottom w:val="single" w:sz="4" w:space="0" w:color="auto"/>
              <w:right w:val="single" w:sz="4" w:space="0" w:color="auto"/>
            </w:tcBorders>
            <w:vAlign w:val="center"/>
          </w:tcPr>
          <w:p w:rsidR="00614439" w:rsidRPr="00EE2AD7" w:rsidRDefault="00614439" w:rsidP="00FB1F36">
            <w:pPr>
              <w:widowControl/>
              <w:spacing w:line="240" w:lineRule="exact"/>
              <w:jc w:val="center"/>
              <w:rPr>
                <w:rFonts w:ascii="宋体" w:hAnsi="宋体"/>
                <w:kern w:val="0"/>
                <w:sz w:val="18"/>
                <w:szCs w:val="18"/>
              </w:rPr>
            </w:pPr>
          </w:p>
        </w:tc>
      </w:tr>
      <w:tr w:rsidR="00614439" w:rsidTr="00FB1F36">
        <w:trPr>
          <w:trHeight w:hRule="exact" w:val="300"/>
          <w:jc w:val="center"/>
        </w:trPr>
        <w:tc>
          <w:tcPr>
            <w:tcW w:w="588"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987" w:type="dxa"/>
            <w:vMerge/>
            <w:tcBorders>
              <w:left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215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left"/>
              <w:rPr>
                <w:rFonts w:ascii="Times New Roman" w:hAnsi="Times New Roman"/>
                <w:color w:val="000000"/>
                <w:kern w:val="0"/>
                <w:sz w:val="18"/>
                <w:szCs w:val="18"/>
              </w:rPr>
            </w:pPr>
          </w:p>
        </w:tc>
        <w:tc>
          <w:tcPr>
            <w:tcW w:w="1275" w:type="dxa"/>
            <w:tcBorders>
              <w:top w:val="nil"/>
              <w:left w:val="nil"/>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425" w:type="dxa"/>
            <w:tcBorders>
              <w:top w:val="nil"/>
              <w:left w:val="nil"/>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c>
          <w:tcPr>
            <w:tcW w:w="112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r>
      <w:tr w:rsidR="00614439" w:rsidTr="00FB1F36">
        <w:trPr>
          <w:trHeight w:hRule="exact" w:val="300"/>
          <w:jc w:val="center"/>
        </w:trPr>
        <w:tc>
          <w:tcPr>
            <w:tcW w:w="6962" w:type="dxa"/>
            <w:gridSpan w:val="7"/>
            <w:tcBorders>
              <w:top w:val="single" w:sz="4" w:space="0" w:color="auto"/>
              <w:left w:val="single" w:sz="4" w:space="0" w:color="auto"/>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w:t>
            </w:r>
            <w:r>
              <w:rPr>
                <w:rFonts w:ascii="Times New Roman" w:hAnsi="Times New Roman" w:hint="eastAsia"/>
                <w:color w:val="000000"/>
                <w:kern w:val="0"/>
                <w:sz w:val="18"/>
                <w:szCs w:val="18"/>
              </w:rPr>
              <w:t>0</w:t>
            </w:r>
            <w:r>
              <w:rPr>
                <w:rFonts w:ascii="Times New Roman" w:hAnsi="Times New Roman"/>
                <w:color w:val="000000"/>
                <w:kern w:val="0"/>
                <w:sz w:val="18"/>
                <w:szCs w:val="18"/>
              </w:rPr>
              <w:t>0</w:t>
            </w:r>
          </w:p>
        </w:tc>
        <w:tc>
          <w:tcPr>
            <w:tcW w:w="425" w:type="dxa"/>
            <w:tcBorders>
              <w:top w:val="nil"/>
              <w:left w:val="nil"/>
              <w:bottom w:val="single" w:sz="4" w:space="0" w:color="auto"/>
              <w:right w:val="single" w:sz="4" w:space="0" w:color="auto"/>
            </w:tcBorders>
            <w:vAlign w:val="center"/>
          </w:tcPr>
          <w:p w:rsidR="00614439" w:rsidRDefault="003B72D6" w:rsidP="00FB1F36">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w:t>
            </w:r>
          </w:p>
        </w:tc>
        <w:tc>
          <w:tcPr>
            <w:tcW w:w="1126" w:type="dxa"/>
            <w:gridSpan w:val="2"/>
            <w:tcBorders>
              <w:top w:val="single" w:sz="4" w:space="0" w:color="auto"/>
              <w:left w:val="nil"/>
              <w:bottom w:val="single" w:sz="4" w:space="0" w:color="auto"/>
              <w:right w:val="single" w:sz="4" w:space="0" w:color="auto"/>
            </w:tcBorders>
            <w:vAlign w:val="center"/>
          </w:tcPr>
          <w:p w:rsidR="00614439" w:rsidRDefault="00614439" w:rsidP="00FB1F36">
            <w:pPr>
              <w:widowControl/>
              <w:spacing w:line="240" w:lineRule="exact"/>
              <w:jc w:val="center"/>
              <w:rPr>
                <w:rFonts w:ascii="Times New Roman" w:hAnsi="Times New Roman"/>
                <w:kern w:val="0"/>
                <w:sz w:val="18"/>
                <w:szCs w:val="18"/>
              </w:rPr>
            </w:pPr>
          </w:p>
        </w:tc>
      </w:tr>
    </w:tbl>
    <w:p w:rsidR="00D11874" w:rsidRDefault="00D11874" w:rsidP="00D11874">
      <w:pPr>
        <w:widowControl/>
        <w:spacing w:line="400" w:lineRule="exact"/>
        <w:jc w:val="left"/>
        <w:rPr>
          <w:rFonts w:ascii="Times New Roman" w:hAnsi="Times New Roman"/>
          <w:color w:val="000000"/>
          <w:kern w:val="0"/>
          <w:sz w:val="18"/>
          <w:szCs w:val="18"/>
        </w:rPr>
      </w:pPr>
    </w:p>
    <w:tbl>
      <w:tblPr>
        <w:tblW w:w="9540" w:type="dxa"/>
        <w:tblInd w:w="97" w:type="dxa"/>
        <w:tblLayout w:type="fixed"/>
        <w:tblLook w:val="0000"/>
      </w:tblPr>
      <w:tblGrid>
        <w:gridCol w:w="9540"/>
      </w:tblGrid>
      <w:tr w:rsidR="00D11874" w:rsidTr="00FB1F36">
        <w:trPr>
          <w:trHeight w:val="465"/>
        </w:trPr>
        <w:tc>
          <w:tcPr>
            <w:tcW w:w="9540" w:type="dxa"/>
            <w:tcBorders>
              <w:top w:val="single" w:sz="4" w:space="0" w:color="auto"/>
              <w:left w:val="nil"/>
              <w:bottom w:val="nil"/>
              <w:right w:val="nil"/>
            </w:tcBorders>
            <w:vAlign w:val="center"/>
          </w:tcPr>
          <w:p w:rsidR="00D11874" w:rsidRDefault="00D11874" w:rsidP="00FB1F3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D11874" w:rsidTr="00FB1F36">
        <w:trPr>
          <w:trHeight w:val="465"/>
        </w:trPr>
        <w:tc>
          <w:tcPr>
            <w:tcW w:w="9540" w:type="dxa"/>
            <w:tcBorders>
              <w:top w:val="nil"/>
              <w:left w:val="nil"/>
              <w:bottom w:val="nil"/>
              <w:right w:val="nil"/>
            </w:tcBorders>
            <w:vAlign w:val="center"/>
          </w:tcPr>
          <w:p w:rsidR="00D11874" w:rsidRDefault="00D11874" w:rsidP="00FB1F3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D11874" w:rsidTr="00FB1F36">
        <w:trPr>
          <w:trHeight w:val="465"/>
        </w:trPr>
        <w:tc>
          <w:tcPr>
            <w:tcW w:w="9540" w:type="dxa"/>
            <w:tcBorders>
              <w:top w:val="nil"/>
              <w:left w:val="nil"/>
              <w:bottom w:val="nil"/>
              <w:right w:val="nil"/>
            </w:tcBorders>
            <w:vAlign w:val="center"/>
          </w:tcPr>
          <w:p w:rsidR="00D11874" w:rsidRDefault="00D11874" w:rsidP="00FB1F3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D11874" w:rsidTr="00FB1F36">
        <w:trPr>
          <w:trHeight w:val="210"/>
        </w:trPr>
        <w:tc>
          <w:tcPr>
            <w:tcW w:w="9540" w:type="dxa"/>
            <w:tcBorders>
              <w:top w:val="nil"/>
              <w:left w:val="nil"/>
              <w:bottom w:val="nil"/>
              <w:right w:val="nil"/>
            </w:tcBorders>
            <w:noWrap/>
            <w:vAlign w:val="center"/>
          </w:tcPr>
          <w:p w:rsidR="00D11874" w:rsidRDefault="00D11874" w:rsidP="00FB1F3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D11874" w:rsidRDefault="00D11874" w:rsidP="00D11874">
      <w:pPr>
        <w:widowControl/>
        <w:spacing w:line="400" w:lineRule="exact"/>
        <w:jc w:val="left"/>
        <w:rPr>
          <w:rFonts w:ascii="Times New Roman" w:hAnsi="Times New Roman"/>
          <w:color w:val="000000"/>
          <w:kern w:val="0"/>
          <w:sz w:val="18"/>
          <w:szCs w:val="18"/>
        </w:rPr>
      </w:pPr>
    </w:p>
    <w:p w:rsidR="00D11874" w:rsidRDefault="00D11874" w:rsidP="00D11874">
      <w:pPr>
        <w:rPr>
          <w:rFonts w:ascii="Times New Roman" w:hAnsi="Times New Roman"/>
        </w:rPr>
      </w:pPr>
    </w:p>
    <w:p w:rsidR="00D11874" w:rsidRDefault="00D11874" w:rsidP="00D11874">
      <w:pPr>
        <w:rPr>
          <w:rFonts w:ascii="Times New Roman" w:eastAsia="黑体" w:hAnsi="Times New Roman"/>
        </w:rPr>
        <w:sectPr w:rsidR="00D11874">
          <w:footerReference w:type="default" r:id="rId7"/>
          <w:pgSz w:w="11906" w:h="16838"/>
          <w:pgMar w:top="720" w:right="720" w:bottom="720" w:left="720"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D11874" w:rsidRDefault="00D11874" w:rsidP="00D11874">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D11874" w:rsidRDefault="00D11874" w:rsidP="00D11874">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D11874" w:rsidTr="00FB1F36">
        <w:trPr>
          <w:trHeight w:val="692"/>
          <w:tblHeader/>
          <w:jc w:val="center"/>
        </w:trPr>
        <w:tc>
          <w:tcPr>
            <w:tcW w:w="682" w:type="dxa"/>
            <w:shd w:val="clear" w:color="auto" w:fill="FFFFFF"/>
            <w:vAlign w:val="center"/>
          </w:tcPr>
          <w:p w:rsidR="00D11874" w:rsidRDefault="00D11874"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D11874" w:rsidRDefault="00D11874"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D11874" w:rsidRDefault="00D11874"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D11874" w:rsidRDefault="00D11874"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D11874" w:rsidRDefault="00D11874"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D11874" w:rsidRDefault="00D11874"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D11874" w:rsidRDefault="00D11874"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D11874" w:rsidTr="00FB1F36">
        <w:trPr>
          <w:trHeight w:val="2318"/>
          <w:jc w:val="center"/>
        </w:trPr>
        <w:tc>
          <w:tcPr>
            <w:tcW w:w="682" w:type="dxa"/>
            <w:vMerge w:val="restart"/>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D11874" w:rsidRDefault="00D11874" w:rsidP="00FB1F3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D11874" w:rsidRDefault="00D11874" w:rsidP="00FB1F3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11874" w:rsidTr="00FB1F36">
        <w:trPr>
          <w:trHeight w:val="1510"/>
          <w:jc w:val="center"/>
        </w:trPr>
        <w:tc>
          <w:tcPr>
            <w:tcW w:w="682" w:type="dxa"/>
            <w:vMerge/>
            <w:shd w:val="clear" w:color="auto" w:fill="FFFFFF"/>
            <w:vAlign w:val="center"/>
          </w:tcPr>
          <w:p w:rsidR="00D11874" w:rsidRDefault="00D11874" w:rsidP="00FB1F36">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D11874" w:rsidRDefault="00D11874" w:rsidP="00FB1F3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11874" w:rsidTr="00FB1F36">
        <w:trPr>
          <w:trHeight w:val="1829"/>
          <w:jc w:val="center"/>
        </w:trPr>
        <w:tc>
          <w:tcPr>
            <w:tcW w:w="682" w:type="dxa"/>
            <w:vMerge/>
            <w:shd w:val="clear" w:color="auto" w:fill="FFFFFF"/>
            <w:vAlign w:val="center"/>
          </w:tcPr>
          <w:p w:rsidR="00D11874" w:rsidRDefault="00D11874" w:rsidP="00FB1F36">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D11874" w:rsidRDefault="00D11874" w:rsidP="00FB1F3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D11874" w:rsidRDefault="00D11874" w:rsidP="00FB1F36">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11874" w:rsidTr="00FB1F36">
        <w:trPr>
          <w:trHeight w:val="1464"/>
          <w:jc w:val="center"/>
        </w:trPr>
        <w:tc>
          <w:tcPr>
            <w:tcW w:w="682" w:type="dxa"/>
            <w:vMerge w:val="restart"/>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11874" w:rsidTr="00FB1F36">
        <w:trPr>
          <w:trHeight w:val="1942"/>
          <w:jc w:val="center"/>
        </w:trPr>
        <w:tc>
          <w:tcPr>
            <w:tcW w:w="682" w:type="dxa"/>
            <w:vMerge/>
            <w:shd w:val="clear" w:color="auto" w:fill="FFFFFF"/>
            <w:vAlign w:val="center"/>
          </w:tcPr>
          <w:p w:rsidR="00D11874" w:rsidRDefault="00D11874" w:rsidP="00FB1F36">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D11874" w:rsidRDefault="00D11874" w:rsidP="00FB1F3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11874" w:rsidTr="00FB1F36">
        <w:trPr>
          <w:trHeight w:val="1706"/>
          <w:jc w:val="center"/>
        </w:trPr>
        <w:tc>
          <w:tcPr>
            <w:tcW w:w="682" w:type="dxa"/>
            <w:vMerge/>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11874" w:rsidTr="00FB1F36">
        <w:trPr>
          <w:trHeight w:val="1415"/>
          <w:jc w:val="center"/>
        </w:trPr>
        <w:tc>
          <w:tcPr>
            <w:tcW w:w="682" w:type="dxa"/>
            <w:vMerge w:val="restart"/>
            <w:shd w:val="clear" w:color="auto" w:fill="FFFFFF"/>
            <w:vAlign w:val="center"/>
          </w:tcPr>
          <w:p w:rsidR="00D11874" w:rsidRDefault="00D11874" w:rsidP="00FB1F3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11874" w:rsidTr="00FB1F36">
        <w:trPr>
          <w:trHeight w:val="1320"/>
          <w:jc w:val="center"/>
        </w:trPr>
        <w:tc>
          <w:tcPr>
            <w:tcW w:w="682" w:type="dxa"/>
            <w:vMerge/>
            <w:shd w:val="clear" w:color="auto" w:fill="FFFFFF"/>
            <w:vAlign w:val="center"/>
          </w:tcPr>
          <w:p w:rsidR="00D11874" w:rsidRDefault="00D11874" w:rsidP="00FB1F36">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11874" w:rsidRDefault="00D11874" w:rsidP="00FB1F36">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11874" w:rsidTr="00FB1F36">
        <w:trPr>
          <w:trHeight w:val="2076"/>
          <w:jc w:val="center"/>
        </w:trPr>
        <w:tc>
          <w:tcPr>
            <w:tcW w:w="682" w:type="dxa"/>
            <w:vMerge w:val="restart"/>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D11874" w:rsidRDefault="00D11874" w:rsidP="00FB1F3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11874" w:rsidTr="00FB1F36">
        <w:trPr>
          <w:trHeight w:val="1797"/>
          <w:jc w:val="center"/>
        </w:trPr>
        <w:tc>
          <w:tcPr>
            <w:tcW w:w="682" w:type="dxa"/>
            <w:vMerge/>
            <w:shd w:val="clear" w:color="auto" w:fill="FFFFFF"/>
            <w:vAlign w:val="center"/>
          </w:tcPr>
          <w:p w:rsidR="00D11874" w:rsidRDefault="00D11874" w:rsidP="00FB1F36">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D11874" w:rsidRDefault="00D11874" w:rsidP="00FB1F3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11874" w:rsidTr="00FB1F36">
        <w:trPr>
          <w:trHeight w:val="1769"/>
          <w:jc w:val="center"/>
        </w:trPr>
        <w:tc>
          <w:tcPr>
            <w:tcW w:w="682" w:type="dxa"/>
            <w:vMerge/>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11874" w:rsidTr="00FB1F36">
        <w:trPr>
          <w:trHeight w:val="1917"/>
          <w:jc w:val="center"/>
        </w:trPr>
        <w:tc>
          <w:tcPr>
            <w:tcW w:w="682"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11874" w:rsidTr="00FB1F36">
        <w:trPr>
          <w:trHeight w:val="1718"/>
          <w:jc w:val="center"/>
        </w:trPr>
        <w:tc>
          <w:tcPr>
            <w:tcW w:w="682" w:type="dxa"/>
            <w:vMerge w:val="restart"/>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11874" w:rsidTr="00FB1F36">
        <w:trPr>
          <w:trHeight w:val="1506"/>
          <w:jc w:val="center"/>
        </w:trPr>
        <w:tc>
          <w:tcPr>
            <w:tcW w:w="682" w:type="dxa"/>
            <w:vMerge/>
            <w:shd w:val="clear" w:color="auto" w:fill="FFFFFF"/>
            <w:vAlign w:val="center"/>
          </w:tcPr>
          <w:p w:rsidR="00D11874" w:rsidRDefault="00D11874" w:rsidP="00FB1F36">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11874" w:rsidRDefault="00D11874" w:rsidP="00FB1F3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11874" w:rsidTr="00FB1F36">
        <w:trPr>
          <w:trHeight w:val="1674"/>
          <w:jc w:val="center"/>
        </w:trPr>
        <w:tc>
          <w:tcPr>
            <w:tcW w:w="682" w:type="dxa"/>
            <w:vMerge/>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11874" w:rsidTr="00FB1F36">
        <w:trPr>
          <w:trHeight w:val="693"/>
          <w:jc w:val="center"/>
        </w:trPr>
        <w:tc>
          <w:tcPr>
            <w:tcW w:w="682" w:type="dxa"/>
            <w:vMerge w:val="restart"/>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D11874" w:rsidRDefault="00D11874" w:rsidP="00FB1F3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D11874" w:rsidTr="00FB1F36">
        <w:trPr>
          <w:trHeight w:val="929"/>
          <w:jc w:val="center"/>
        </w:trPr>
        <w:tc>
          <w:tcPr>
            <w:tcW w:w="682" w:type="dxa"/>
            <w:vMerge/>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D11874" w:rsidTr="00FB1F36">
        <w:trPr>
          <w:trHeight w:val="558"/>
          <w:jc w:val="center"/>
        </w:trPr>
        <w:tc>
          <w:tcPr>
            <w:tcW w:w="2525" w:type="dxa"/>
            <w:gridSpan w:val="3"/>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D11874" w:rsidRDefault="00D11874"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D11874" w:rsidRDefault="00D11874" w:rsidP="00FB1F36">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D11874" w:rsidRDefault="00187021"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D11874" w:rsidRDefault="00D11874" w:rsidP="00D11874">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D770A9" w:rsidRPr="00656062" w:rsidRDefault="00D770A9"/>
    <w:sectPr w:rsidR="00D770A9" w:rsidRPr="00656062" w:rsidSect="00D11874">
      <w:footerReference w:type="default" r:id="rId8"/>
      <w:pgSz w:w="16838" w:h="11906" w:orient="landscape"/>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DBC" w:rsidRDefault="00877DBC" w:rsidP="00656062">
      <w:r>
        <w:separator/>
      </w:r>
    </w:p>
  </w:endnote>
  <w:endnote w:type="continuationSeparator" w:id="1">
    <w:p w:rsidR="00877DBC" w:rsidRDefault="00877DBC" w:rsidP="006560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方正仿宋简体">
    <w:altName w:val="宋体"/>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062" w:rsidRDefault="00856E5C">
    <w:pPr>
      <w:pStyle w:val="a4"/>
    </w:pPr>
    <w:r>
      <w:pict>
        <v:shapetype id="_x0000_t202" coordsize="21600,21600" o:spt="202" path="m,l,21600r21600,l21600,xe">
          <v:stroke joinstyle="miter"/>
          <v:path gradientshapeok="t" o:connecttype="rect"/>
        </v:shapetype>
        <v:shape id="_x0000_s1025" type="#_x0000_t202" style="position:absolute;margin-left:0;margin-top:0;width:2in;height:2in;z-index:25165670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IqbapW8AQAAYgMAAA4AAAAAAAAAAQAgAAAAHgEAAGRycy9lMm9Eb2MueG1sUEsFBgAAAAAG&#10;AAYAWQEAAEwFAAAAAA==&#10;" filled="f" stroked="f">
          <v:textbox style="mso-next-textbox:#_x0000_s1025;mso-fit-shape-to-text:t" inset="0,0,0,0">
            <w:txbxContent>
              <w:p w:rsidR="00656062" w:rsidRDefault="00856E5C">
                <w:pPr>
                  <w:pStyle w:val="a4"/>
                </w:pPr>
                <w:fldSimple w:instr=" PAGE  \* MERGEFORMAT ">
                  <w:r w:rsidR="008A351B">
                    <w:rPr>
                      <w:noProof/>
                    </w:rPr>
                    <w:t>7</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874" w:rsidRDefault="00856E5C">
    <w:pPr>
      <w:pStyle w:val="a4"/>
    </w:pPr>
    <w:r>
      <w:pict>
        <v:shapetype id="_x0000_t202" coordsize="21600,21600" o:spt="202" path="m,l,21600r21600,l21600,xe">
          <v:stroke joinstyle="miter"/>
          <v:path gradientshapeok="t" o:connecttype="rect"/>
        </v:shapetype>
        <v:shape id="文本框 1026" o:spid="_x0000_s1027" type="#_x0000_t202" style="position:absolute;margin-left:0;margin-top:0;width:2in;height:2in;z-index:251658752;mso-wrap-style:none;mso-position-horizontal:center;mso-position-horizontal-relative:margin" filled="f" stroked="f">
          <v:textbox style="mso-fit-shape-to-text:t" inset="0,0,0,0">
            <w:txbxContent>
              <w:p w:rsidR="00D11874" w:rsidRDefault="00856E5C">
                <w:pPr>
                  <w:pStyle w:val="a4"/>
                </w:pPr>
                <w:fldSimple w:instr=" PAGE  \* MERGEFORMAT ">
                  <w:r w:rsidR="008A351B">
                    <w:rPr>
                      <w:noProof/>
                    </w:rPr>
                    <w:t>12</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6DB" w:rsidRDefault="00856E5C">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772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IqbapW8AQAAYgMAAA4AAAAAAAAAAQAgAAAAHgEAAGRycy9lMm9Eb2MueG1sUEsFBgAAAAAG&#10;AAYAWQEAAEwFAAAAAA==&#10;" filled="f" stroked="f">
          <v:textbox style="mso-fit-shape-to-text:t" inset="0,0,0,0">
            <w:txbxContent>
              <w:p w:rsidR="002356DB" w:rsidRDefault="00856E5C">
                <w:pPr>
                  <w:pStyle w:val="a4"/>
                </w:pPr>
                <w:r>
                  <w:rPr>
                    <w:rFonts w:hint="eastAsia"/>
                  </w:rPr>
                  <w:fldChar w:fldCharType="begin"/>
                </w:r>
                <w:r w:rsidR="00D770A9">
                  <w:rPr>
                    <w:rFonts w:hint="eastAsia"/>
                  </w:rPr>
                  <w:instrText xml:space="preserve"> PAGE  \* MERGEFORMAT </w:instrText>
                </w:r>
                <w:r>
                  <w:rPr>
                    <w:rFonts w:hint="eastAsia"/>
                  </w:rPr>
                  <w:fldChar w:fldCharType="separate"/>
                </w:r>
                <w:r w:rsidR="008A351B">
                  <w:rPr>
                    <w:noProof/>
                  </w:rPr>
                  <w:t>15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DBC" w:rsidRDefault="00877DBC" w:rsidP="00656062">
      <w:r>
        <w:separator/>
      </w:r>
    </w:p>
  </w:footnote>
  <w:footnote w:type="continuationSeparator" w:id="1">
    <w:p w:rsidR="00877DBC" w:rsidRDefault="00877DBC" w:rsidP="006560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323"/>
  <w:displayHorizontalDrawingGridEvery w:val="0"/>
  <w:characterSpacingControl w:val="compressPunctuation"/>
  <w:hdrShapeDefaults>
    <o:shapedefaults v:ext="edit" spidmax="2150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6062"/>
    <w:rsid w:val="000C039A"/>
    <w:rsid w:val="0013105B"/>
    <w:rsid w:val="00187021"/>
    <w:rsid w:val="00195884"/>
    <w:rsid w:val="00236B65"/>
    <w:rsid w:val="002E10F1"/>
    <w:rsid w:val="003174CA"/>
    <w:rsid w:val="00353E12"/>
    <w:rsid w:val="003B72D6"/>
    <w:rsid w:val="00403E51"/>
    <w:rsid w:val="004D3BA3"/>
    <w:rsid w:val="004F60E2"/>
    <w:rsid w:val="0053506F"/>
    <w:rsid w:val="005461FF"/>
    <w:rsid w:val="00614439"/>
    <w:rsid w:val="00656062"/>
    <w:rsid w:val="007A08DB"/>
    <w:rsid w:val="00810C72"/>
    <w:rsid w:val="0082013D"/>
    <w:rsid w:val="00856E5C"/>
    <w:rsid w:val="0086346E"/>
    <w:rsid w:val="00877DBC"/>
    <w:rsid w:val="008802FC"/>
    <w:rsid w:val="0089427D"/>
    <w:rsid w:val="008A351B"/>
    <w:rsid w:val="008E173B"/>
    <w:rsid w:val="008F3B53"/>
    <w:rsid w:val="0093277C"/>
    <w:rsid w:val="00985DAB"/>
    <w:rsid w:val="009E3C3B"/>
    <w:rsid w:val="00A07E6A"/>
    <w:rsid w:val="00A12933"/>
    <w:rsid w:val="00A6133D"/>
    <w:rsid w:val="00A645E7"/>
    <w:rsid w:val="00A7092D"/>
    <w:rsid w:val="00A84708"/>
    <w:rsid w:val="00AA7918"/>
    <w:rsid w:val="00B165F5"/>
    <w:rsid w:val="00B467EC"/>
    <w:rsid w:val="00B622E0"/>
    <w:rsid w:val="00B650A2"/>
    <w:rsid w:val="00BF7D5B"/>
    <w:rsid w:val="00CF6E6C"/>
    <w:rsid w:val="00D11874"/>
    <w:rsid w:val="00D54461"/>
    <w:rsid w:val="00D770A9"/>
    <w:rsid w:val="00DC60B3"/>
    <w:rsid w:val="00DF371C"/>
    <w:rsid w:val="00E01ACD"/>
    <w:rsid w:val="00E067C0"/>
    <w:rsid w:val="00E77DCD"/>
    <w:rsid w:val="00EC3A44"/>
    <w:rsid w:val="00EC5D1E"/>
    <w:rsid w:val="00ED153A"/>
    <w:rsid w:val="00F00CED"/>
    <w:rsid w:val="00F15038"/>
    <w:rsid w:val="00FB45DD"/>
    <w:rsid w:val="00FB7BDA"/>
    <w:rsid w:val="00FE40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062"/>
    <w:pPr>
      <w:widowControl w:val="0"/>
      <w:jc w:val="both"/>
    </w:pPr>
    <w:rPr>
      <w:rFonts w:ascii="Calibri" w:eastAsia="宋体" w:hAnsi="Calibri" w:cs="Times New Roman"/>
      <w:szCs w:val="24"/>
    </w:rPr>
  </w:style>
  <w:style w:type="paragraph" w:styleId="2">
    <w:name w:val="heading 2"/>
    <w:basedOn w:val="a"/>
    <w:next w:val="a"/>
    <w:link w:val="2Char"/>
    <w:qFormat/>
    <w:rsid w:val="00D11874"/>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60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56062"/>
    <w:rPr>
      <w:sz w:val="18"/>
      <w:szCs w:val="18"/>
    </w:rPr>
  </w:style>
  <w:style w:type="paragraph" w:styleId="a4">
    <w:name w:val="footer"/>
    <w:basedOn w:val="a"/>
    <w:link w:val="Char0"/>
    <w:unhideWhenUsed/>
    <w:qFormat/>
    <w:rsid w:val="006560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656062"/>
    <w:rPr>
      <w:sz w:val="18"/>
      <w:szCs w:val="18"/>
    </w:rPr>
  </w:style>
  <w:style w:type="paragraph" w:styleId="a5">
    <w:name w:val="No Spacing"/>
    <w:qFormat/>
    <w:rsid w:val="00656062"/>
    <w:pPr>
      <w:widowControl w:val="0"/>
      <w:jc w:val="both"/>
    </w:pPr>
    <w:rPr>
      <w:rFonts w:ascii="Calibri" w:eastAsia="宋体" w:hAnsi="Calibri" w:cs="Times New Roman"/>
    </w:rPr>
  </w:style>
  <w:style w:type="paragraph" w:customStyle="1" w:styleId="p15">
    <w:name w:val="p15"/>
    <w:basedOn w:val="a"/>
    <w:qFormat/>
    <w:rsid w:val="00656062"/>
    <w:pPr>
      <w:widowControl/>
      <w:jc w:val="left"/>
    </w:pPr>
    <w:rPr>
      <w:rFonts w:ascii="宋体" w:hAnsi="宋体" w:cs="宋体"/>
      <w:kern w:val="0"/>
      <w:sz w:val="24"/>
    </w:rPr>
  </w:style>
  <w:style w:type="character" w:customStyle="1" w:styleId="2Char">
    <w:name w:val="标题 2 Char"/>
    <w:basedOn w:val="a0"/>
    <w:link w:val="2"/>
    <w:rsid w:val="00D11874"/>
    <w:rPr>
      <w:rFonts w:ascii="Arial" w:eastAsia="黑体" w:hAnsi="Arial" w:cs="Times New Roman"/>
      <w:b/>
      <w:sz w:val="3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18</Pages>
  <Words>1664</Words>
  <Characters>9490</Characters>
  <Application>Microsoft Office Word</Application>
  <DocSecurity>0</DocSecurity>
  <Lines>79</Lines>
  <Paragraphs>22</Paragraphs>
  <ScaleCrop>false</ScaleCrop>
  <Company/>
  <LinksUpToDate>false</LinksUpToDate>
  <CharactersWithSpaces>11132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54</cp:revision>
  <dcterms:created xsi:type="dcterms:W3CDTF">2021-08-16T02:56:00Z</dcterms:created>
  <dcterms:modified xsi:type="dcterms:W3CDTF">2021-09-16T03:41:00Z</dcterms:modified>
</cp:coreProperties>
</file>