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53F" w:rsidRDefault="00D8453F" w:rsidP="00D8453F">
      <w:pPr>
        <w:pStyle w:val="a5"/>
        <w:spacing w:line="360" w:lineRule="auto"/>
        <w:jc w:val="center"/>
        <w:rPr>
          <w:rFonts w:ascii="方正小标宋简体" w:eastAsia="方正小标宋简体" w:hAnsi="方正小标宋简体" w:cs="方正小标宋简体"/>
          <w:color w:val="000000"/>
          <w:kern w:val="0"/>
          <w:sz w:val="36"/>
          <w:szCs w:val="36"/>
        </w:rPr>
      </w:pPr>
      <w:r>
        <w:rPr>
          <w:rFonts w:ascii="方正小标宋简体" w:eastAsia="方正小标宋简体" w:hAnsi="方正小标宋简体" w:cs="方正小标宋简体" w:hint="eastAsia"/>
          <w:color w:val="000000"/>
          <w:kern w:val="0"/>
          <w:sz w:val="36"/>
          <w:szCs w:val="36"/>
        </w:rPr>
        <w:t>湖南兴龙环境艺术工程有限公司</w:t>
      </w:r>
    </w:p>
    <w:p w:rsidR="00C4022C" w:rsidRDefault="00C4022C" w:rsidP="00D8453F">
      <w:pPr>
        <w:pStyle w:val="a5"/>
        <w:spacing w:line="360" w:lineRule="auto"/>
        <w:jc w:val="center"/>
        <w:rPr>
          <w:rFonts w:ascii="方正小标宋简体" w:eastAsia="方正小标宋简体" w:hAnsi="方正小标宋简体" w:cs="方正小标宋简体" w:hint="eastAsia"/>
          <w:color w:val="000000"/>
          <w:kern w:val="0"/>
          <w:sz w:val="36"/>
          <w:szCs w:val="36"/>
        </w:rPr>
      </w:pPr>
      <w:r w:rsidRPr="00C4022C">
        <w:rPr>
          <w:rFonts w:ascii="方正小标宋简体" w:eastAsia="方正小标宋简体" w:hAnsi="方正小标宋简体" w:cs="方正小标宋简体" w:hint="eastAsia"/>
          <w:color w:val="000000"/>
          <w:kern w:val="0"/>
          <w:sz w:val="36"/>
          <w:szCs w:val="36"/>
        </w:rPr>
        <w:t>2019年度“四上”企业高质量发展评比优秀企业奖</w:t>
      </w:r>
    </w:p>
    <w:p w:rsidR="00D8453F" w:rsidRDefault="00D8453F" w:rsidP="00D8453F">
      <w:pPr>
        <w:pStyle w:val="a5"/>
        <w:spacing w:line="360" w:lineRule="auto"/>
        <w:jc w:val="center"/>
        <w:rPr>
          <w:rFonts w:ascii="方正小标宋简体" w:eastAsia="方正小标宋简体" w:hAnsi="方正小标宋简体" w:cs="方正小标宋简体"/>
          <w:color w:val="000000"/>
          <w:kern w:val="0"/>
          <w:sz w:val="36"/>
          <w:szCs w:val="36"/>
        </w:rPr>
      </w:pPr>
      <w:r>
        <w:rPr>
          <w:rFonts w:ascii="方正小标宋简体" w:eastAsia="方正小标宋简体" w:hAnsi="方正小标宋简体" w:cs="方正小标宋简体" w:hint="eastAsia"/>
          <w:color w:val="000000"/>
          <w:kern w:val="0"/>
          <w:sz w:val="36"/>
          <w:szCs w:val="36"/>
        </w:rPr>
        <w:t>绩效评价报告</w:t>
      </w:r>
    </w:p>
    <w:p w:rsidR="00D8453F" w:rsidRPr="00C4022C" w:rsidRDefault="00D8453F" w:rsidP="00D8453F">
      <w:pPr>
        <w:pStyle w:val="a5"/>
        <w:spacing w:line="360" w:lineRule="auto"/>
        <w:ind w:firstLineChars="300" w:firstLine="1320"/>
        <w:rPr>
          <w:rFonts w:ascii="黑体" w:eastAsia="黑体" w:hAnsi="黑体" w:cs="黑体"/>
          <w:color w:val="000000"/>
          <w:kern w:val="0"/>
          <w:sz w:val="44"/>
          <w:szCs w:val="44"/>
        </w:rPr>
      </w:pPr>
    </w:p>
    <w:p w:rsidR="00D8453F" w:rsidRPr="00A240EC" w:rsidRDefault="00D8453F" w:rsidP="00A240EC">
      <w:pPr>
        <w:numPr>
          <w:ilvl w:val="0"/>
          <w:numId w:val="1"/>
        </w:numPr>
        <w:spacing w:line="600" w:lineRule="exact"/>
        <w:ind w:firstLineChars="200" w:firstLine="640"/>
        <w:rPr>
          <w:rFonts w:ascii="黑体" w:eastAsia="黑体" w:hAnsi="黑体" w:cs="仿宋"/>
          <w:sz w:val="32"/>
          <w:szCs w:val="32"/>
        </w:rPr>
      </w:pPr>
      <w:r w:rsidRPr="00A240EC">
        <w:rPr>
          <w:rFonts w:ascii="黑体" w:eastAsia="黑体" w:hAnsi="黑体" w:cs="仿宋" w:hint="eastAsia"/>
          <w:bCs/>
          <w:sz w:val="32"/>
          <w:szCs w:val="32"/>
        </w:rPr>
        <w:t xml:space="preserve">单位基本情况   </w:t>
      </w:r>
    </w:p>
    <w:p w:rsidR="00D8453F" w:rsidRPr="00A240EC" w:rsidRDefault="00D8453F" w:rsidP="00A240EC">
      <w:pPr>
        <w:spacing w:line="600" w:lineRule="exact"/>
        <w:ind w:firstLineChars="247" w:firstLine="790"/>
        <w:rPr>
          <w:rFonts w:ascii="仿宋" w:eastAsia="仿宋" w:hAnsi="仿宋" w:cs="仿宋"/>
          <w:sz w:val="32"/>
          <w:szCs w:val="32"/>
        </w:rPr>
      </w:pPr>
      <w:r w:rsidRPr="00A240EC">
        <w:rPr>
          <w:rFonts w:ascii="仿宋" w:eastAsia="仿宋" w:hAnsi="仿宋" w:cs="仿宋" w:hint="eastAsia"/>
          <w:sz w:val="32"/>
          <w:szCs w:val="32"/>
        </w:rPr>
        <w:t>湖南兴龙环境艺术工程有限公司(原名湖南兴龙玻璃有限公司)，其前身为始创于1983年的新化兴龙工艺厂，并于2003年在怀化市中方县工商局注册登记更名为湖南兴龙环境艺术工程有限公司，注册资金2000万元，是集玻璃原片贸易、建筑节能玻璃深加工、装饰艺术玻璃高档外墙保温装饰一体板、高智能化休闲度假玻璃屋的研发生产，以及门窗、幕墙施工于一体的产业集团公司。35年来一致专注于玻璃工艺的研发和生产。</w:t>
      </w:r>
    </w:p>
    <w:p w:rsidR="00D8453F" w:rsidRPr="00A240EC" w:rsidRDefault="00D8453F" w:rsidP="00A240EC">
      <w:pPr>
        <w:spacing w:line="600" w:lineRule="exact"/>
        <w:ind w:firstLineChars="150" w:firstLine="480"/>
        <w:rPr>
          <w:rFonts w:ascii="仿宋" w:eastAsia="仿宋" w:hAnsi="仿宋" w:cs="仿宋"/>
          <w:sz w:val="32"/>
          <w:szCs w:val="32"/>
        </w:rPr>
      </w:pPr>
      <w:r w:rsidRPr="00A240EC">
        <w:rPr>
          <w:rFonts w:ascii="仿宋" w:eastAsia="仿宋" w:hAnsi="仿宋" w:cs="仿宋" w:hint="eastAsia"/>
          <w:sz w:val="32"/>
          <w:szCs w:val="32"/>
        </w:rPr>
        <w:t>公司占地面积60000㎡，主要产品：Low-E中空玻璃、平（弯）钢化玻璃、安全夹层玻璃、防火玻璃、高档艺术彩釉玻璃、防弹玻璃、高档装饰保温一体板、节能门窗幕墙、高智能休闲度假屋的设计和施工。现有主要装备：建设了2万平方米的现代化厂房，购置高档次的现代化玻璃深加工设备20余台套，拥有中空节能玻璃、钢化玻璃、高档喷绘彩釉玻璃、安全夹胶玻璃、保温装饰一板板加工生产线10余条。并与湖南大学成立绿色节能玻璃材料联合实验室。公司所有产品通过国家3C质量认证，并于2013年评为湖南名牌产品，企业通过ISO9000质量管理体</w:t>
      </w:r>
      <w:r w:rsidRPr="00A240EC">
        <w:rPr>
          <w:rFonts w:ascii="仿宋" w:eastAsia="仿宋" w:hAnsi="仿宋" w:cs="仿宋" w:hint="eastAsia"/>
          <w:sz w:val="32"/>
          <w:szCs w:val="32"/>
        </w:rPr>
        <w:lastRenderedPageBreak/>
        <w:t>系认证。“兴龙”商标于2003起连续被省工商行政管理局评为湖南省著名商标， 2012年又被国家工商行政管理局评为《中国驰名商标》。2017年获省“高新技术企业”称号，2018年被省住建厅评为湖南省建筑节能行业优秀企业，并多年来一直被评为省级AAA企业。</w:t>
      </w:r>
    </w:p>
    <w:p w:rsidR="00D8453F" w:rsidRPr="00A240EC" w:rsidRDefault="00D8453F" w:rsidP="00A240EC">
      <w:pPr>
        <w:pStyle w:val="a5"/>
        <w:spacing w:beforeLines="50" w:afterLines="50" w:line="600" w:lineRule="exact"/>
        <w:ind w:firstLineChars="200" w:firstLine="640"/>
        <w:rPr>
          <w:rFonts w:ascii="黑体" w:eastAsia="黑体" w:hAnsi="黑体" w:cs="仿宋"/>
          <w:bCs/>
          <w:sz w:val="32"/>
          <w:szCs w:val="32"/>
        </w:rPr>
      </w:pPr>
      <w:r w:rsidRPr="00A240EC">
        <w:rPr>
          <w:rFonts w:ascii="黑体" w:eastAsia="黑体" w:hAnsi="黑体" w:cs="仿宋" w:hint="eastAsia"/>
          <w:bCs/>
          <w:sz w:val="32"/>
          <w:szCs w:val="32"/>
        </w:rPr>
        <w:t>二、专项资金使用及管理情况</w:t>
      </w:r>
    </w:p>
    <w:p w:rsidR="00D8453F" w:rsidRPr="00A240EC" w:rsidRDefault="00D8453F" w:rsidP="00D8453F">
      <w:pPr>
        <w:spacing w:line="600" w:lineRule="exact"/>
        <w:ind w:firstLine="648"/>
        <w:rPr>
          <w:rFonts w:ascii="仿宋" w:eastAsia="仿宋" w:hAnsi="仿宋" w:cs="仿宋"/>
          <w:b/>
          <w:sz w:val="32"/>
          <w:szCs w:val="32"/>
        </w:rPr>
      </w:pPr>
      <w:r w:rsidRPr="00A240EC">
        <w:rPr>
          <w:rFonts w:ascii="仿宋" w:eastAsia="仿宋" w:hAnsi="仿宋" w:cs="仿宋" w:hint="eastAsia"/>
          <w:sz w:val="32"/>
          <w:szCs w:val="32"/>
        </w:rPr>
        <w:t>（一）到位情况：</w:t>
      </w:r>
    </w:p>
    <w:p w:rsidR="00D8453F" w:rsidRPr="00A240EC" w:rsidRDefault="00D8453F" w:rsidP="00A240EC">
      <w:pPr>
        <w:pStyle w:val="a5"/>
        <w:spacing w:line="600" w:lineRule="exact"/>
        <w:ind w:firstLineChars="200" w:firstLine="640"/>
        <w:rPr>
          <w:rFonts w:ascii="仿宋" w:eastAsia="仿宋" w:hAnsi="仿宋" w:cs="仿宋"/>
          <w:sz w:val="32"/>
          <w:szCs w:val="32"/>
        </w:rPr>
      </w:pPr>
      <w:r w:rsidRPr="00A240EC">
        <w:rPr>
          <w:rFonts w:ascii="仿宋" w:eastAsia="仿宋" w:hAnsi="仿宋" w:cs="仿宋" w:hint="eastAsia"/>
          <w:sz w:val="32"/>
          <w:szCs w:val="32"/>
        </w:rPr>
        <w:t>湖南兴龙环境艺术工程有限公司于 2020 年5 月到位2019年度高质量发展奖励资金</w:t>
      </w:r>
      <w:r w:rsidR="00A240EC" w:rsidRPr="00A240EC">
        <w:rPr>
          <w:rFonts w:ascii="仿宋" w:eastAsia="仿宋" w:hAnsi="仿宋" w:cs="仿宋" w:hint="eastAsia"/>
          <w:sz w:val="32"/>
          <w:szCs w:val="32"/>
        </w:rPr>
        <w:t>5</w:t>
      </w:r>
      <w:r w:rsidRPr="00A240EC">
        <w:rPr>
          <w:rFonts w:ascii="仿宋" w:eastAsia="仿宋" w:hAnsi="仿宋" w:cs="仿宋" w:hint="eastAsia"/>
          <w:sz w:val="32"/>
          <w:szCs w:val="32"/>
        </w:rPr>
        <w:t>万元。</w:t>
      </w:r>
    </w:p>
    <w:p w:rsidR="00D8453F" w:rsidRPr="00A240EC" w:rsidRDefault="00D8453F" w:rsidP="00D8453F">
      <w:pPr>
        <w:spacing w:line="600" w:lineRule="exact"/>
        <w:ind w:firstLine="648"/>
        <w:rPr>
          <w:rFonts w:ascii="仿宋" w:eastAsia="仿宋" w:hAnsi="仿宋" w:cs="仿宋"/>
          <w:sz w:val="32"/>
          <w:szCs w:val="32"/>
        </w:rPr>
      </w:pPr>
      <w:r w:rsidRPr="00A240EC">
        <w:rPr>
          <w:rFonts w:ascii="仿宋" w:eastAsia="仿宋" w:hAnsi="仿宋" w:cs="仿宋" w:hint="eastAsia"/>
          <w:sz w:val="32"/>
          <w:szCs w:val="32"/>
        </w:rPr>
        <w:t>（二）使用情况：</w:t>
      </w:r>
    </w:p>
    <w:p w:rsidR="00D8453F" w:rsidRPr="00A240EC" w:rsidRDefault="00D8453F" w:rsidP="00D8453F">
      <w:pPr>
        <w:pStyle w:val="a5"/>
        <w:spacing w:line="600" w:lineRule="exact"/>
        <w:ind w:firstLine="560"/>
        <w:rPr>
          <w:rFonts w:ascii="仿宋" w:eastAsia="仿宋" w:hAnsi="仿宋" w:cs="仿宋"/>
          <w:sz w:val="32"/>
          <w:szCs w:val="32"/>
        </w:rPr>
      </w:pPr>
      <w:r w:rsidRPr="00A240EC">
        <w:rPr>
          <w:rFonts w:ascii="仿宋" w:eastAsia="仿宋" w:hAnsi="仿宋" w:cs="仿宋" w:hint="eastAsia"/>
          <w:sz w:val="32"/>
          <w:szCs w:val="32"/>
        </w:rPr>
        <w:t>截止2020年12月31日，高质量发展奖励资金 3万元，资金全部用于企业研发经费投入，支付企业自主研发项目所需研发人员工资、原材料等。</w:t>
      </w:r>
    </w:p>
    <w:p w:rsidR="00D8453F" w:rsidRPr="00A240EC" w:rsidRDefault="00D8453F" w:rsidP="00A240EC">
      <w:pPr>
        <w:spacing w:line="600" w:lineRule="exact"/>
        <w:ind w:firstLineChars="200" w:firstLine="640"/>
        <w:rPr>
          <w:rFonts w:ascii="仿宋" w:eastAsia="仿宋" w:hAnsi="仿宋" w:cs="仿宋"/>
          <w:sz w:val="32"/>
          <w:szCs w:val="32"/>
        </w:rPr>
      </w:pPr>
      <w:r w:rsidRPr="00A240EC">
        <w:rPr>
          <w:rFonts w:ascii="仿宋" w:eastAsia="仿宋" w:hAnsi="仿宋" w:cs="仿宋" w:hint="eastAsia"/>
          <w:sz w:val="32"/>
          <w:szCs w:val="32"/>
        </w:rPr>
        <w:t>公司建立了相关财务账目，资金使用及管理符合专项资金使用与管理的相关规定。</w:t>
      </w:r>
    </w:p>
    <w:p w:rsidR="00D8453F" w:rsidRPr="00A240EC" w:rsidRDefault="00D8453F" w:rsidP="00A240EC">
      <w:pPr>
        <w:spacing w:beforeLines="50" w:afterLines="50" w:line="600" w:lineRule="exact"/>
        <w:ind w:firstLineChars="200" w:firstLine="640"/>
        <w:rPr>
          <w:rFonts w:ascii="黑体" w:eastAsia="黑体" w:hAnsi="黑体" w:cs="仿宋"/>
          <w:bCs/>
          <w:sz w:val="32"/>
          <w:szCs w:val="32"/>
        </w:rPr>
      </w:pPr>
      <w:r w:rsidRPr="00A240EC">
        <w:rPr>
          <w:rFonts w:ascii="黑体" w:eastAsia="黑体" w:hAnsi="黑体" w:cs="仿宋" w:hint="eastAsia"/>
          <w:bCs/>
          <w:sz w:val="32"/>
          <w:szCs w:val="32"/>
        </w:rPr>
        <w:t>三、专项资金绩效情况</w:t>
      </w:r>
    </w:p>
    <w:p w:rsidR="00D8453F" w:rsidRPr="00A240EC" w:rsidRDefault="00D8453F" w:rsidP="00A240EC">
      <w:pPr>
        <w:pStyle w:val="a5"/>
        <w:spacing w:line="600" w:lineRule="exact"/>
        <w:ind w:firstLineChars="200" w:firstLine="640"/>
        <w:rPr>
          <w:rFonts w:ascii="仿宋" w:eastAsia="仿宋" w:hAnsi="仿宋" w:cs="仿宋"/>
          <w:sz w:val="32"/>
          <w:szCs w:val="32"/>
        </w:rPr>
      </w:pPr>
      <w:r w:rsidRPr="00A240EC">
        <w:rPr>
          <w:rFonts w:ascii="仿宋" w:eastAsia="仿宋" w:hAnsi="仿宋" w:cs="仿宋" w:hint="eastAsia"/>
          <w:sz w:val="32"/>
          <w:szCs w:val="32"/>
        </w:rPr>
        <w:t>采用国内先进的生产工艺，不仅提高了产品的生产质量而且利于环境保护，也增强了企业的核心竞争力和服务水平。</w:t>
      </w:r>
    </w:p>
    <w:p w:rsidR="00D8453F" w:rsidRPr="00A240EC" w:rsidRDefault="00D8453F" w:rsidP="00A240EC">
      <w:pPr>
        <w:pStyle w:val="a5"/>
        <w:spacing w:line="600" w:lineRule="exact"/>
        <w:ind w:firstLineChars="300" w:firstLine="960"/>
        <w:rPr>
          <w:rFonts w:ascii="仿宋" w:eastAsia="仿宋" w:hAnsi="仿宋" w:cs="仿宋"/>
          <w:sz w:val="32"/>
          <w:szCs w:val="32"/>
        </w:rPr>
      </w:pPr>
      <w:r w:rsidRPr="00A240EC">
        <w:rPr>
          <w:rFonts w:ascii="仿宋" w:eastAsia="仿宋" w:hAnsi="仿宋" w:cs="仿宋" w:hint="eastAsia"/>
          <w:sz w:val="32"/>
          <w:szCs w:val="32"/>
        </w:rPr>
        <w:t>项目执行期内，共计申请实用性专利2项。</w:t>
      </w:r>
    </w:p>
    <w:p w:rsidR="00D8453F" w:rsidRPr="00A240EC" w:rsidRDefault="00D8453F" w:rsidP="00A240EC">
      <w:pPr>
        <w:spacing w:beforeLines="50" w:afterLines="50" w:line="600" w:lineRule="exact"/>
        <w:ind w:firstLineChars="200" w:firstLine="640"/>
        <w:rPr>
          <w:rFonts w:ascii="黑体" w:eastAsia="黑体" w:hAnsi="黑体" w:cs="仿宋"/>
          <w:bCs/>
          <w:sz w:val="32"/>
          <w:szCs w:val="32"/>
        </w:rPr>
      </w:pPr>
      <w:r w:rsidRPr="00A240EC">
        <w:rPr>
          <w:rFonts w:ascii="黑体" w:eastAsia="黑体" w:hAnsi="黑体" w:cs="仿宋" w:hint="eastAsia"/>
          <w:bCs/>
          <w:sz w:val="32"/>
          <w:szCs w:val="32"/>
        </w:rPr>
        <w:t>四、其他要求</w:t>
      </w:r>
    </w:p>
    <w:p w:rsidR="00D8453F" w:rsidRPr="00A240EC" w:rsidRDefault="00D8453F" w:rsidP="00A240EC">
      <w:pPr>
        <w:spacing w:line="600" w:lineRule="exact"/>
        <w:ind w:firstLineChars="200" w:firstLine="640"/>
        <w:rPr>
          <w:rFonts w:ascii="仿宋" w:eastAsia="仿宋" w:hAnsi="仿宋" w:cs="仿宋"/>
          <w:sz w:val="32"/>
          <w:szCs w:val="32"/>
        </w:rPr>
      </w:pPr>
      <w:r w:rsidRPr="00A240EC">
        <w:rPr>
          <w:rFonts w:ascii="仿宋" w:eastAsia="仿宋" w:hAnsi="仿宋" w:cs="仿宋" w:hint="eastAsia"/>
          <w:sz w:val="32"/>
          <w:szCs w:val="32"/>
        </w:rPr>
        <w:lastRenderedPageBreak/>
        <w:t>公司按照现代企业管理模式采取总经理负责制，组织机构比较扁平高效，并建立了以技术总工负责的项目研发小组，及时研究解决研发过程的实际困难与问题，做到目标明确，责任到人，为技术创新提供全面的制度保障，保证各项工作的顺利开展。</w:t>
      </w:r>
    </w:p>
    <w:p w:rsidR="00D8453F" w:rsidRPr="00A240EC" w:rsidRDefault="00D8453F" w:rsidP="00A240EC">
      <w:pPr>
        <w:pStyle w:val="a5"/>
        <w:spacing w:line="600" w:lineRule="exact"/>
        <w:ind w:firstLineChars="1800" w:firstLine="5760"/>
        <w:rPr>
          <w:rFonts w:ascii="仿宋" w:eastAsia="仿宋" w:hAnsi="仿宋" w:cs="仿宋"/>
          <w:sz w:val="32"/>
          <w:szCs w:val="32"/>
        </w:rPr>
      </w:pPr>
    </w:p>
    <w:p w:rsidR="00D8453F" w:rsidRPr="00A240EC" w:rsidRDefault="00D8453F" w:rsidP="00A240EC">
      <w:pPr>
        <w:pStyle w:val="a5"/>
        <w:spacing w:line="600" w:lineRule="exact"/>
        <w:ind w:firstLineChars="1800" w:firstLine="5760"/>
        <w:rPr>
          <w:rFonts w:ascii="仿宋" w:eastAsia="仿宋" w:hAnsi="仿宋" w:cs="仿宋"/>
          <w:sz w:val="32"/>
          <w:szCs w:val="32"/>
        </w:rPr>
      </w:pPr>
    </w:p>
    <w:p w:rsidR="00D8453F" w:rsidRPr="00A240EC" w:rsidRDefault="00D8453F" w:rsidP="00A240EC">
      <w:pPr>
        <w:pStyle w:val="a5"/>
        <w:spacing w:line="600" w:lineRule="exact"/>
        <w:ind w:firstLineChars="1800" w:firstLine="5760"/>
        <w:rPr>
          <w:rFonts w:ascii="仿宋" w:eastAsia="仿宋" w:hAnsi="仿宋" w:cs="仿宋"/>
          <w:sz w:val="32"/>
          <w:szCs w:val="32"/>
        </w:rPr>
      </w:pPr>
      <w:r w:rsidRPr="00A240EC">
        <w:rPr>
          <w:rFonts w:ascii="仿宋" w:eastAsia="仿宋" w:hAnsi="仿宋" w:cs="仿宋" w:hint="eastAsia"/>
          <w:sz w:val="32"/>
          <w:szCs w:val="32"/>
        </w:rPr>
        <w:t>2021年9月</w:t>
      </w:r>
    </w:p>
    <w:p w:rsidR="00D8453F" w:rsidRDefault="00D8453F" w:rsidP="00D8453F">
      <w:pPr>
        <w:spacing w:line="600" w:lineRule="exact"/>
        <w:rPr>
          <w:rFonts w:ascii="Times New Roman" w:eastAsia="仿宋_GB2312" w:hAnsi="Times New Roman" w:hint="eastAsia"/>
          <w:bCs/>
          <w:color w:val="000000"/>
          <w:sz w:val="32"/>
          <w:szCs w:val="32"/>
        </w:rPr>
      </w:pPr>
    </w:p>
    <w:p w:rsidR="00D8453F" w:rsidRDefault="00D8453F" w:rsidP="00D8453F">
      <w:pPr>
        <w:spacing w:line="600" w:lineRule="exact"/>
        <w:rPr>
          <w:rFonts w:ascii="Times New Roman" w:eastAsia="仿宋_GB2312" w:hAnsi="Times New Roman" w:hint="eastAsia"/>
          <w:bCs/>
          <w:color w:val="000000"/>
          <w:sz w:val="32"/>
          <w:szCs w:val="32"/>
        </w:rPr>
      </w:pPr>
    </w:p>
    <w:p w:rsidR="00D8453F" w:rsidRDefault="00D8453F" w:rsidP="00D8453F">
      <w:pPr>
        <w:spacing w:line="600" w:lineRule="exact"/>
        <w:rPr>
          <w:rFonts w:ascii="Times New Roman" w:eastAsia="仿宋_GB2312" w:hAnsi="Times New Roman" w:hint="eastAsia"/>
          <w:bCs/>
          <w:color w:val="000000"/>
          <w:sz w:val="32"/>
          <w:szCs w:val="32"/>
        </w:rPr>
      </w:pPr>
    </w:p>
    <w:p w:rsidR="00D8453F" w:rsidRDefault="00D8453F" w:rsidP="00D8453F">
      <w:pPr>
        <w:spacing w:line="600" w:lineRule="exact"/>
        <w:rPr>
          <w:rFonts w:ascii="Times New Roman" w:eastAsia="仿宋_GB2312" w:hAnsi="Times New Roman" w:hint="eastAsia"/>
          <w:bCs/>
          <w:color w:val="000000"/>
          <w:sz w:val="32"/>
          <w:szCs w:val="32"/>
        </w:rPr>
      </w:pPr>
    </w:p>
    <w:p w:rsidR="00D8453F" w:rsidRDefault="00D8453F" w:rsidP="00D8453F">
      <w:pPr>
        <w:spacing w:line="600" w:lineRule="exact"/>
        <w:rPr>
          <w:rFonts w:ascii="Times New Roman" w:eastAsia="仿宋_GB2312" w:hAnsi="Times New Roman" w:hint="eastAsia"/>
          <w:bCs/>
          <w:color w:val="000000"/>
          <w:sz w:val="32"/>
          <w:szCs w:val="32"/>
        </w:rPr>
      </w:pPr>
    </w:p>
    <w:p w:rsidR="00D8453F" w:rsidRDefault="00D8453F" w:rsidP="00D8453F">
      <w:pPr>
        <w:spacing w:line="600" w:lineRule="exact"/>
        <w:rPr>
          <w:rFonts w:ascii="Times New Roman" w:eastAsia="仿宋_GB2312" w:hAnsi="Times New Roman" w:hint="eastAsia"/>
          <w:bCs/>
          <w:color w:val="000000"/>
          <w:sz w:val="32"/>
          <w:szCs w:val="32"/>
        </w:rPr>
      </w:pPr>
    </w:p>
    <w:p w:rsidR="00D8453F" w:rsidRDefault="00D8453F" w:rsidP="00D8453F">
      <w:pPr>
        <w:spacing w:line="600" w:lineRule="exact"/>
        <w:rPr>
          <w:rFonts w:ascii="Times New Roman" w:eastAsia="仿宋_GB2312" w:hAnsi="Times New Roman" w:hint="eastAsia"/>
          <w:bCs/>
          <w:color w:val="000000"/>
          <w:sz w:val="32"/>
          <w:szCs w:val="32"/>
        </w:rPr>
      </w:pPr>
    </w:p>
    <w:p w:rsidR="00D8453F" w:rsidRDefault="00D8453F" w:rsidP="00D8453F">
      <w:pPr>
        <w:spacing w:line="600" w:lineRule="exact"/>
        <w:rPr>
          <w:rFonts w:ascii="Times New Roman" w:eastAsia="仿宋_GB2312" w:hAnsi="Times New Roman" w:hint="eastAsia"/>
          <w:bCs/>
          <w:color w:val="000000"/>
          <w:sz w:val="32"/>
          <w:szCs w:val="32"/>
        </w:rPr>
      </w:pPr>
    </w:p>
    <w:p w:rsidR="00D8453F" w:rsidRDefault="00D8453F" w:rsidP="00D8453F">
      <w:pPr>
        <w:spacing w:line="600" w:lineRule="exact"/>
        <w:rPr>
          <w:rFonts w:ascii="Times New Roman" w:eastAsia="仿宋_GB2312" w:hAnsi="Times New Roman" w:hint="eastAsia"/>
          <w:bCs/>
          <w:color w:val="000000"/>
          <w:sz w:val="32"/>
          <w:szCs w:val="32"/>
        </w:rPr>
      </w:pPr>
    </w:p>
    <w:p w:rsidR="00D8453F" w:rsidRDefault="00D8453F" w:rsidP="00D8453F">
      <w:pPr>
        <w:spacing w:line="600" w:lineRule="exact"/>
        <w:rPr>
          <w:rFonts w:ascii="Times New Roman" w:eastAsia="仿宋_GB2312" w:hAnsi="Times New Roman" w:hint="eastAsia"/>
          <w:bCs/>
          <w:color w:val="000000"/>
          <w:sz w:val="32"/>
          <w:szCs w:val="32"/>
        </w:rPr>
      </w:pPr>
    </w:p>
    <w:p w:rsidR="00D8453F" w:rsidRDefault="00D8453F" w:rsidP="00D8453F">
      <w:pPr>
        <w:spacing w:line="600" w:lineRule="exact"/>
        <w:rPr>
          <w:rFonts w:ascii="Times New Roman" w:eastAsia="仿宋_GB2312" w:hAnsi="Times New Roman" w:hint="eastAsia"/>
          <w:bCs/>
          <w:color w:val="000000"/>
          <w:sz w:val="32"/>
          <w:szCs w:val="32"/>
        </w:rPr>
      </w:pPr>
    </w:p>
    <w:p w:rsidR="00D8453F" w:rsidRDefault="00D8453F" w:rsidP="00D8453F">
      <w:pPr>
        <w:spacing w:line="600" w:lineRule="exact"/>
        <w:rPr>
          <w:rFonts w:ascii="Times New Roman" w:eastAsia="仿宋_GB2312" w:hAnsi="Times New Roman" w:hint="eastAsia"/>
          <w:bCs/>
          <w:color w:val="000000"/>
          <w:sz w:val="32"/>
          <w:szCs w:val="32"/>
        </w:rPr>
      </w:pPr>
    </w:p>
    <w:p w:rsidR="00D8453F" w:rsidRDefault="00D8453F" w:rsidP="00D8453F">
      <w:pPr>
        <w:spacing w:line="600" w:lineRule="exact"/>
        <w:rPr>
          <w:rFonts w:ascii="Times New Roman" w:eastAsia="仿宋_GB2312" w:hAnsi="Times New Roman" w:hint="eastAsia"/>
          <w:bCs/>
          <w:color w:val="000000"/>
          <w:sz w:val="32"/>
          <w:szCs w:val="32"/>
        </w:rPr>
      </w:pPr>
    </w:p>
    <w:p w:rsidR="00D8453F" w:rsidRDefault="00D8453F" w:rsidP="00D8453F">
      <w:pPr>
        <w:spacing w:line="600" w:lineRule="exact"/>
        <w:rPr>
          <w:rFonts w:ascii="Times New Roman" w:eastAsia="仿宋_GB2312" w:hAnsi="Times New Roman" w:hint="eastAsia"/>
          <w:bCs/>
          <w:color w:val="000000"/>
          <w:sz w:val="32"/>
          <w:szCs w:val="32"/>
        </w:rPr>
      </w:pPr>
    </w:p>
    <w:p w:rsidR="00C4022C" w:rsidRDefault="00C4022C" w:rsidP="00D8453F">
      <w:pPr>
        <w:spacing w:line="600" w:lineRule="exact"/>
        <w:rPr>
          <w:rFonts w:ascii="Times New Roman" w:eastAsia="仿宋_GB2312" w:hAnsi="Times New Roman" w:hint="eastAsia"/>
          <w:bCs/>
          <w:color w:val="000000"/>
          <w:sz w:val="32"/>
          <w:szCs w:val="32"/>
        </w:rPr>
      </w:pPr>
    </w:p>
    <w:p w:rsidR="00FB1ACE" w:rsidRDefault="006128ED">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t>附件</w:t>
      </w:r>
      <w:r w:rsidR="00D8453F">
        <w:rPr>
          <w:rFonts w:ascii="Times New Roman" w:eastAsia="仿宋_GB2312" w:hAnsi="Times New Roman" w:hint="eastAsia"/>
          <w:bCs/>
          <w:color w:val="000000"/>
          <w:sz w:val="32"/>
          <w:szCs w:val="32"/>
        </w:rPr>
        <w:t>1</w:t>
      </w:r>
    </w:p>
    <w:tbl>
      <w:tblPr>
        <w:tblW w:w="9080" w:type="dxa"/>
        <w:jc w:val="center"/>
        <w:tblLayout w:type="fixed"/>
        <w:tblLook w:val="04A0"/>
      </w:tblPr>
      <w:tblGrid>
        <w:gridCol w:w="588"/>
        <w:gridCol w:w="980"/>
        <w:gridCol w:w="1112"/>
        <w:gridCol w:w="730"/>
        <w:gridCol w:w="1134"/>
        <w:gridCol w:w="284"/>
        <w:gridCol w:w="850"/>
        <w:gridCol w:w="851"/>
        <w:gridCol w:w="283"/>
        <w:gridCol w:w="284"/>
        <w:gridCol w:w="425"/>
        <w:gridCol w:w="142"/>
        <w:gridCol w:w="709"/>
        <w:gridCol w:w="708"/>
      </w:tblGrid>
      <w:tr w:rsidR="00FB1ACE">
        <w:trPr>
          <w:trHeight w:hRule="exact" w:val="349"/>
          <w:jc w:val="center"/>
        </w:trPr>
        <w:tc>
          <w:tcPr>
            <w:tcW w:w="9080" w:type="dxa"/>
            <w:gridSpan w:val="14"/>
            <w:tcBorders>
              <w:top w:val="nil"/>
              <w:left w:val="nil"/>
              <w:bottom w:val="nil"/>
              <w:right w:val="nil"/>
            </w:tcBorders>
            <w:vAlign w:val="center"/>
          </w:tcPr>
          <w:p w:rsidR="00FB1ACE" w:rsidRDefault="006128ED">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FB1ACE">
        <w:trPr>
          <w:trHeight w:val="201"/>
          <w:jc w:val="center"/>
        </w:trPr>
        <w:tc>
          <w:tcPr>
            <w:tcW w:w="9080" w:type="dxa"/>
            <w:gridSpan w:val="14"/>
            <w:tcBorders>
              <w:top w:val="nil"/>
              <w:left w:val="nil"/>
              <w:bottom w:val="nil"/>
              <w:right w:val="nil"/>
            </w:tcBorders>
          </w:tcPr>
          <w:p w:rsidR="00FB1ACE" w:rsidRDefault="006128ED">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FB1ACE">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FB1ACE" w:rsidRDefault="00A240EC">
            <w:pPr>
              <w:widowControl/>
              <w:spacing w:line="240" w:lineRule="exact"/>
              <w:jc w:val="center"/>
              <w:rPr>
                <w:rFonts w:ascii="Times New Roman" w:hAnsi="Times New Roman"/>
                <w:kern w:val="0"/>
                <w:sz w:val="18"/>
                <w:szCs w:val="18"/>
              </w:rPr>
            </w:pPr>
            <w:r w:rsidRPr="00A240EC">
              <w:rPr>
                <w:rFonts w:ascii="Times New Roman" w:hAnsi="Times New Roman" w:hint="eastAsia"/>
                <w:kern w:val="0"/>
                <w:sz w:val="18"/>
                <w:szCs w:val="18"/>
              </w:rPr>
              <w:t>2019</w:t>
            </w:r>
            <w:r w:rsidRPr="00A240EC">
              <w:rPr>
                <w:rFonts w:ascii="Times New Roman" w:hAnsi="Times New Roman" w:hint="eastAsia"/>
                <w:kern w:val="0"/>
                <w:sz w:val="18"/>
                <w:szCs w:val="18"/>
              </w:rPr>
              <w:t>年度“四上”企业高质量发展评比优秀企业奖</w:t>
            </w:r>
          </w:p>
        </w:tc>
      </w:tr>
      <w:tr w:rsidR="00FB1ACE">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FB1ACE" w:rsidRDefault="00A240E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中方县商务科技和工业信息化局</w:t>
            </w:r>
          </w:p>
        </w:tc>
        <w:tc>
          <w:tcPr>
            <w:tcW w:w="1134" w:type="dxa"/>
            <w:gridSpan w:val="2"/>
            <w:tcBorders>
              <w:top w:val="nil"/>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FB1ACE" w:rsidRDefault="00A240EC">
            <w:pPr>
              <w:widowControl/>
              <w:spacing w:line="240" w:lineRule="exact"/>
              <w:jc w:val="center"/>
              <w:rPr>
                <w:rFonts w:ascii="Times New Roman" w:hAnsi="Times New Roman"/>
                <w:kern w:val="0"/>
                <w:sz w:val="18"/>
                <w:szCs w:val="18"/>
              </w:rPr>
            </w:pPr>
            <w:r w:rsidRPr="00A240EC">
              <w:rPr>
                <w:rFonts w:ascii="Times New Roman" w:hAnsi="Times New Roman" w:hint="eastAsia"/>
                <w:kern w:val="0"/>
                <w:sz w:val="18"/>
                <w:szCs w:val="18"/>
              </w:rPr>
              <w:t>湖南兴龙环境艺术工程有限公司</w:t>
            </w:r>
          </w:p>
        </w:tc>
      </w:tr>
      <w:tr w:rsidR="00FB1ACE">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FB1ACE">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FB1ACE" w:rsidRDefault="00A240EC" w:rsidP="00A240E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FB1ACE" w:rsidRDefault="00A240E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09" w:type="dxa"/>
            <w:gridSpan w:val="2"/>
            <w:tcBorders>
              <w:top w:val="nil"/>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FB1ACE">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FB1ACE">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FB1ACE">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FB1ACE">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FB1ACE">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3402" w:type="dxa"/>
            <w:gridSpan w:val="7"/>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r>
      <w:tr w:rsidR="00FB1ACE">
        <w:trPr>
          <w:trHeight w:hRule="exact" w:val="533"/>
          <w:jc w:val="center"/>
        </w:trPr>
        <w:tc>
          <w:tcPr>
            <w:tcW w:w="588" w:type="dxa"/>
            <w:vMerge w:val="restart"/>
            <w:tcBorders>
              <w:top w:val="nil"/>
              <w:left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FB1ACE">
        <w:trPr>
          <w:trHeight w:hRule="exact" w:val="300"/>
          <w:jc w:val="center"/>
        </w:trPr>
        <w:tc>
          <w:tcPr>
            <w:tcW w:w="588" w:type="dxa"/>
            <w:vMerge/>
            <w:tcBorders>
              <w:left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C4022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r>
      <w:tr w:rsidR="00FB1ACE">
        <w:trPr>
          <w:trHeight w:hRule="exact" w:val="300"/>
          <w:jc w:val="center"/>
        </w:trPr>
        <w:tc>
          <w:tcPr>
            <w:tcW w:w="588" w:type="dxa"/>
            <w:vMerge/>
            <w:tcBorders>
              <w:left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r>
      <w:tr w:rsidR="00FB1ACE">
        <w:trPr>
          <w:trHeight w:hRule="exact" w:val="300"/>
          <w:jc w:val="center"/>
        </w:trPr>
        <w:tc>
          <w:tcPr>
            <w:tcW w:w="588" w:type="dxa"/>
            <w:vMerge/>
            <w:tcBorders>
              <w:left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r>
      <w:tr w:rsidR="00FB1ACE">
        <w:trPr>
          <w:trHeight w:hRule="exact" w:val="300"/>
          <w:jc w:val="center"/>
        </w:trPr>
        <w:tc>
          <w:tcPr>
            <w:tcW w:w="588" w:type="dxa"/>
            <w:vMerge/>
            <w:tcBorders>
              <w:left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C4022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FB1ACE" w:rsidRDefault="006128ED" w:rsidP="00C4022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C4022C">
              <w:rPr>
                <w:rFonts w:ascii="Times New Roman" w:hAnsi="Times New Roman"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r>
      <w:tr w:rsidR="00FB1ACE">
        <w:trPr>
          <w:trHeight w:hRule="exact" w:val="300"/>
          <w:jc w:val="center"/>
        </w:trPr>
        <w:tc>
          <w:tcPr>
            <w:tcW w:w="588" w:type="dxa"/>
            <w:vMerge/>
            <w:tcBorders>
              <w:left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r>
      <w:tr w:rsidR="00FB1ACE">
        <w:trPr>
          <w:trHeight w:hRule="exact" w:val="300"/>
          <w:jc w:val="center"/>
        </w:trPr>
        <w:tc>
          <w:tcPr>
            <w:tcW w:w="588" w:type="dxa"/>
            <w:vMerge/>
            <w:tcBorders>
              <w:left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r>
      <w:tr w:rsidR="00FB1ACE">
        <w:trPr>
          <w:trHeight w:hRule="exact" w:val="300"/>
          <w:jc w:val="center"/>
        </w:trPr>
        <w:tc>
          <w:tcPr>
            <w:tcW w:w="588" w:type="dxa"/>
            <w:vMerge/>
            <w:tcBorders>
              <w:left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C4022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r>
      <w:tr w:rsidR="00FB1ACE">
        <w:trPr>
          <w:trHeight w:hRule="exact" w:val="300"/>
          <w:jc w:val="center"/>
        </w:trPr>
        <w:tc>
          <w:tcPr>
            <w:tcW w:w="588" w:type="dxa"/>
            <w:vMerge/>
            <w:tcBorders>
              <w:left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r>
      <w:tr w:rsidR="00FB1ACE">
        <w:trPr>
          <w:trHeight w:hRule="exact" w:val="300"/>
          <w:jc w:val="center"/>
        </w:trPr>
        <w:tc>
          <w:tcPr>
            <w:tcW w:w="588" w:type="dxa"/>
            <w:vMerge/>
            <w:tcBorders>
              <w:left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r>
      <w:tr w:rsidR="00FB1ACE">
        <w:trPr>
          <w:trHeight w:hRule="exact" w:val="300"/>
          <w:jc w:val="center"/>
        </w:trPr>
        <w:tc>
          <w:tcPr>
            <w:tcW w:w="588" w:type="dxa"/>
            <w:vMerge/>
            <w:tcBorders>
              <w:left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C4022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r>
      <w:tr w:rsidR="00FB1ACE">
        <w:trPr>
          <w:trHeight w:hRule="exact" w:val="300"/>
          <w:jc w:val="center"/>
        </w:trPr>
        <w:tc>
          <w:tcPr>
            <w:tcW w:w="588" w:type="dxa"/>
            <w:vMerge/>
            <w:tcBorders>
              <w:left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r>
      <w:tr w:rsidR="00FB1ACE">
        <w:trPr>
          <w:trHeight w:hRule="exact" w:val="300"/>
          <w:jc w:val="center"/>
        </w:trPr>
        <w:tc>
          <w:tcPr>
            <w:tcW w:w="588" w:type="dxa"/>
            <w:vMerge/>
            <w:tcBorders>
              <w:left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r>
      <w:tr w:rsidR="00FB1ACE">
        <w:trPr>
          <w:trHeight w:hRule="exact" w:val="300"/>
          <w:jc w:val="center"/>
        </w:trPr>
        <w:tc>
          <w:tcPr>
            <w:tcW w:w="588" w:type="dxa"/>
            <w:vMerge/>
            <w:tcBorders>
              <w:left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C4022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r>
      <w:tr w:rsidR="00FB1ACE">
        <w:trPr>
          <w:trHeight w:hRule="exact" w:val="300"/>
          <w:jc w:val="center"/>
        </w:trPr>
        <w:tc>
          <w:tcPr>
            <w:tcW w:w="588" w:type="dxa"/>
            <w:vMerge/>
            <w:tcBorders>
              <w:left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r>
      <w:tr w:rsidR="00FB1ACE">
        <w:trPr>
          <w:trHeight w:hRule="exact" w:val="300"/>
          <w:jc w:val="center"/>
        </w:trPr>
        <w:tc>
          <w:tcPr>
            <w:tcW w:w="588" w:type="dxa"/>
            <w:vMerge/>
            <w:tcBorders>
              <w:left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r>
      <w:tr w:rsidR="00FB1ACE">
        <w:trPr>
          <w:trHeight w:hRule="exact" w:val="300"/>
          <w:jc w:val="center"/>
        </w:trPr>
        <w:tc>
          <w:tcPr>
            <w:tcW w:w="588" w:type="dxa"/>
            <w:vMerge/>
            <w:tcBorders>
              <w:left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C4022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FB1ACE" w:rsidRDefault="00C4022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r>
      <w:tr w:rsidR="00FB1ACE">
        <w:trPr>
          <w:trHeight w:hRule="exact" w:val="300"/>
          <w:jc w:val="center"/>
        </w:trPr>
        <w:tc>
          <w:tcPr>
            <w:tcW w:w="588" w:type="dxa"/>
            <w:vMerge/>
            <w:tcBorders>
              <w:left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r>
      <w:tr w:rsidR="00FB1ACE">
        <w:trPr>
          <w:trHeight w:hRule="exact" w:val="300"/>
          <w:jc w:val="center"/>
        </w:trPr>
        <w:tc>
          <w:tcPr>
            <w:tcW w:w="588" w:type="dxa"/>
            <w:vMerge/>
            <w:tcBorders>
              <w:left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r>
      <w:tr w:rsidR="00FB1ACE">
        <w:trPr>
          <w:trHeight w:hRule="exact" w:val="300"/>
          <w:jc w:val="center"/>
        </w:trPr>
        <w:tc>
          <w:tcPr>
            <w:tcW w:w="588" w:type="dxa"/>
            <w:vMerge/>
            <w:tcBorders>
              <w:left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C4022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r>
      <w:tr w:rsidR="00FB1ACE">
        <w:trPr>
          <w:trHeight w:hRule="exact" w:val="300"/>
          <w:jc w:val="center"/>
        </w:trPr>
        <w:tc>
          <w:tcPr>
            <w:tcW w:w="588" w:type="dxa"/>
            <w:vMerge/>
            <w:tcBorders>
              <w:left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r>
      <w:tr w:rsidR="00FB1ACE">
        <w:trPr>
          <w:trHeight w:hRule="exact" w:val="300"/>
          <w:jc w:val="center"/>
        </w:trPr>
        <w:tc>
          <w:tcPr>
            <w:tcW w:w="588" w:type="dxa"/>
            <w:vMerge/>
            <w:tcBorders>
              <w:left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r>
      <w:tr w:rsidR="00FB1ACE">
        <w:trPr>
          <w:trHeight w:hRule="exact" w:val="300"/>
          <w:jc w:val="center"/>
        </w:trPr>
        <w:tc>
          <w:tcPr>
            <w:tcW w:w="588" w:type="dxa"/>
            <w:vMerge/>
            <w:tcBorders>
              <w:left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C4022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FB1ACE" w:rsidRDefault="00C4022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r>
      <w:tr w:rsidR="00FB1ACE">
        <w:trPr>
          <w:trHeight w:hRule="exact" w:val="300"/>
          <w:jc w:val="center"/>
        </w:trPr>
        <w:tc>
          <w:tcPr>
            <w:tcW w:w="588" w:type="dxa"/>
            <w:vMerge/>
            <w:tcBorders>
              <w:left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r>
      <w:tr w:rsidR="00FB1ACE">
        <w:trPr>
          <w:trHeight w:hRule="exact" w:val="300"/>
          <w:jc w:val="center"/>
        </w:trPr>
        <w:tc>
          <w:tcPr>
            <w:tcW w:w="588" w:type="dxa"/>
            <w:vMerge/>
            <w:tcBorders>
              <w:left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r>
      <w:tr w:rsidR="00FB1ACE">
        <w:trPr>
          <w:trHeight w:hRule="exact" w:val="300"/>
          <w:jc w:val="center"/>
        </w:trPr>
        <w:tc>
          <w:tcPr>
            <w:tcW w:w="588" w:type="dxa"/>
            <w:vMerge/>
            <w:tcBorders>
              <w:left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851" w:type="dxa"/>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FB1ACE" w:rsidRDefault="00C4022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FB1ACE" w:rsidRDefault="00C4022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r>
      <w:tr w:rsidR="00FB1ACE">
        <w:trPr>
          <w:trHeight w:hRule="exact" w:val="300"/>
          <w:jc w:val="center"/>
        </w:trPr>
        <w:tc>
          <w:tcPr>
            <w:tcW w:w="588" w:type="dxa"/>
            <w:vMerge/>
            <w:tcBorders>
              <w:left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r>
      <w:tr w:rsidR="00FB1ACE">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B1ACE" w:rsidRDefault="006128E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bookmarkStart w:id="0" w:name="_GoBack"/>
            <w:bookmarkEnd w:id="0"/>
          </w:p>
        </w:tc>
      </w:tr>
      <w:tr w:rsidR="00FB1ACE">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lastRenderedPageBreak/>
              <w:t>总分</w:t>
            </w:r>
          </w:p>
        </w:tc>
        <w:tc>
          <w:tcPr>
            <w:tcW w:w="567" w:type="dxa"/>
            <w:gridSpan w:val="2"/>
            <w:tcBorders>
              <w:top w:val="nil"/>
              <w:left w:val="nil"/>
              <w:bottom w:val="single" w:sz="4" w:space="0" w:color="auto"/>
              <w:right w:val="single" w:sz="4" w:space="0" w:color="auto"/>
            </w:tcBorders>
            <w:vAlign w:val="center"/>
          </w:tcPr>
          <w:p w:rsidR="00FB1ACE" w:rsidRDefault="006128ED">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FB1ACE" w:rsidRDefault="00C4022C">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98</w:t>
            </w:r>
          </w:p>
        </w:tc>
        <w:tc>
          <w:tcPr>
            <w:tcW w:w="1417" w:type="dxa"/>
            <w:gridSpan w:val="2"/>
            <w:tcBorders>
              <w:top w:val="single" w:sz="4" w:space="0" w:color="auto"/>
              <w:left w:val="nil"/>
              <w:bottom w:val="single" w:sz="4" w:space="0" w:color="auto"/>
              <w:right w:val="single" w:sz="4" w:space="0" w:color="auto"/>
            </w:tcBorders>
            <w:vAlign w:val="center"/>
          </w:tcPr>
          <w:p w:rsidR="00FB1ACE" w:rsidRDefault="00FB1ACE">
            <w:pPr>
              <w:widowControl/>
              <w:spacing w:line="240" w:lineRule="exact"/>
              <w:jc w:val="center"/>
              <w:rPr>
                <w:rFonts w:ascii="Times New Roman" w:hAnsi="Times New Roman"/>
                <w:kern w:val="0"/>
                <w:sz w:val="18"/>
                <w:szCs w:val="18"/>
              </w:rPr>
            </w:pPr>
          </w:p>
        </w:tc>
      </w:tr>
    </w:tbl>
    <w:p w:rsidR="00FB1ACE" w:rsidRDefault="006128ED">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FB1ACE" w:rsidRPr="00FB1ACE">
        <w:rPr>
          <w:sz w:val="18"/>
        </w:rPr>
        <w:pict>
          <v:rect id="矩形 1035" o:spid="_x0000_s2050" style="position:absolute;margin-left:-8.5pt;margin-top:14.6pt;width:7in;height:9.75pt;z-index:251659264" strokecolor="white">
            <v:textbox>
              <w:txbxContent>
                <w:p w:rsidR="00FB1ACE" w:rsidRDefault="00FB1ACE"/>
              </w:txbxContent>
            </v:textbox>
          </v:rect>
        </w:pict>
      </w:r>
    </w:p>
    <w:tbl>
      <w:tblPr>
        <w:tblW w:w="9540" w:type="dxa"/>
        <w:tblInd w:w="97" w:type="dxa"/>
        <w:tblLayout w:type="fixed"/>
        <w:tblLook w:val="04A0"/>
      </w:tblPr>
      <w:tblGrid>
        <w:gridCol w:w="9540"/>
      </w:tblGrid>
      <w:tr w:rsidR="00FB1ACE">
        <w:trPr>
          <w:trHeight w:val="465"/>
        </w:trPr>
        <w:tc>
          <w:tcPr>
            <w:tcW w:w="9540" w:type="dxa"/>
            <w:tcBorders>
              <w:top w:val="single" w:sz="4" w:space="0" w:color="auto"/>
              <w:left w:val="nil"/>
              <w:bottom w:val="nil"/>
              <w:right w:val="nil"/>
            </w:tcBorders>
            <w:vAlign w:val="center"/>
          </w:tcPr>
          <w:p w:rsidR="00FB1ACE" w:rsidRDefault="006128ED">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FB1ACE">
        <w:trPr>
          <w:trHeight w:val="465"/>
        </w:trPr>
        <w:tc>
          <w:tcPr>
            <w:tcW w:w="9540" w:type="dxa"/>
            <w:tcBorders>
              <w:top w:val="nil"/>
              <w:left w:val="nil"/>
              <w:bottom w:val="nil"/>
              <w:right w:val="nil"/>
            </w:tcBorders>
            <w:vAlign w:val="center"/>
          </w:tcPr>
          <w:p w:rsidR="00FB1ACE" w:rsidRDefault="006128ED">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FB1ACE">
        <w:trPr>
          <w:trHeight w:val="465"/>
        </w:trPr>
        <w:tc>
          <w:tcPr>
            <w:tcW w:w="9540" w:type="dxa"/>
            <w:tcBorders>
              <w:top w:val="nil"/>
              <w:left w:val="nil"/>
              <w:bottom w:val="nil"/>
              <w:right w:val="nil"/>
            </w:tcBorders>
            <w:vAlign w:val="center"/>
          </w:tcPr>
          <w:p w:rsidR="00FB1ACE" w:rsidRDefault="006128ED">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FB1ACE">
        <w:trPr>
          <w:trHeight w:val="210"/>
        </w:trPr>
        <w:tc>
          <w:tcPr>
            <w:tcW w:w="9540" w:type="dxa"/>
            <w:tcBorders>
              <w:top w:val="nil"/>
              <w:left w:val="nil"/>
              <w:bottom w:val="nil"/>
              <w:right w:val="nil"/>
            </w:tcBorders>
            <w:noWrap/>
            <w:vAlign w:val="center"/>
          </w:tcPr>
          <w:p w:rsidR="00FB1ACE" w:rsidRDefault="006128ED">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FB1ACE" w:rsidRDefault="00FB1ACE">
      <w:pPr>
        <w:widowControl/>
        <w:spacing w:line="400" w:lineRule="exact"/>
        <w:jc w:val="left"/>
        <w:rPr>
          <w:rFonts w:ascii="Times New Roman" w:hAnsi="Times New Roman"/>
          <w:color w:val="000000"/>
          <w:kern w:val="0"/>
          <w:sz w:val="18"/>
          <w:szCs w:val="18"/>
        </w:rPr>
      </w:pPr>
    </w:p>
    <w:p w:rsidR="00FB1ACE" w:rsidRDefault="00FB1ACE">
      <w:pPr>
        <w:rPr>
          <w:rFonts w:ascii="Times New Roman" w:hAnsi="Times New Roman"/>
        </w:rPr>
      </w:pPr>
    </w:p>
    <w:p w:rsidR="00FB1ACE" w:rsidRDefault="00FB1ACE">
      <w:pPr>
        <w:rPr>
          <w:rFonts w:ascii="Times New Roman" w:eastAsia="黑体" w:hAnsi="Times New Roman"/>
        </w:rPr>
        <w:sectPr w:rsidR="00FB1ACE">
          <w:pgSz w:w="11906" w:h="16838"/>
          <w:pgMar w:top="1587" w:right="1587" w:bottom="1587" w:left="1587" w:header="737" w:footer="850" w:gutter="0"/>
          <w:cols w:space="720"/>
          <w:docGrid w:type="lines" w:linePitch="408"/>
        </w:sectPr>
      </w:pPr>
    </w:p>
    <w:p w:rsidR="00FB1ACE" w:rsidRDefault="006128ED">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D8453F">
        <w:rPr>
          <w:rFonts w:ascii="Times New Roman" w:eastAsia="仿宋_GB2312" w:hAnsi="Times New Roman" w:hint="eastAsia"/>
          <w:bCs/>
          <w:color w:val="000000"/>
          <w:sz w:val="32"/>
          <w:szCs w:val="32"/>
        </w:rPr>
        <w:t>2</w:t>
      </w:r>
    </w:p>
    <w:p w:rsidR="00FB1ACE" w:rsidRDefault="006128ED">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FB1ACE">
        <w:trPr>
          <w:trHeight w:val="692"/>
          <w:tblHeader/>
          <w:jc w:val="center"/>
        </w:trPr>
        <w:tc>
          <w:tcPr>
            <w:tcW w:w="682" w:type="dxa"/>
            <w:shd w:val="clear" w:color="auto" w:fill="FFFFFF"/>
            <w:vAlign w:val="center"/>
          </w:tcPr>
          <w:p w:rsidR="00FB1ACE" w:rsidRDefault="006128E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FB1ACE" w:rsidRDefault="006128E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FB1ACE" w:rsidRDefault="006128E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FB1ACE" w:rsidRDefault="006128E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FB1ACE" w:rsidRDefault="006128E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FB1ACE" w:rsidRDefault="006128E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FB1ACE" w:rsidRDefault="006128E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FB1ACE" w:rsidRDefault="006128E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FB1ACE">
        <w:trPr>
          <w:trHeight w:val="2318"/>
          <w:jc w:val="center"/>
        </w:trPr>
        <w:tc>
          <w:tcPr>
            <w:tcW w:w="682" w:type="dxa"/>
            <w:vMerge w:val="restart"/>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FB1ACE" w:rsidRDefault="006128E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FB1ACE" w:rsidRDefault="006128E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FB1ACE">
        <w:trPr>
          <w:trHeight w:val="1510"/>
          <w:jc w:val="center"/>
        </w:trPr>
        <w:tc>
          <w:tcPr>
            <w:tcW w:w="682" w:type="dxa"/>
            <w:vMerge/>
            <w:shd w:val="clear" w:color="auto" w:fill="FFFFFF"/>
            <w:vAlign w:val="center"/>
          </w:tcPr>
          <w:p w:rsidR="00FB1ACE" w:rsidRDefault="00FB1ACE">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FB1ACE" w:rsidRDefault="00FB1ACE">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FB1ACE" w:rsidRDefault="006128E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FB1ACE">
        <w:trPr>
          <w:trHeight w:val="1829"/>
          <w:jc w:val="center"/>
        </w:trPr>
        <w:tc>
          <w:tcPr>
            <w:tcW w:w="682" w:type="dxa"/>
            <w:vMerge/>
            <w:shd w:val="clear" w:color="auto" w:fill="FFFFFF"/>
            <w:vAlign w:val="center"/>
          </w:tcPr>
          <w:p w:rsidR="00FB1ACE" w:rsidRDefault="00FB1ACE">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FB1ACE" w:rsidRDefault="006128E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r>
            <w:r>
              <w:rPr>
                <w:rFonts w:ascii="Times New Roman" w:hAnsi="Times New Roman"/>
                <w:color w:val="000000"/>
                <w:kern w:val="0"/>
                <w:sz w:val="22"/>
                <w:szCs w:val="22"/>
              </w:rPr>
              <w:t>③</w:t>
            </w:r>
            <w:r>
              <w:rPr>
                <w:rFonts w:ascii="Times New Roman" w:hAnsi="Times New Roman"/>
                <w:color w:val="000000"/>
                <w:kern w:val="0"/>
                <w:sz w:val="22"/>
                <w:szCs w:val="22"/>
              </w:rPr>
              <w:t>项目预期产出效益和效果是否符合正常的业绩水平；</w:t>
            </w:r>
          </w:p>
          <w:p w:rsidR="00FB1ACE" w:rsidRDefault="006128E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FB1ACE">
        <w:trPr>
          <w:trHeight w:val="1464"/>
          <w:jc w:val="center"/>
        </w:trPr>
        <w:tc>
          <w:tcPr>
            <w:tcW w:w="682" w:type="dxa"/>
            <w:vMerge w:val="restart"/>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FB1ACE">
        <w:trPr>
          <w:trHeight w:val="1942"/>
          <w:jc w:val="center"/>
        </w:trPr>
        <w:tc>
          <w:tcPr>
            <w:tcW w:w="682" w:type="dxa"/>
            <w:vMerge/>
            <w:shd w:val="clear" w:color="auto" w:fill="FFFFFF"/>
            <w:vAlign w:val="center"/>
          </w:tcPr>
          <w:p w:rsidR="00FB1ACE" w:rsidRDefault="00FB1ACE">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FB1ACE" w:rsidRDefault="006128E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FB1ACE" w:rsidRDefault="00C4022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FB1ACE">
        <w:trPr>
          <w:trHeight w:val="1706"/>
          <w:jc w:val="center"/>
        </w:trPr>
        <w:tc>
          <w:tcPr>
            <w:tcW w:w="682" w:type="dxa"/>
            <w:vMerge/>
            <w:shd w:val="clear" w:color="auto" w:fill="FFFFFF"/>
            <w:vAlign w:val="center"/>
          </w:tcPr>
          <w:p w:rsidR="00FB1ACE" w:rsidRDefault="00FB1ACE">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FB1ACE" w:rsidRDefault="00FB1ACE">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r>
            <w:r>
              <w:rPr>
                <w:rFonts w:ascii="Times New Roman" w:hAnsi="Times New Roman"/>
                <w:color w:val="000000"/>
                <w:kern w:val="0"/>
                <w:sz w:val="22"/>
                <w:szCs w:val="22"/>
              </w:rP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FB1ACE">
        <w:trPr>
          <w:trHeight w:val="1415"/>
          <w:jc w:val="center"/>
        </w:trPr>
        <w:tc>
          <w:tcPr>
            <w:tcW w:w="682" w:type="dxa"/>
            <w:vMerge w:val="restart"/>
            <w:shd w:val="clear" w:color="auto" w:fill="FFFFFF"/>
            <w:vAlign w:val="center"/>
          </w:tcPr>
          <w:p w:rsidR="00FB1ACE" w:rsidRDefault="006128E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FB1ACE">
        <w:trPr>
          <w:trHeight w:val="1320"/>
          <w:jc w:val="center"/>
        </w:trPr>
        <w:tc>
          <w:tcPr>
            <w:tcW w:w="682" w:type="dxa"/>
            <w:vMerge/>
            <w:shd w:val="clear" w:color="auto" w:fill="FFFFFF"/>
            <w:vAlign w:val="center"/>
          </w:tcPr>
          <w:p w:rsidR="00FB1ACE" w:rsidRDefault="00FB1ACE">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FB1ACE" w:rsidRDefault="00FB1ACE">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FB1ACE">
        <w:trPr>
          <w:trHeight w:val="2076"/>
          <w:jc w:val="center"/>
        </w:trPr>
        <w:tc>
          <w:tcPr>
            <w:tcW w:w="682" w:type="dxa"/>
            <w:vMerge w:val="restart"/>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FB1ACE" w:rsidRDefault="006128E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FB1ACE">
        <w:trPr>
          <w:trHeight w:val="1797"/>
          <w:jc w:val="center"/>
        </w:trPr>
        <w:tc>
          <w:tcPr>
            <w:tcW w:w="682" w:type="dxa"/>
            <w:vMerge/>
            <w:shd w:val="clear" w:color="auto" w:fill="FFFFFF"/>
            <w:vAlign w:val="center"/>
          </w:tcPr>
          <w:p w:rsidR="00FB1ACE" w:rsidRDefault="00FB1ACE">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FB1ACE" w:rsidRDefault="006128E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FB1ACE">
        <w:trPr>
          <w:trHeight w:val="1769"/>
          <w:jc w:val="center"/>
        </w:trPr>
        <w:tc>
          <w:tcPr>
            <w:tcW w:w="682" w:type="dxa"/>
            <w:vMerge/>
            <w:shd w:val="clear" w:color="auto" w:fill="FFFFFF"/>
            <w:vAlign w:val="center"/>
          </w:tcPr>
          <w:p w:rsidR="00FB1ACE" w:rsidRDefault="00FB1ACE">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FB1ACE" w:rsidRDefault="00FB1ACE">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r>
            <w:r>
              <w:rPr>
                <w:rFonts w:ascii="Times New Roman" w:hAnsi="Times New Roman"/>
                <w:color w:val="000000"/>
                <w:kern w:val="0"/>
                <w:sz w:val="22"/>
                <w:szCs w:val="22"/>
              </w:rP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FB1ACE">
        <w:trPr>
          <w:trHeight w:val="1917"/>
          <w:jc w:val="center"/>
        </w:trPr>
        <w:tc>
          <w:tcPr>
            <w:tcW w:w="682"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FB1ACE" w:rsidRDefault="00C4022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FB1ACE">
        <w:trPr>
          <w:trHeight w:val="1718"/>
          <w:jc w:val="center"/>
        </w:trPr>
        <w:tc>
          <w:tcPr>
            <w:tcW w:w="682" w:type="dxa"/>
            <w:vMerge w:val="restart"/>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FB1ACE">
        <w:trPr>
          <w:trHeight w:val="1506"/>
          <w:jc w:val="center"/>
        </w:trPr>
        <w:tc>
          <w:tcPr>
            <w:tcW w:w="682" w:type="dxa"/>
            <w:vMerge/>
            <w:shd w:val="clear" w:color="auto" w:fill="FFFFFF"/>
            <w:vAlign w:val="center"/>
          </w:tcPr>
          <w:p w:rsidR="00FB1ACE" w:rsidRDefault="00FB1ACE">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FB1ACE" w:rsidRDefault="006128E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FB1ACE">
        <w:trPr>
          <w:trHeight w:val="1674"/>
          <w:jc w:val="center"/>
        </w:trPr>
        <w:tc>
          <w:tcPr>
            <w:tcW w:w="682" w:type="dxa"/>
            <w:vMerge/>
            <w:shd w:val="clear" w:color="auto" w:fill="FFFFFF"/>
            <w:vAlign w:val="center"/>
          </w:tcPr>
          <w:p w:rsidR="00FB1ACE" w:rsidRDefault="00FB1ACE">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FB1ACE">
        <w:trPr>
          <w:trHeight w:val="693"/>
          <w:jc w:val="center"/>
        </w:trPr>
        <w:tc>
          <w:tcPr>
            <w:tcW w:w="682" w:type="dxa"/>
            <w:vMerge w:val="restart"/>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FB1ACE" w:rsidRDefault="006128E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FB1ACE">
        <w:trPr>
          <w:trHeight w:val="929"/>
          <w:jc w:val="center"/>
        </w:trPr>
        <w:tc>
          <w:tcPr>
            <w:tcW w:w="682" w:type="dxa"/>
            <w:vMerge/>
            <w:shd w:val="clear" w:color="auto" w:fill="FFFFFF"/>
            <w:vAlign w:val="center"/>
          </w:tcPr>
          <w:p w:rsidR="00FB1ACE" w:rsidRDefault="00FB1ACE">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FB1ACE" w:rsidRDefault="00FB1ACE">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FB1ACE" w:rsidRDefault="006128E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FB1ACE" w:rsidRDefault="00C4022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6</w:t>
            </w:r>
          </w:p>
        </w:tc>
      </w:tr>
      <w:tr w:rsidR="00FB1ACE">
        <w:trPr>
          <w:trHeight w:val="558"/>
          <w:jc w:val="center"/>
        </w:trPr>
        <w:tc>
          <w:tcPr>
            <w:tcW w:w="2525" w:type="dxa"/>
            <w:gridSpan w:val="3"/>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FB1ACE" w:rsidRDefault="006128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FB1ACE" w:rsidRDefault="00FB1ACE">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FB1ACE" w:rsidRDefault="00FB1ACE">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FB1ACE" w:rsidRDefault="00C4022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98</w:t>
            </w:r>
          </w:p>
        </w:tc>
      </w:tr>
    </w:tbl>
    <w:p w:rsidR="00FB1ACE" w:rsidRDefault="006128ED">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FB1ACE" w:rsidRDefault="00FB1ACE">
      <w:pPr>
        <w:spacing w:line="600" w:lineRule="exact"/>
        <w:rPr>
          <w:rFonts w:ascii="Times New Roman" w:hAnsi="Times New Roman"/>
          <w:bCs/>
          <w:sz w:val="32"/>
          <w:szCs w:val="32"/>
        </w:rPr>
        <w:sectPr w:rsidR="00FB1ACE">
          <w:pgSz w:w="16838" w:h="11906" w:orient="landscape"/>
          <w:pgMar w:top="1531" w:right="1928" w:bottom="1531" w:left="1701" w:header="737" w:footer="851" w:gutter="0"/>
          <w:cols w:space="720"/>
          <w:docGrid w:type="lines" w:linePitch="408"/>
        </w:sectPr>
      </w:pPr>
    </w:p>
    <w:p w:rsidR="00FB1ACE" w:rsidRDefault="006128ED">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6</w:t>
      </w:r>
    </w:p>
    <w:p w:rsidR="00FB1ACE" w:rsidRDefault="006128ED">
      <w:pPr>
        <w:pStyle w:val="a5"/>
        <w:spacing w:line="510" w:lineRule="exact"/>
        <w:ind w:firstLineChars="300" w:firstLine="1320"/>
        <w:jc w:val="center"/>
        <w:rPr>
          <w:rFonts w:ascii="Times New Roman" w:eastAsia="黑体" w:hAnsi="Times New Roman"/>
          <w:sz w:val="44"/>
          <w:szCs w:val="44"/>
        </w:rPr>
      </w:pPr>
      <w:r>
        <w:rPr>
          <w:rFonts w:ascii="Times New Roman" w:eastAsia="黑体" w:hAnsi="Times New Roman"/>
          <w:sz w:val="44"/>
          <w:szCs w:val="44"/>
        </w:rPr>
        <w:t>项目支出绩效评价报告</w:t>
      </w:r>
    </w:p>
    <w:p w:rsidR="00FB1ACE" w:rsidRDefault="006128ED">
      <w:pPr>
        <w:jc w:val="center"/>
        <w:rPr>
          <w:rFonts w:ascii="Times New Roman" w:eastAsia="仿宋" w:hAnsi="Times New Roman"/>
          <w:sz w:val="32"/>
          <w:szCs w:val="32"/>
        </w:rPr>
      </w:pPr>
      <w:r>
        <w:rPr>
          <w:rFonts w:ascii="Times New Roman" w:eastAsia="仿宋" w:hAnsi="Times New Roman"/>
          <w:sz w:val="32"/>
          <w:szCs w:val="32"/>
        </w:rPr>
        <w:t>（参考提纲）</w:t>
      </w:r>
    </w:p>
    <w:p w:rsidR="00FB1ACE" w:rsidRDefault="006128ED">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FB1ACE" w:rsidRDefault="006128ED">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（一）项目概况。包括项目背景、主要内容及实施情况、资金投入和使用情况等。</w:t>
      </w:r>
    </w:p>
    <w:p w:rsidR="00FB1ACE" w:rsidRDefault="006128ED">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（二）项目绩效目标。包括总体目标和阶段性目标。</w:t>
      </w:r>
    </w:p>
    <w:p w:rsidR="00FB1ACE" w:rsidRDefault="006128ED">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二、绩效评价工作开展情况</w:t>
      </w:r>
    </w:p>
    <w:p w:rsidR="00FB1ACE" w:rsidRDefault="006128ED">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（一）绩效评价目的、对象和范围。</w:t>
      </w:r>
    </w:p>
    <w:p w:rsidR="00FB1ACE" w:rsidRDefault="006128ED">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（二）绩效评价原则、评价指标体系（附表说明）、评价方法、评价标准等。</w:t>
      </w:r>
    </w:p>
    <w:p w:rsidR="00FB1ACE" w:rsidRDefault="006128ED">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（三）绩效评价工作过程。</w:t>
      </w:r>
    </w:p>
    <w:p w:rsidR="00FB1ACE" w:rsidRDefault="006128ED">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三、综合评价情况及评价结论（附相关评分表）</w:t>
      </w:r>
    </w:p>
    <w:p w:rsidR="00FB1ACE" w:rsidRDefault="006128ED">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绩效评价等级一般划分为四档：</w:t>
      </w:r>
      <w:r>
        <w:rPr>
          <w:rFonts w:ascii="Times New Roman" w:eastAsia="仿宋" w:hAnsi="Times New Roman"/>
          <w:sz w:val="32"/>
          <w:szCs w:val="32"/>
        </w:rPr>
        <w:t>90</w:t>
      </w:r>
      <w:r>
        <w:rPr>
          <w:rFonts w:ascii="Times New Roman" w:eastAsia="仿宋" w:hAnsi="Times New Roman"/>
          <w:sz w:val="32"/>
          <w:szCs w:val="32"/>
        </w:rPr>
        <w:t>分（含）</w:t>
      </w:r>
      <w:r>
        <w:rPr>
          <w:rFonts w:ascii="Times New Roman" w:eastAsia="仿宋" w:hAnsi="Times New Roman"/>
          <w:sz w:val="32"/>
          <w:szCs w:val="32"/>
        </w:rPr>
        <w:t>—100</w:t>
      </w:r>
      <w:r>
        <w:rPr>
          <w:rFonts w:ascii="Times New Roman" w:eastAsia="仿宋" w:hAnsi="Times New Roman"/>
          <w:sz w:val="32"/>
          <w:szCs w:val="32"/>
        </w:rPr>
        <w:t>分为优，</w:t>
      </w:r>
      <w:r>
        <w:rPr>
          <w:rFonts w:ascii="Times New Roman" w:eastAsia="仿宋" w:hAnsi="Times New Roman"/>
          <w:sz w:val="32"/>
          <w:szCs w:val="32"/>
        </w:rPr>
        <w:t>80</w:t>
      </w:r>
      <w:r>
        <w:rPr>
          <w:rFonts w:ascii="Times New Roman" w:eastAsia="仿宋" w:hAnsi="Times New Roman"/>
          <w:sz w:val="32"/>
          <w:szCs w:val="32"/>
        </w:rPr>
        <w:t>分（含）</w:t>
      </w:r>
      <w:r>
        <w:rPr>
          <w:rFonts w:ascii="Times New Roman" w:eastAsia="仿宋" w:hAnsi="Times New Roman"/>
          <w:sz w:val="32"/>
          <w:szCs w:val="32"/>
        </w:rPr>
        <w:t>—90</w:t>
      </w:r>
      <w:r>
        <w:rPr>
          <w:rFonts w:ascii="Times New Roman" w:eastAsia="仿宋" w:hAnsi="Times New Roman"/>
          <w:sz w:val="32"/>
          <w:szCs w:val="32"/>
        </w:rPr>
        <w:t>分为良，</w:t>
      </w:r>
      <w:r>
        <w:rPr>
          <w:rFonts w:ascii="Times New Roman" w:eastAsia="仿宋" w:hAnsi="Times New Roman"/>
          <w:sz w:val="32"/>
          <w:szCs w:val="32"/>
        </w:rPr>
        <w:t>60</w:t>
      </w:r>
      <w:r>
        <w:rPr>
          <w:rFonts w:ascii="Times New Roman" w:eastAsia="仿宋" w:hAnsi="Times New Roman"/>
          <w:sz w:val="32"/>
          <w:szCs w:val="32"/>
        </w:rPr>
        <w:t>分（含）</w:t>
      </w:r>
      <w:r>
        <w:rPr>
          <w:rFonts w:ascii="Times New Roman" w:eastAsia="仿宋" w:hAnsi="Times New Roman"/>
          <w:sz w:val="32"/>
          <w:szCs w:val="32"/>
        </w:rPr>
        <w:t>—80</w:t>
      </w:r>
      <w:r>
        <w:rPr>
          <w:rFonts w:ascii="Times New Roman" w:eastAsia="仿宋" w:hAnsi="Times New Roman"/>
          <w:sz w:val="32"/>
          <w:szCs w:val="32"/>
        </w:rPr>
        <w:t>分为中，</w:t>
      </w:r>
      <w:r>
        <w:rPr>
          <w:rFonts w:ascii="Times New Roman" w:eastAsia="仿宋" w:hAnsi="Times New Roman"/>
          <w:sz w:val="32"/>
          <w:szCs w:val="32"/>
        </w:rPr>
        <w:t>60</w:t>
      </w:r>
      <w:r>
        <w:rPr>
          <w:rFonts w:ascii="Times New Roman" w:eastAsia="仿宋" w:hAnsi="Times New Roman"/>
          <w:sz w:val="32"/>
          <w:szCs w:val="32"/>
        </w:rPr>
        <w:t>分以下为差。</w:t>
      </w:r>
    </w:p>
    <w:p w:rsidR="00FB1ACE" w:rsidRDefault="006128ED">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FB1ACE" w:rsidRDefault="006128ED">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（一）项目决策情况。</w:t>
      </w:r>
    </w:p>
    <w:p w:rsidR="00FB1ACE" w:rsidRDefault="006128ED">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（二）项目过程情况。</w:t>
      </w:r>
    </w:p>
    <w:p w:rsidR="00FB1ACE" w:rsidRDefault="006128ED">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（三）项目产出情况。</w:t>
      </w:r>
    </w:p>
    <w:p w:rsidR="00FB1ACE" w:rsidRDefault="006128ED">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（四）项目效益情况。</w:t>
      </w:r>
    </w:p>
    <w:p w:rsidR="00FB1ACE" w:rsidRDefault="006128ED">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五、主要经验及做法、存在的问题及原因分析</w:t>
      </w:r>
    </w:p>
    <w:p w:rsidR="00FB1ACE" w:rsidRDefault="006128ED">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六、有关建议</w:t>
      </w:r>
    </w:p>
    <w:p w:rsidR="00FB1ACE" w:rsidRDefault="006128ED">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七、其他需要说明的问题</w:t>
      </w:r>
    </w:p>
    <w:p w:rsidR="00FB1ACE" w:rsidRDefault="006128ED">
      <w:pPr>
        <w:widowControl/>
        <w:spacing w:line="510" w:lineRule="exact"/>
        <w:ind w:firstLine="645"/>
        <w:jc w:val="left"/>
        <w:rPr>
          <w:rFonts w:ascii="Times New Roman" w:eastAsia="仿宋_GB2312" w:hAnsi="Times New Roman"/>
          <w:sz w:val="32"/>
          <w:szCs w:val="32"/>
        </w:rPr>
      </w:pPr>
      <w:r>
        <w:rPr>
          <w:rFonts w:ascii="Times New Roman" w:eastAsia="仿宋_GB2312" w:hAnsi="Times New Roman"/>
          <w:sz w:val="32"/>
          <w:szCs w:val="32"/>
        </w:rPr>
        <w:t>附件：</w:t>
      </w:r>
      <w:r>
        <w:rPr>
          <w:rFonts w:ascii="Times New Roman" w:eastAsia="仿宋_GB2312" w:hAnsi="Times New Roman"/>
          <w:sz w:val="32"/>
          <w:szCs w:val="32"/>
        </w:rPr>
        <w:t>1.</w:t>
      </w:r>
      <w:r>
        <w:rPr>
          <w:rFonts w:ascii="Times New Roman" w:eastAsia="仿宋_GB2312" w:hAnsi="Times New Roman"/>
          <w:sz w:val="32"/>
          <w:szCs w:val="32"/>
        </w:rPr>
        <w:t>项目支出绩效自评表</w:t>
      </w:r>
    </w:p>
    <w:p w:rsidR="00FB1ACE" w:rsidRDefault="006128ED">
      <w:pPr>
        <w:widowControl/>
        <w:spacing w:line="510" w:lineRule="exact"/>
        <w:ind w:firstLineChars="500" w:firstLine="1600"/>
        <w:jc w:val="left"/>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项目支出绩效评价指标</w:t>
      </w:r>
      <w:r>
        <w:rPr>
          <w:rFonts w:ascii="Times New Roman" w:eastAsia="仿宋_GB2312" w:hAnsi="Times New Roman"/>
          <w:bCs/>
          <w:color w:val="000000"/>
          <w:kern w:val="0"/>
          <w:sz w:val="32"/>
          <w:szCs w:val="32"/>
        </w:rPr>
        <w:t>评分表</w:t>
      </w:r>
    </w:p>
    <w:p w:rsidR="00FB1ACE" w:rsidRDefault="00FB1ACE"/>
    <w:sectPr w:rsidR="00FB1ACE" w:rsidSect="00FB1ACE">
      <w:pgSz w:w="11906" w:h="16838"/>
      <w:pgMar w:top="1474" w:right="1474" w:bottom="1474" w:left="1474" w:header="851" w:footer="1361" w:gutter="0"/>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28ED" w:rsidRDefault="006128ED" w:rsidP="00D8453F">
      <w:r>
        <w:separator/>
      </w:r>
    </w:p>
  </w:endnote>
  <w:endnote w:type="continuationSeparator" w:id="1">
    <w:p w:rsidR="006128ED" w:rsidRDefault="006128ED" w:rsidP="00D845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28ED" w:rsidRDefault="006128ED" w:rsidP="00D8453F">
      <w:r>
        <w:separator/>
      </w:r>
    </w:p>
  </w:footnote>
  <w:footnote w:type="continuationSeparator" w:id="1">
    <w:p w:rsidR="006128ED" w:rsidRDefault="006128ED" w:rsidP="00D8453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3637002"/>
    <w:multiLevelType w:val="singleLevel"/>
    <w:tmpl w:val="D3637002"/>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4A15"/>
    <w:rsid w:val="00334A15"/>
    <w:rsid w:val="006128ED"/>
    <w:rsid w:val="00A240EC"/>
    <w:rsid w:val="00C4022C"/>
    <w:rsid w:val="00CD2165"/>
    <w:rsid w:val="00D8453F"/>
    <w:rsid w:val="00FB1ACE"/>
    <w:rsid w:val="6A390D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1ACE"/>
    <w:pPr>
      <w:widowControl w:val="0"/>
      <w:jc w:val="both"/>
    </w:pPr>
    <w:rPr>
      <w:rFonts w:ascii="Calibri" w:eastAsia="宋体" w:hAnsi="Calibri" w:cs="Times New Roman"/>
      <w:kern w:val="2"/>
      <w:sz w:val="21"/>
      <w:szCs w:val="24"/>
    </w:rPr>
  </w:style>
  <w:style w:type="paragraph" w:styleId="2">
    <w:name w:val="heading 2"/>
    <w:basedOn w:val="a"/>
    <w:next w:val="a"/>
    <w:link w:val="2Char"/>
    <w:qFormat/>
    <w:rsid w:val="00FB1ACE"/>
    <w:pPr>
      <w:keepNext/>
      <w:keepLines/>
      <w:spacing w:before="260" w:after="260" w:line="413" w:lineRule="auto"/>
      <w:outlineLvl w:val="1"/>
    </w:pPr>
    <w:rPr>
      <w:rFonts w:ascii="Arial" w:eastAsia="黑体" w:hAnsi="Arial"/>
      <w:b/>
      <w:sz w:val="3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FB1ACE"/>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semiHidden/>
    <w:unhideWhenUsed/>
    <w:rsid w:val="00FB1AC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semiHidden/>
    <w:rsid w:val="00FB1ACE"/>
    <w:rPr>
      <w:sz w:val="18"/>
      <w:szCs w:val="18"/>
    </w:rPr>
  </w:style>
  <w:style w:type="character" w:customStyle="1" w:styleId="Char">
    <w:name w:val="页脚 Char"/>
    <w:basedOn w:val="a0"/>
    <w:link w:val="a3"/>
    <w:uiPriority w:val="99"/>
    <w:semiHidden/>
    <w:rsid w:val="00FB1ACE"/>
    <w:rPr>
      <w:sz w:val="18"/>
      <w:szCs w:val="18"/>
    </w:rPr>
  </w:style>
  <w:style w:type="character" w:customStyle="1" w:styleId="2Char">
    <w:name w:val="标题 2 Char"/>
    <w:basedOn w:val="a0"/>
    <w:link w:val="2"/>
    <w:rsid w:val="00FB1ACE"/>
    <w:rPr>
      <w:rFonts w:ascii="Arial" w:eastAsia="黑体" w:hAnsi="Arial" w:cs="Times New Roman"/>
      <w:b/>
      <w:sz w:val="32"/>
      <w:szCs w:val="24"/>
    </w:rPr>
  </w:style>
  <w:style w:type="paragraph" w:styleId="a5">
    <w:name w:val="No Spacing"/>
    <w:uiPriority w:val="99"/>
    <w:qFormat/>
    <w:rsid w:val="00FB1ACE"/>
    <w:pPr>
      <w:widowControl w:val="0"/>
      <w:jc w:val="both"/>
    </w:pPr>
    <w:rPr>
      <w:rFonts w:ascii="Calibri" w:eastAsia="宋体" w:hAnsi="Calibri" w:cs="Times New Roman"/>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780</Words>
  <Characters>4452</Characters>
  <Application>Microsoft Office Word</Application>
  <DocSecurity>0</DocSecurity>
  <Lines>37</Lines>
  <Paragraphs>10</Paragraphs>
  <ScaleCrop>false</ScaleCrop>
  <Company/>
  <LinksUpToDate>false</LinksUpToDate>
  <CharactersWithSpaces>5222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cp:revision>
  <dcterms:created xsi:type="dcterms:W3CDTF">2021-08-17T01:59:00Z</dcterms:created>
  <dcterms:modified xsi:type="dcterms:W3CDTF">2021-09-09T08:02:00Z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232E5E85DFD54A10AD9AD67EA3D72C0A</vt:lpwstr>
  </property>
</Properties>
</file>