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090" w:rsidRDefault="008A5368">
      <w:pPr>
        <w:pStyle w:val="a6"/>
        <w:spacing w:line="600" w:lineRule="exact"/>
        <w:jc w:val="center"/>
        <w:rPr>
          <w:rFonts w:ascii="黑体" w:eastAsia="黑体" w:hAnsi="黑体" w:cs="方正小标宋简体"/>
          <w:color w:val="000000"/>
          <w:kern w:val="0"/>
          <w:sz w:val="44"/>
          <w:szCs w:val="44"/>
        </w:rPr>
      </w:pPr>
      <w:r>
        <w:rPr>
          <w:rFonts w:ascii="黑体" w:eastAsia="黑体" w:hAnsi="黑体" w:cs="方正小标宋简体" w:hint="eastAsia"/>
          <w:color w:val="000000"/>
          <w:kern w:val="0"/>
          <w:sz w:val="44"/>
          <w:szCs w:val="44"/>
        </w:rPr>
        <w:t xml:space="preserve"> 怀化市康嘉医药有限公司</w:t>
      </w:r>
    </w:p>
    <w:p w:rsidR="00355090" w:rsidRDefault="008A5368">
      <w:pPr>
        <w:pStyle w:val="a6"/>
        <w:spacing w:line="600" w:lineRule="exact"/>
        <w:ind w:firstLineChars="300" w:firstLine="1320"/>
        <w:jc w:val="center"/>
        <w:rPr>
          <w:rFonts w:ascii="黑体" w:eastAsia="黑体" w:hAnsi="黑体" w:cs="方正小标宋简体"/>
          <w:color w:val="000000"/>
          <w:kern w:val="0"/>
          <w:sz w:val="44"/>
          <w:szCs w:val="44"/>
        </w:rPr>
      </w:pPr>
      <w:r>
        <w:rPr>
          <w:rFonts w:ascii="黑体" w:eastAsia="黑体" w:hAnsi="黑体" w:cs="方正小标宋简体" w:hint="eastAsia"/>
          <w:color w:val="000000"/>
          <w:kern w:val="0"/>
          <w:sz w:val="44"/>
          <w:szCs w:val="44"/>
        </w:rPr>
        <w:t>2019年度“四上”企业高质量发展评比</w:t>
      </w:r>
    </w:p>
    <w:p w:rsidR="00355090" w:rsidRDefault="008A5368">
      <w:pPr>
        <w:pStyle w:val="a6"/>
        <w:spacing w:line="600" w:lineRule="exact"/>
        <w:ind w:firstLineChars="300" w:firstLine="1320"/>
        <w:jc w:val="center"/>
        <w:rPr>
          <w:rFonts w:ascii="黑体" w:eastAsia="黑体" w:hAnsi="黑体" w:cs="方正小标宋简体"/>
          <w:color w:val="000000"/>
          <w:kern w:val="0"/>
          <w:sz w:val="44"/>
          <w:szCs w:val="44"/>
        </w:rPr>
      </w:pPr>
      <w:r>
        <w:rPr>
          <w:rFonts w:ascii="黑体" w:eastAsia="黑体" w:hAnsi="黑体" w:cs="方正小标宋简体" w:hint="eastAsia"/>
          <w:color w:val="000000"/>
          <w:kern w:val="0"/>
          <w:sz w:val="44"/>
          <w:szCs w:val="44"/>
        </w:rPr>
        <w:t>优秀企业奖绩效评价报告</w:t>
      </w:r>
    </w:p>
    <w:p w:rsidR="00355090" w:rsidRDefault="00355090">
      <w:pPr>
        <w:pStyle w:val="a6"/>
        <w:spacing w:line="600" w:lineRule="exact"/>
        <w:ind w:firstLineChars="300" w:firstLine="1320"/>
        <w:jc w:val="center"/>
        <w:rPr>
          <w:rFonts w:ascii="仿宋" w:eastAsia="仿宋" w:hAnsi="仿宋" w:cs="黑体"/>
          <w:color w:val="000000"/>
          <w:kern w:val="0"/>
          <w:sz w:val="44"/>
          <w:szCs w:val="44"/>
        </w:rPr>
      </w:pPr>
    </w:p>
    <w:p w:rsidR="00355090" w:rsidRPr="0019049D" w:rsidRDefault="008A5368" w:rsidP="0019049D">
      <w:pPr>
        <w:numPr>
          <w:ilvl w:val="0"/>
          <w:numId w:val="1"/>
        </w:numPr>
        <w:spacing w:line="600" w:lineRule="exact"/>
        <w:ind w:firstLineChars="200" w:firstLine="643"/>
        <w:rPr>
          <w:rFonts w:ascii="仿宋" w:eastAsia="仿宋" w:hAnsi="仿宋" w:cs="黑体"/>
          <w:b/>
          <w:bCs/>
          <w:sz w:val="32"/>
          <w:szCs w:val="32"/>
        </w:rPr>
      </w:pPr>
      <w:r w:rsidRPr="0019049D">
        <w:rPr>
          <w:rFonts w:ascii="仿宋" w:eastAsia="仿宋" w:hAnsi="仿宋" w:cs="黑体" w:hint="eastAsia"/>
          <w:b/>
          <w:bCs/>
          <w:sz w:val="32"/>
          <w:szCs w:val="32"/>
        </w:rPr>
        <w:t xml:space="preserve">单位基本情况 </w:t>
      </w:r>
    </w:p>
    <w:p w:rsidR="00355090" w:rsidRPr="0019049D" w:rsidRDefault="008A5368" w:rsidP="0019049D">
      <w:pPr>
        <w:pStyle w:val="a3"/>
        <w:spacing w:line="600" w:lineRule="exact"/>
        <w:ind w:leftChars="0" w:left="0" w:rightChars="-70" w:right="-147" w:firstLine="640"/>
        <w:rPr>
          <w:rFonts w:ascii="仿宋" w:eastAsia="仿宋" w:hAnsi="仿宋" w:cs="宋体"/>
          <w:sz w:val="32"/>
          <w:szCs w:val="32"/>
        </w:rPr>
      </w:pPr>
      <w:r w:rsidRPr="0019049D">
        <w:rPr>
          <w:rFonts w:ascii="仿宋" w:eastAsia="仿宋" w:hAnsi="仿宋" w:cs="宋体" w:hint="eastAsia"/>
          <w:sz w:val="32"/>
          <w:szCs w:val="32"/>
        </w:rPr>
        <w:t>怀化市康嘉医药有限责任公司，前身为2004年成立于鹤城区芷江路杨家田综合大楼的长沙双鹤医药有限责任公司怀化配送中心，2008年12月重组为怀化双鹤医药有限责任公司，2011年4月更名为怀化市康嘉医药有限责任公司，2014年6月响应政府旺市融城号召搬迁至怀化市中方县生态城芙蓉东路汽车站，现搬迁至中方县生态城长塘家园安置区16栋，成立至今服务于医药批发行业已逾十五年。</w:t>
      </w:r>
    </w:p>
    <w:p w:rsidR="00355090" w:rsidRPr="0019049D" w:rsidRDefault="008A5368" w:rsidP="0019049D">
      <w:pPr>
        <w:pStyle w:val="a3"/>
        <w:spacing w:line="600" w:lineRule="exact"/>
        <w:ind w:leftChars="0" w:left="0" w:rightChars="-70" w:right="-147" w:firstLine="640"/>
        <w:rPr>
          <w:rFonts w:ascii="仿宋" w:eastAsia="仿宋" w:hAnsi="仿宋" w:cs="宋体"/>
          <w:sz w:val="32"/>
          <w:szCs w:val="32"/>
        </w:rPr>
      </w:pPr>
      <w:r w:rsidRPr="0019049D">
        <w:rPr>
          <w:rFonts w:ascii="仿宋" w:eastAsia="仿宋" w:hAnsi="仿宋" w:cs="宋体" w:hint="eastAsia"/>
          <w:sz w:val="32"/>
          <w:szCs w:val="32"/>
        </w:rPr>
        <w:t>公司注册资金4080万元,经营范围为中药饮片、中成药、化学药制剂、抗生素、生化药品、生物制品、诊断药品、医疗器械、保健品及消毒用品等，经营品种品规超过4500余种。</w:t>
      </w:r>
    </w:p>
    <w:p w:rsidR="00355090" w:rsidRPr="0019049D" w:rsidRDefault="008A5368" w:rsidP="0019049D">
      <w:pPr>
        <w:pStyle w:val="a3"/>
        <w:spacing w:line="600" w:lineRule="exact"/>
        <w:ind w:leftChars="0" w:left="0" w:rightChars="-70" w:right="-147" w:firstLine="640"/>
        <w:rPr>
          <w:rFonts w:ascii="仿宋" w:eastAsia="仿宋" w:hAnsi="仿宋" w:cs="宋体"/>
          <w:sz w:val="32"/>
          <w:szCs w:val="32"/>
        </w:rPr>
      </w:pPr>
      <w:r w:rsidRPr="0019049D">
        <w:rPr>
          <w:rFonts w:ascii="仿宋" w:eastAsia="仿宋" w:hAnsi="仿宋" w:cs="宋体" w:hint="eastAsia"/>
          <w:sz w:val="32"/>
          <w:szCs w:val="32"/>
        </w:rPr>
        <w:t>公司现有员工80余人，质量管理人员7人，销售人员35人，配送人员6人，配送车辆4台，营业面积4500㎡，其中仓库面积3500㎡，日均库存800万元。</w:t>
      </w:r>
    </w:p>
    <w:p w:rsidR="00355090" w:rsidRPr="0019049D" w:rsidRDefault="008A5368" w:rsidP="0019049D">
      <w:pPr>
        <w:spacing w:line="600" w:lineRule="exact"/>
        <w:ind w:firstLineChars="200" w:firstLine="640"/>
        <w:rPr>
          <w:rFonts w:ascii="仿宋" w:eastAsia="仿宋" w:hAnsi="仿宋" w:cs="宋体"/>
          <w:bCs/>
          <w:sz w:val="32"/>
          <w:szCs w:val="32"/>
        </w:rPr>
      </w:pPr>
      <w:r w:rsidRPr="0019049D">
        <w:rPr>
          <w:rFonts w:ascii="仿宋" w:eastAsia="仿宋" w:hAnsi="仿宋" w:cs="宋体" w:hint="eastAsia"/>
          <w:bCs/>
          <w:sz w:val="32"/>
          <w:szCs w:val="32"/>
        </w:rPr>
        <w:t>二、专项资金使用及管理情况</w:t>
      </w:r>
    </w:p>
    <w:p w:rsidR="00355090" w:rsidRPr="0019049D" w:rsidRDefault="008A5368" w:rsidP="0019049D">
      <w:pPr>
        <w:spacing w:line="600" w:lineRule="exact"/>
        <w:ind w:firstLineChars="150" w:firstLine="480"/>
        <w:rPr>
          <w:rFonts w:ascii="仿宋" w:eastAsia="仿宋" w:hAnsi="仿宋" w:cs="宋体"/>
          <w:b/>
          <w:sz w:val="32"/>
          <w:szCs w:val="32"/>
        </w:rPr>
      </w:pPr>
      <w:r w:rsidRPr="0019049D">
        <w:rPr>
          <w:rFonts w:ascii="仿宋" w:eastAsia="仿宋" w:hAnsi="仿宋" w:cs="宋体" w:hint="eastAsia"/>
          <w:sz w:val="32"/>
          <w:szCs w:val="32"/>
        </w:rPr>
        <w:t>（一）到位情况：</w:t>
      </w:r>
    </w:p>
    <w:p w:rsidR="00355090" w:rsidRPr="0019049D" w:rsidRDefault="008A5368" w:rsidP="0019049D">
      <w:pPr>
        <w:pStyle w:val="a6"/>
        <w:spacing w:line="600" w:lineRule="exact"/>
        <w:ind w:firstLineChars="200" w:firstLine="640"/>
        <w:rPr>
          <w:rFonts w:ascii="仿宋" w:eastAsia="仿宋" w:hAnsi="仿宋" w:cs="宋体"/>
          <w:sz w:val="32"/>
          <w:szCs w:val="32"/>
        </w:rPr>
      </w:pPr>
      <w:r w:rsidRPr="0019049D">
        <w:rPr>
          <w:rFonts w:ascii="仿宋" w:eastAsia="仿宋" w:hAnsi="仿宋" w:cs="宋体" w:hint="eastAsia"/>
          <w:sz w:val="32"/>
          <w:szCs w:val="32"/>
        </w:rPr>
        <w:t>2019年度“四上”企业高质量发展评比优秀企业奖5万元。于 2020 年 4 月15  日到位</w:t>
      </w:r>
      <w:r w:rsidR="0019049D">
        <w:rPr>
          <w:rFonts w:ascii="仿宋" w:eastAsia="仿宋" w:hAnsi="仿宋" w:cs="宋体" w:hint="eastAsia"/>
          <w:sz w:val="32"/>
          <w:szCs w:val="32"/>
        </w:rPr>
        <w:t>。</w:t>
      </w:r>
    </w:p>
    <w:p w:rsidR="00355090" w:rsidRPr="0019049D" w:rsidRDefault="00355090" w:rsidP="0019049D">
      <w:pPr>
        <w:spacing w:line="600" w:lineRule="exact"/>
        <w:ind w:firstLineChars="200" w:firstLine="640"/>
        <w:rPr>
          <w:rFonts w:ascii="仿宋" w:eastAsia="仿宋" w:hAnsi="仿宋" w:cs="宋体"/>
          <w:sz w:val="32"/>
          <w:szCs w:val="32"/>
        </w:rPr>
      </w:pPr>
    </w:p>
    <w:p w:rsidR="00355090" w:rsidRPr="0019049D" w:rsidRDefault="008A5368" w:rsidP="0019049D">
      <w:pPr>
        <w:spacing w:line="600" w:lineRule="exact"/>
        <w:ind w:firstLineChars="100" w:firstLine="320"/>
        <w:rPr>
          <w:rFonts w:ascii="仿宋" w:eastAsia="仿宋" w:hAnsi="仿宋" w:cs="宋体"/>
          <w:sz w:val="32"/>
          <w:szCs w:val="32"/>
        </w:rPr>
      </w:pPr>
      <w:r w:rsidRPr="0019049D">
        <w:rPr>
          <w:rFonts w:ascii="仿宋" w:eastAsia="仿宋" w:hAnsi="仿宋" w:cs="宋体" w:hint="eastAsia"/>
          <w:sz w:val="32"/>
          <w:szCs w:val="32"/>
        </w:rPr>
        <w:t>（二）使用情况：</w:t>
      </w:r>
    </w:p>
    <w:p w:rsidR="00355090" w:rsidRPr="0019049D" w:rsidRDefault="008A5368" w:rsidP="0019049D">
      <w:pPr>
        <w:pStyle w:val="a6"/>
        <w:spacing w:line="600" w:lineRule="exact"/>
        <w:ind w:firstLineChars="200" w:firstLine="640"/>
        <w:rPr>
          <w:rFonts w:ascii="仿宋" w:eastAsia="仿宋" w:hAnsi="仿宋" w:cs="宋体"/>
          <w:sz w:val="32"/>
          <w:szCs w:val="32"/>
        </w:rPr>
      </w:pPr>
      <w:r w:rsidRPr="0019049D">
        <w:rPr>
          <w:rFonts w:ascii="仿宋" w:eastAsia="仿宋" w:hAnsi="仿宋" w:cs="宋体" w:hint="eastAsia"/>
          <w:sz w:val="32"/>
          <w:szCs w:val="32"/>
        </w:rPr>
        <w:t>截止2020年12月31日，高质量发展奖励资金5万元，全部用于采购和配送。</w:t>
      </w:r>
    </w:p>
    <w:p w:rsidR="00355090" w:rsidRPr="0019049D" w:rsidRDefault="008A5368" w:rsidP="0019049D">
      <w:pPr>
        <w:spacing w:line="600" w:lineRule="exact"/>
        <w:ind w:firstLineChars="200" w:firstLine="640"/>
        <w:rPr>
          <w:rFonts w:ascii="仿宋" w:eastAsia="仿宋" w:hAnsi="仿宋" w:cs="宋体"/>
          <w:sz w:val="32"/>
          <w:szCs w:val="32"/>
        </w:rPr>
      </w:pPr>
      <w:r w:rsidRPr="0019049D">
        <w:rPr>
          <w:rFonts w:ascii="仿宋" w:eastAsia="仿宋" w:hAnsi="仿宋" w:cs="宋体" w:hint="eastAsia"/>
          <w:sz w:val="32"/>
          <w:szCs w:val="32"/>
        </w:rPr>
        <w:t>公司建立了相关财务账目。资金使用及管理符合专项资金使用与管理的相关规定。</w:t>
      </w:r>
    </w:p>
    <w:p w:rsidR="00355090" w:rsidRPr="0019049D" w:rsidRDefault="008A5368" w:rsidP="00212C73">
      <w:pPr>
        <w:spacing w:beforeLines="50" w:afterLines="50" w:line="600" w:lineRule="exact"/>
        <w:ind w:firstLineChars="200" w:firstLine="640"/>
        <w:rPr>
          <w:rFonts w:ascii="仿宋" w:eastAsia="仿宋" w:hAnsi="仿宋" w:cs="宋体"/>
          <w:b/>
          <w:bCs/>
          <w:sz w:val="32"/>
          <w:szCs w:val="32"/>
        </w:rPr>
      </w:pPr>
      <w:r w:rsidRPr="0019049D">
        <w:rPr>
          <w:rFonts w:ascii="仿宋" w:eastAsia="仿宋" w:hAnsi="仿宋" w:cs="宋体" w:hint="eastAsia"/>
          <w:bCs/>
          <w:sz w:val="32"/>
          <w:szCs w:val="32"/>
        </w:rPr>
        <w:t>三、</w:t>
      </w:r>
      <w:r w:rsidRPr="0019049D">
        <w:rPr>
          <w:rFonts w:ascii="仿宋" w:eastAsia="仿宋" w:hAnsi="仿宋" w:cs="宋体" w:hint="eastAsia"/>
          <w:b/>
          <w:bCs/>
          <w:sz w:val="32"/>
          <w:szCs w:val="32"/>
        </w:rPr>
        <w:t>专项资金绩效情况</w:t>
      </w:r>
    </w:p>
    <w:p w:rsidR="00355090" w:rsidRPr="0019049D" w:rsidRDefault="008A5368" w:rsidP="0019049D">
      <w:pPr>
        <w:pStyle w:val="a6"/>
        <w:spacing w:line="600" w:lineRule="exact"/>
        <w:ind w:firstLineChars="200" w:firstLine="640"/>
        <w:rPr>
          <w:rFonts w:ascii="仿宋" w:eastAsia="仿宋" w:hAnsi="仿宋" w:cs="宋体"/>
          <w:sz w:val="32"/>
          <w:szCs w:val="32"/>
        </w:rPr>
      </w:pPr>
      <w:r w:rsidRPr="0019049D">
        <w:rPr>
          <w:rFonts w:ascii="仿宋" w:eastAsia="仿宋" w:hAnsi="仿宋" w:cs="宋体" w:hint="eastAsia"/>
          <w:sz w:val="32"/>
          <w:szCs w:val="32"/>
        </w:rPr>
        <w:t>2019年，公司营收约 7539万元，在怀化纳税 180万元。</w:t>
      </w:r>
    </w:p>
    <w:p w:rsidR="00355090" w:rsidRPr="0019049D" w:rsidRDefault="008A5368" w:rsidP="0019049D">
      <w:pPr>
        <w:pStyle w:val="a6"/>
        <w:spacing w:line="600" w:lineRule="exact"/>
        <w:ind w:firstLineChars="200" w:firstLine="640"/>
        <w:rPr>
          <w:rFonts w:ascii="仿宋" w:eastAsia="仿宋" w:hAnsi="仿宋" w:cs="宋体"/>
          <w:sz w:val="32"/>
          <w:szCs w:val="32"/>
        </w:rPr>
      </w:pPr>
      <w:r w:rsidRPr="0019049D">
        <w:rPr>
          <w:rFonts w:ascii="仿宋" w:eastAsia="仿宋" w:hAnsi="仿宋" w:cs="宋体" w:hint="eastAsia"/>
          <w:sz w:val="32"/>
          <w:szCs w:val="32"/>
        </w:rPr>
        <w:t>2020年，公司营收约 6305 万元，在怀化纳税 155万元。</w:t>
      </w:r>
    </w:p>
    <w:p w:rsidR="00355090" w:rsidRPr="0019049D" w:rsidRDefault="008A5368" w:rsidP="00212C73">
      <w:pPr>
        <w:spacing w:beforeLines="50" w:afterLines="50" w:line="600" w:lineRule="exact"/>
        <w:ind w:firstLineChars="196" w:firstLine="630"/>
        <w:rPr>
          <w:rFonts w:ascii="仿宋" w:eastAsia="仿宋" w:hAnsi="仿宋" w:cs="宋体"/>
          <w:b/>
          <w:bCs/>
          <w:sz w:val="32"/>
          <w:szCs w:val="32"/>
        </w:rPr>
      </w:pPr>
      <w:r w:rsidRPr="0019049D">
        <w:rPr>
          <w:rFonts w:ascii="仿宋" w:eastAsia="仿宋" w:hAnsi="仿宋" w:cs="宋体" w:hint="eastAsia"/>
          <w:b/>
          <w:bCs/>
          <w:sz w:val="32"/>
          <w:szCs w:val="32"/>
        </w:rPr>
        <w:t>四、其他要求</w:t>
      </w:r>
    </w:p>
    <w:p w:rsidR="00355090" w:rsidRPr="0019049D" w:rsidRDefault="008A5368" w:rsidP="00212C73">
      <w:pPr>
        <w:spacing w:beforeLines="50" w:afterLines="50" w:line="600" w:lineRule="exact"/>
        <w:ind w:firstLineChars="200" w:firstLine="640"/>
        <w:rPr>
          <w:rFonts w:ascii="仿宋" w:eastAsia="仿宋" w:hAnsi="仿宋" w:cs="宋体"/>
          <w:bCs/>
          <w:sz w:val="32"/>
          <w:szCs w:val="32"/>
        </w:rPr>
      </w:pPr>
      <w:r w:rsidRPr="0019049D">
        <w:rPr>
          <w:rFonts w:ascii="仿宋" w:eastAsia="仿宋" w:hAnsi="仿宋" w:cs="宋体" w:hint="eastAsia"/>
          <w:sz w:val="32"/>
          <w:szCs w:val="32"/>
        </w:rPr>
        <w:t>公司制定了《财务管理制度》、《药品采购制度》等一系列管理文件，做到目标明确，责任到人。公司由财务牵头制订了奖补资金使用规范，保证奖补资金完全用于公司采购和配送，</w:t>
      </w:r>
      <w:r w:rsidRPr="0019049D">
        <w:rPr>
          <w:rFonts w:ascii="宋体" w:eastAsia="仿宋" w:hAnsi="宋体" w:cs="宋体" w:hint="eastAsia"/>
          <w:sz w:val="32"/>
          <w:szCs w:val="32"/>
        </w:rPr>
        <w:t> </w:t>
      </w:r>
      <w:r w:rsidRPr="0019049D">
        <w:rPr>
          <w:rFonts w:ascii="仿宋" w:eastAsia="仿宋" w:hAnsi="仿宋" w:cs="宋体" w:hint="eastAsia"/>
          <w:sz w:val="32"/>
          <w:szCs w:val="32"/>
        </w:rPr>
        <w:t>做到程序规范，开支合理，勤俭节约，</w:t>
      </w:r>
      <w:r w:rsidRPr="0019049D">
        <w:rPr>
          <w:rFonts w:ascii="宋体" w:eastAsia="仿宋" w:hAnsi="宋体" w:cs="宋体" w:hint="eastAsia"/>
          <w:sz w:val="32"/>
          <w:szCs w:val="32"/>
        </w:rPr>
        <w:t> </w:t>
      </w:r>
      <w:r w:rsidRPr="0019049D">
        <w:rPr>
          <w:rFonts w:ascii="仿宋" w:eastAsia="仿宋" w:hAnsi="仿宋" w:cs="宋体" w:hint="eastAsia"/>
          <w:sz w:val="32"/>
          <w:szCs w:val="32"/>
        </w:rPr>
        <w:t>项目经费的使用自觉接受公司审计部门的审计。</w:t>
      </w:r>
    </w:p>
    <w:p w:rsidR="00355090" w:rsidRPr="0019049D" w:rsidRDefault="008A5368" w:rsidP="0019049D">
      <w:pPr>
        <w:spacing w:line="600" w:lineRule="exact"/>
        <w:rPr>
          <w:rFonts w:ascii="仿宋" w:eastAsia="仿宋" w:hAnsi="仿宋"/>
          <w:sz w:val="32"/>
          <w:szCs w:val="32"/>
        </w:rPr>
      </w:pPr>
      <w:r w:rsidRPr="0019049D">
        <w:rPr>
          <w:rFonts w:ascii="仿宋" w:eastAsia="仿宋" w:hAnsi="仿宋" w:hint="eastAsia"/>
          <w:sz w:val="32"/>
          <w:szCs w:val="32"/>
        </w:rPr>
        <w:t xml:space="preserve">                                      2021年8月20日</w:t>
      </w:r>
    </w:p>
    <w:p w:rsidR="00355090" w:rsidRPr="0019049D" w:rsidRDefault="00355090" w:rsidP="00212C73">
      <w:pPr>
        <w:pStyle w:val="a6"/>
        <w:spacing w:beforeLines="50" w:afterLines="50" w:line="600" w:lineRule="exact"/>
        <w:ind w:firstLineChars="200" w:firstLine="643"/>
        <w:rPr>
          <w:rFonts w:ascii="仿宋" w:eastAsia="仿宋" w:hAnsi="仿宋" w:cs="黑体"/>
          <w:b/>
          <w:bCs/>
          <w:sz w:val="32"/>
          <w:szCs w:val="32"/>
        </w:rPr>
      </w:pPr>
    </w:p>
    <w:p w:rsidR="00355090" w:rsidRPr="0019049D" w:rsidRDefault="00355090" w:rsidP="00212C73">
      <w:pPr>
        <w:pStyle w:val="a6"/>
        <w:spacing w:beforeLines="50" w:afterLines="50" w:line="600" w:lineRule="exact"/>
        <w:rPr>
          <w:rFonts w:ascii="仿宋" w:eastAsia="仿宋" w:hAnsi="仿宋" w:cs="黑体"/>
          <w:b/>
          <w:bCs/>
          <w:sz w:val="32"/>
          <w:szCs w:val="32"/>
        </w:rPr>
      </w:pPr>
    </w:p>
    <w:p w:rsidR="00355090" w:rsidRPr="0019049D" w:rsidRDefault="00355090" w:rsidP="00212C73">
      <w:pPr>
        <w:pStyle w:val="a6"/>
        <w:spacing w:beforeLines="50" w:afterLines="50" w:line="600" w:lineRule="exact"/>
        <w:ind w:firstLineChars="200" w:firstLine="640"/>
        <w:rPr>
          <w:rFonts w:ascii="仿宋" w:eastAsia="仿宋" w:hAnsi="仿宋"/>
          <w:sz w:val="32"/>
          <w:szCs w:val="32"/>
        </w:rPr>
      </w:pPr>
    </w:p>
    <w:p w:rsidR="00355090" w:rsidRDefault="00212C73">
      <w:pPr>
        <w:spacing w:line="600" w:lineRule="exact"/>
        <w:rPr>
          <w:rFonts w:ascii="仿宋" w:eastAsia="仿宋" w:hAnsi="仿宋"/>
          <w:bCs/>
          <w:color w:val="000000"/>
          <w:sz w:val="32"/>
          <w:szCs w:val="32"/>
        </w:rPr>
      </w:pPr>
      <w:r>
        <w:rPr>
          <w:rFonts w:ascii="仿宋" w:eastAsia="仿宋" w:hAnsi="仿宋" w:hint="eastAsia"/>
          <w:bCs/>
          <w:color w:val="000000"/>
          <w:sz w:val="32"/>
          <w:szCs w:val="32"/>
        </w:rPr>
        <w:lastRenderedPageBreak/>
        <w:t>附件1</w:t>
      </w:r>
    </w:p>
    <w:tbl>
      <w:tblPr>
        <w:tblW w:w="9637" w:type="dxa"/>
        <w:jc w:val="center"/>
        <w:tblLayout w:type="fixed"/>
        <w:tblLook w:val="04A0"/>
      </w:tblPr>
      <w:tblGrid>
        <w:gridCol w:w="625"/>
        <w:gridCol w:w="1041"/>
        <w:gridCol w:w="1180"/>
        <w:gridCol w:w="775"/>
        <w:gridCol w:w="1204"/>
        <w:gridCol w:w="301"/>
        <w:gridCol w:w="902"/>
        <w:gridCol w:w="903"/>
        <w:gridCol w:w="300"/>
        <w:gridCol w:w="301"/>
        <w:gridCol w:w="451"/>
        <w:gridCol w:w="151"/>
        <w:gridCol w:w="752"/>
        <w:gridCol w:w="751"/>
      </w:tblGrid>
      <w:tr w:rsidR="00355090">
        <w:trPr>
          <w:trHeight w:hRule="exact" w:val="349"/>
          <w:jc w:val="center"/>
        </w:trPr>
        <w:tc>
          <w:tcPr>
            <w:tcW w:w="9637" w:type="dxa"/>
            <w:gridSpan w:val="14"/>
            <w:tcBorders>
              <w:top w:val="nil"/>
              <w:left w:val="nil"/>
              <w:bottom w:val="nil"/>
              <w:right w:val="nil"/>
            </w:tcBorders>
            <w:vAlign w:val="center"/>
          </w:tcPr>
          <w:p w:rsidR="00355090" w:rsidRDefault="008A5368">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355090">
        <w:trPr>
          <w:trHeight w:val="201"/>
          <w:jc w:val="center"/>
        </w:trPr>
        <w:tc>
          <w:tcPr>
            <w:tcW w:w="9637" w:type="dxa"/>
            <w:gridSpan w:val="14"/>
            <w:tcBorders>
              <w:top w:val="nil"/>
              <w:left w:val="nil"/>
              <w:bottom w:val="nil"/>
              <w:right w:val="nil"/>
            </w:tcBorders>
          </w:tcPr>
          <w:p w:rsidR="00355090" w:rsidRDefault="008A5368">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355090">
        <w:trPr>
          <w:trHeight w:hRule="exac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971" w:type="dxa"/>
            <w:gridSpan w:val="12"/>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2019</w:t>
            </w:r>
            <w:r>
              <w:rPr>
                <w:rFonts w:ascii="Times New Roman" w:hAnsi="Times New Roman" w:hint="eastAsia"/>
                <w:kern w:val="0"/>
                <w:sz w:val="18"/>
                <w:szCs w:val="18"/>
              </w:rPr>
              <w:t>年度“四上”企业高质量发展评比优秀企业奖</w:t>
            </w:r>
          </w:p>
        </w:tc>
      </w:tr>
      <w:tr w:rsidR="00355090">
        <w:trPr>
          <w:trHeight w:hRule="exac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362" w:type="dxa"/>
            <w:gridSpan w:val="5"/>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1203"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406" w:type="dxa"/>
            <w:gridSpan w:val="5"/>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怀化市康嘉医药有限公司</w:t>
            </w:r>
          </w:p>
        </w:tc>
      </w:tr>
      <w:tr w:rsidR="00355090">
        <w:trPr>
          <w:trHeight w:hRule="exact" w:val="436"/>
          <w:jc w:val="center"/>
        </w:trPr>
        <w:tc>
          <w:tcPr>
            <w:tcW w:w="1666" w:type="dxa"/>
            <w:gridSpan w:val="2"/>
            <w:vMerge w:val="restart"/>
            <w:tcBorders>
              <w:top w:val="single" w:sz="4" w:space="0" w:color="auto"/>
              <w:left w:val="single" w:sz="4" w:space="0" w:color="auto"/>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955"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204"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203"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203"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52"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903" w:type="dxa"/>
            <w:gridSpan w:val="2"/>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51"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355090">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204"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52"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903" w:type="dxa"/>
            <w:gridSpan w:val="2"/>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51"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355090">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204"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55090">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204"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55090">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204"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55090">
        <w:trPr>
          <w:trHeight w:hRule="exact" w:val="300"/>
          <w:jc w:val="center"/>
        </w:trPr>
        <w:tc>
          <w:tcPr>
            <w:tcW w:w="625" w:type="dxa"/>
            <w:vMerge w:val="restart"/>
            <w:tcBorders>
              <w:top w:val="nil"/>
              <w:left w:val="single" w:sz="4" w:space="0" w:color="auto"/>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403" w:type="dxa"/>
            <w:gridSpan w:val="6"/>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609" w:type="dxa"/>
            <w:gridSpan w:val="7"/>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355090">
        <w:trPr>
          <w:trHeight w:hRule="exact" w:val="497"/>
          <w:jc w:val="center"/>
        </w:trPr>
        <w:tc>
          <w:tcPr>
            <w:tcW w:w="625"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5403" w:type="dxa"/>
            <w:gridSpan w:val="6"/>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全年发电量</w:t>
            </w:r>
            <w:r>
              <w:rPr>
                <w:rFonts w:ascii="Times New Roman" w:hAnsi="Times New Roman" w:hint="eastAsia"/>
                <w:kern w:val="0"/>
                <w:sz w:val="18"/>
                <w:szCs w:val="18"/>
              </w:rPr>
              <w:t>8600</w:t>
            </w:r>
            <w:r>
              <w:rPr>
                <w:rFonts w:ascii="Times New Roman" w:hAnsi="Times New Roman" w:hint="eastAsia"/>
                <w:kern w:val="0"/>
                <w:sz w:val="18"/>
                <w:szCs w:val="18"/>
              </w:rPr>
              <w:t>万千瓦时，税收</w:t>
            </w:r>
            <w:r>
              <w:rPr>
                <w:rFonts w:ascii="Times New Roman" w:hAnsi="Times New Roman" w:hint="eastAsia"/>
                <w:kern w:val="0"/>
                <w:sz w:val="18"/>
                <w:szCs w:val="18"/>
              </w:rPr>
              <w:t>350</w:t>
            </w:r>
            <w:r>
              <w:rPr>
                <w:rFonts w:ascii="Times New Roman" w:hAnsi="Times New Roman" w:hint="eastAsia"/>
                <w:kern w:val="0"/>
                <w:sz w:val="18"/>
                <w:szCs w:val="18"/>
              </w:rPr>
              <w:t>万元</w:t>
            </w:r>
          </w:p>
        </w:tc>
        <w:tc>
          <w:tcPr>
            <w:tcW w:w="3609" w:type="dxa"/>
            <w:gridSpan w:val="7"/>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超额完成</w:t>
            </w:r>
          </w:p>
        </w:tc>
      </w:tr>
      <w:tr w:rsidR="00355090">
        <w:trPr>
          <w:trHeight w:hRule="exact" w:val="533"/>
          <w:jc w:val="center"/>
        </w:trPr>
        <w:tc>
          <w:tcPr>
            <w:tcW w:w="625" w:type="dxa"/>
            <w:vMerge w:val="restart"/>
            <w:tcBorders>
              <w:top w:val="nil"/>
              <w:left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1041"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80"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02"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03"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601"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602"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03" w:type="dxa"/>
            <w:gridSpan w:val="2"/>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采购量</w:t>
            </w:r>
          </w:p>
        </w:tc>
        <w:tc>
          <w:tcPr>
            <w:tcW w:w="902"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8600</w:t>
            </w:r>
          </w:p>
        </w:tc>
        <w:tc>
          <w:tcPr>
            <w:tcW w:w="903"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10000</w:t>
            </w:r>
          </w:p>
        </w:tc>
        <w:tc>
          <w:tcPr>
            <w:tcW w:w="601"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21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配送药品</w:t>
            </w:r>
          </w:p>
        </w:tc>
        <w:tc>
          <w:tcPr>
            <w:tcW w:w="902"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8000</w:t>
            </w:r>
          </w:p>
        </w:tc>
        <w:tc>
          <w:tcPr>
            <w:tcW w:w="903"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9600</w:t>
            </w:r>
          </w:p>
        </w:tc>
        <w:tc>
          <w:tcPr>
            <w:tcW w:w="601"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配送带量</w:t>
            </w:r>
          </w:p>
        </w:tc>
        <w:tc>
          <w:tcPr>
            <w:tcW w:w="902"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601"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602"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及时</w:t>
            </w:r>
          </w:p>
        </w:tc>
        <w:tc>
          <w:tcPr>
            <w:tcW w:w="902"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601"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206"/>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配送成本</w:t>
            </w:r>
          </w:p>
        </w:tc>
        <w:tc>
          <w:tcPr>
            <w:tcW w:w="902"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1200</w:t>
            </w:r>
          </w:p>
        </w:tc>
        <w:tc>
          <w:tcPr>
            <w:tcW w:w="903"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1038</w:t>
            </w:r>
          </w:p>
        </w:tc>
        <w:tc>
          <w:tcPr>
            <w:tcW w:w="601"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财务成本</w:t>
            </w:r>
          </w:p>
        </w:tc>
        <w:tc>
          <w:tcPr>
            <w:tcW w:w="902"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600</w:t>
            </w:r>
          </w:p>
        </w:tc>
        <w:tc>
          <w:tcPr>
            <w:tcW w:w="903"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610</w:t>
            </w:r>
          </w:p>
        </w:tc>
        <w:tc>
          <w:tcPr>
            <w:tcW w:w="601"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148"/>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收入</w:t>
            </w:r>
          </w:p>
        </w:tc>
        <w:tc>
          <w:tcPr>
            <w:tcW w:w="902"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3000</w:t>
            </w:r>
          </w:p>
        </w:tc>
        <w:tc>
          <w:tcPr>
            <w:tcW w:w="903"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3300</w:t>
            </w:r>
          </w:p>
        </w:tc>
        <w:tc>
          <w:tcPr>
            <w:tcW w:w="601"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182"/>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税收</w:t>
            </w:r>
          </w:p>
        </w:tc>
        <w:tc>
          <w:tcPr>
            <w:tcW w:w="902"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350</w:t>
            </w:r>
          </w:p>
        </w:tc>
        <w:tc>
          <w:tcPr>
            <w:tcW w:w="903"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400</w:t>
            </w:r>
          </w:p>
        </w:tc>
        <w:tc>
          <w:tcPr>
            <w:tcW w:w="601"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生态流量</w:t>
            </w:r>
          </w:p>
        </w:tc>
        <w:tc>
          <w:tcPr>
            <w:tcW w:w="902"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w:t>
            </w:r>
            <w:r>
              <w:rPr>
                <w:rFonts w:ascii="Times New Roman" w:hAnsi="Times New Roman" w:hint="eastAsia"/>
                <w:kern w:val="0"/>
                <w:sz w:val="18"/>
                <w:szCs w:val="18"/>
              </w:rPr>
              <w:t>方</w:t>
            </w:r>
            <w:r>
              <w:rPr>
                <w:rFonts w:ascii="Times New Roman" w:hAnsi="Times New Roman" w:hint="eastAsia"/>
                <w:kern w:val="0"/>
                <w:sz w:val="18"/>
                <w:szCs w:val="18"/>
              </w:rPr>
              <w:t>/</w:t>
            </w:r>
            <w:r>
              <w:rPr>
                <w:rFonts w:ascii="Times New Roman" w:hAnsi="Times New Roman" w:hint="eastAsia"/>
                <w:kern w:val="0"/>
                <w:sz w:val="18"/>
                <w:szCs w:val="18"/>
              </w:rPr>
              <w:t>天</w:t>
            </w:r>
          </w:p>
        </w:tc>
        <w:tc>
          <w:tcPr>
            <w:tcW w:w="903"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w:t>
            </w:r>
            <w:r>
              <w:rPr>
                <w:rFonts w:ascii="Times New Roman" w:hAnsi="Times New Roman" w:hint="eastAsia"/>
                <w:kern w:val="0"/>
                <w:sz w:val="18"/>
                <w:szCs w:val="18"/>
              </w:rPr>
              <w:t>方</w:t>
            </w:r>
            <w:r>
              <w:rPr>
                <w:rFonts w:ascii="Times New Roman" w:hAnsi="Times New Roman" w:hint="eastAsia"/>
                <w:kern w:val="0"/>
                <w:sz w:val="18"/>
                <w:szCs w:val="18"/>
              </w:rPr>
              <w:t>/</w:t>
            </w:r>
            <w:r>
              <w:rPr>
                <w:rFonts w:ascii="Times New Roman" w:hAnsi="Times New Roman" w:hint="eastAsia"/>
                <w:kern w:val="0"/>
                <w:sz w:val="18"/>
                <w:szCs w:val="18"/>
              </w:rPr>
              <w:t>天</w:t>
            </w:r>
          </w:p>
        </w:tc>
        <w:tc>
          <w:tcPr>
            <w:tcW w:w="601"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224"/>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可持续发展</w:t>
            </w:r>
          </w:p>
        </w:tc>
        <w:tc>
          <w:tcPr>
            <w:tcW w:w="902"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903" w:type="dxa"/>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601"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602"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162"/>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val="restart"/>
            <w:tcBorders>
              <w:top w:val="single" w:sz="4" w:space="0" w:color="auto"/>
              <w:left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全体员工</w:t>
            </w:r>
          </w:p>
        </w:tc>
        <w:tc>
          <w:tcPr>
            <w:tcW w:w="902" w:type="dxa"/>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90%</w:t>
            </w:r>
          </w:p>
        </w:tc>
        <w:tc>
          <w:tcPr>
            <w:tcW w:w="601" w:type="dxa"/>
            <w:gridSpan w:val="2"/>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25"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left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244"/>
          <w:jc w:val="center"/>
        </w:trPr>
        <w:tc>
          <w:tcPr>
            <w:tcW w:w="625" w:type="dxa"/>
            <w:vMerge/>
            <w:tcBorders>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041" w:type="dxa"/>
            <w:vMerge/>
            <w:tcBorders>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55090" w:rsidRDefault="008A5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r w:rsidR="00355090">
        <w:trPr>
          <w:trHeight w:hRule="exact" w:val="300"/>
          <w:jc w:val="center"/>
        </w:trPr>
        <w:tc>
          <w:tcPr>
            <w:tcW w:w="6931" w:type="dxa"/>
            <w:gridSpan w:val="8"/>
            <w:tcBorders>
              <w:top w:val="single" w:sz="4" w:space="0" w:color="auto"/>
              <w:left w:val="single" w:sz="4" w:space="0" w:color="auto"/>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w:t>
            </w:r>
          </w:p>
        </w:tc>
        <w:tc>
          <w:tcPr>
            <w:tcW w:w="601"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602" w:type="dxa"/>
            <w:gridSpan w:val="2"/>
            <w:tcBorders>
              <w:top w:val="nil"/>
              <w:left w:val="nil"/>
              <w:bottom w:val="single" w:sz="4" w:space="0" w:color="auto"/>
              <w:right w:val="single" w:sz="4" w:space="0" w:color="auto"/>
            </w:tcBorders>
            <w:vAlign w:val="center"/>
          </w:tcPr>
          <w:p w:rsidR="00355090" w:rsidRDefault="008A5368">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98</w:t>
            </w:r>
          </w:p>
        </w:tc>
        <w:tc>
          <w:tcPr>
            <w:tcW w:w="1503" w:type="dxa"/>
            <w:gridSpan w:val="2"/>
            <w:tcBorders>
              <w:top w:val="single" w:sz="4" w:space="0" w:color="auto"/>
              <w:left w:val="nil"/>
              <w:bottom w:val="single" w:sz="4" w:space="0" w:color="auto"/>
              <w:right w:val="single" w:sz="4" w:space="0" w:color="auto"/>
            </w:tcBorders>
            <w:vAlign w:val="center"/>
          </w:tcPr>
          <w:p w:rsidR="00355090" w:rsidRDefault="00355090">
            <w:pPr>
              <w:widowControl/>
              <w:spacing w:line="240" w:lineRule="exact"/>
              <w:jc w:val="center"/>
              <w:rPr>
                <w:rFonts w:ascii="Times New Roman" w:hAnsi="Times New Roman"/>
                <w:kern w:val="0"/>
                <w:sz w:val="18"/>
                <w:szCs w:val="18"/>
              </w:rPr>
            </w:pPr>
          </w:p>
        </w:tc>
      </w:tr>
    </w:tbl>
    <w:tbl>
      <w:tblPr>
        <w:tblpPr w:leftFromText="180" w:rightFromText="180" w:vertAnchor="text" w:horzAnchor="margin" w:tblpY="905"/>
        <w:tblW w:w="9540" w:type="dxa"/>
        <w:tblLayout w:type="fixed"/>
        <w:tblLook w:val="04A0"/>
      </w:tblPr>
      <w:tblGrid>
        <w:gridCol w:w="9540"/>
      </w:tblGrid>
      <w:tr w:rsidR="00355090">
        <w:trPr>
          <w:trHeight w:val="465"/>
        </w:trPr>
        <w:tc>
          <w:tcPr>
            <w:tcW w:w="9540" w:type="dxa"/>
            <w:tcBorders>
              <w:top w:val="single" w:sz="4" w:space="0" w:color="auto"/>
              <w:left w:val="nil"/>
              <w:bottom w:val="nil"/>
              <w:right w:val="nil"/>
            </w:tcBorders>
            <w:vAlign w:val="center"/>
          </w:tcPr>
          <w:p w:rsidR="00355090" w:rsidRDefault="008A53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355090">
        <w:trPr>
          <w:trHeight w:val="465"/>
        </w:trPr>
        <w:tc>
          <w:tcPr>
            <w:tcW w:w="9540" w:type="dxa"/>
            <w:tcBorders>
              <w:top w:val="nil"/>
              <w:left w:val="nil"/>
              <w:bottom w:val="nil"/>
              <w:right w:val="nil"/>
            </w:tcBorders>
            <w:vAlign w:val="center"/>
          </w:tcPr>
          <w:p w:rsidR="00355090" w:rsidRDefault="008A53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355090">
        <w:trPr>
          <w:trHeight w:val="465"/>
        </w:trPr>
        <w:tc>
          <w:tcPr>
            <w:tcW w:w="9540" w:type="dxa"/>
            <w:tcBorders>
              <w:top w:val="nil"/>
              <w:left w:val="nil"/>
              <w:bottom w:val="nil"/>
              <w:right w:val="nil"/>
            </w:tcBorders>
            <w:vAlign w:val="center"/>
          </w:tcPr>
          <w:p w:rsidR="00355090" w:rsidRDefault="008A53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355090">
        <w:trPr>
          <w:trHeight w:val="210"/>
        </w:trPr>
        <w:tc>
          <w:tcPr>
            <w:tcW w:w="9540" w:type="dxa"/>
            <w:tcBorders>
              <w:top w:val="nil"/>
              <w:left w:val="nil"/>
              <w:bottom w:val="nil"/>
              <w:right w:val="nil"/>
            </w:tcBorders>
            <w:noWrap/>
            <w:vAlign w:val="center"/>
          </w:tcPr>
          <w:p w:rsidR="00355090" w:rsidRDefault="008A53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r w:rsidR="00355090">
        <w:trPr>
          <w:trHeight w:val="210"/>
        </w:trPr>
        <w:tc>
          <w:tcPr>
            <w:tcW w:w="9540" w:type="dxa"/>
            <w:tcBorders>
              <w:top w:val="nil"/>
              <w:left w:val="nil"/>
              <w:bottom w:val="nil"/>
              <w:right w:val="nil"/>
            </w:tcBorders>
            <w:noWrap/>
            <w:vAlign w:val="center"/>
          </w:tcPr>
          <w:p w:rsidR="00355090" w:rsidRDefault="00355090">
            <w:pPr>
              <w:widowControl/>
              <w:spacing w:line="400" w:lineRule="exact"/>
              <w:jc w:val="left"/>
              <w:rPr>
                <w:rFonts w:ascii="Times New Roman" w:hAnsi="Times New Roman"/>
                <w:color w:val="000000"/>
                <w:kern w:val="0"/>
                <w:sz w:val="18"/>
                <w:szCs w:val="18"/>
              </w:rPr>
            </w:pPr>
          </w:p>
        </w:tc>
      </w:tr>
    </w:tbl>
    <w:p w:rsidR="00355090" w:rsidRDefault="004750AF">
      <w:pPr>
        <w:widowControl/>
        <w:spacing w:line="400" w:lineRule="exact"/>
        <w:jc w:val="left"/>
        <w:rPr>
          <w:rFonts w:ascii="Times New Roman" w:hAnsi="Times New Roman"/>
          <w:color w:val="000000"/>
          <w:kern w:val="0"/>
          <w:sz w:val="18"/>
          <w:szCs w:val="18"/>
        </w:rPr>
      </w:pPr>
      <w:r w:rsidRPr="004750AF">
        <w:rPr>
          <w:sz w:val="18"/>
        </w:rPr>
        <w:pict>
          <v:rect id="矩形 1035" o:spid="_x0000_s1026" style="position:absolute;margin-left:-8.5pt;margin-top:14.6pt;width:7in;height:9.75pt;z-index:251659264;mso-position-horizontal-relative:text;mso-position-vertical-relative:text"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XOm2rXAAAACQEAAA8AAAAAAAAAAQAgAAAAIgAAAGRycy9kb3du&#10;cmV2LnhtbFBLAQIUABQAAAAIAIdO4kD3d/IaAAIAACwEAAAOAAAAAAAAAAEAIAAAACYBAABkcnMv&#10;ZTJvRG9jLnhtbFBLBQYAAAAABgAGAFkBAACYBQAAAAA=&#10;" strokecolor="white">
            <v:textbox>
              <w:txbxContent>
                <w:p w:rsidR="00355090" w:rsidRDefault="00355090"/>
              </w:txbxContent>
            </v:textbox>
          </v:rect>
        </w:pict>
      </w:r>
    </w:p>
    <w:p w:rsidR="00355090" w:rsidRDefault="00355090">
      <w:pPr>
        <w:rPr>
          <w:rFonts w:ascii="Times New Roman" w:eastAsia="黑体" w:hAnsi="Times New Roman"/>
        </w:rPr>
        <w:sectPr w:rsidR="00355090">
          <w:pgSz w:w="11906" w:h="16838"/>
          <w:pgMar w:top="1587" w:right="1587" w:bottom="1587" w:left="1587" w:header="737" w:footer="850" w:gutter="0"/>
          <w:cols w:space="720"/>
          <w:docGrid w:type="lines" w:linePitch="408"/>
        </w:sectPr>
      </w:pPr>
    </w:p>
    <w:p w:rsidR="00355090" w:rsidRDefault="008A5368">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212C73">
        <w:rPr>
          <w:rFonts w:ascii="Times New Roman" w:eastAsia="仿宋_GB2312" w:hAnsi="Times New Roman" w:hint="eastAsia"/>
          <w:bCs/>
          <w:color w:val="000000"/>
          <w:sz w:val="32"/>
          <w:szCs w:val="32"/>
        </w:rPr>
        <w:t>2</w:t>
      </w:r>
    </w:p>
    <w:p w:rsidR="00355090" w:rsidRDefault="008A5368">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355090">
        <w:trPr>
          <w:trHeight w:val="692"/>
          <w:tblHeader/>
          <w:jc w:val="center"/>
        </w:trPr>
        <w:tc>
          <w:tcPr>
            <w:tcW w:w="682" w:type="dxa"/>
            <w:shd w:val="clear" w:color="auto" w:fill="FFFFFF"/>
            <w:vAlign w:val="center"/>
          </w:tcPr>
          <w:p w:rsidR="00355090" w:rsidRDefault="008A536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355090" w:rsidRDefault="008A536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355090" w:rsidRDefault="008A536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355090" w:rsidRDefault="008A536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355090" w:rsidRDefault="008A536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355090" w:rsidRDefault="008A536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355090" w:rsidRDefault="008A536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355090" w:rsidRDefault="008A536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355090">
        <w:trPr>
          <w:trHeight w:val="2318"/>
          <w:jc w:val="center"/>
        </w:trPr>
        <w:tc>
          <w:tcPr>
            <w:tcW w:w="682" w:type="dxa"/>
            <w:vMerge w:val="restart"/>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355090" w:rsidRDefault="008A536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355090" w:rsidRDefault="008A536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55090">
        <w:trPr>
          <w:trHeight w:val="1510"/>
          <w:jc w:val="center"/>
        </w:trPr>
        <w:tc>
          <w:tcPr>
            <w:tcW w:w="682" w:type="dxa"/>
            <w:vMerge/>
            <w:shd w:val="clear" w:color="auto" w:fill="FFFFFF"/>
            <w:vAlign w:val="center"/>
          </w:tcPr>
          <w:p w:rsidR="00355090" w:rsidRDefault="00355090">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55090" w:rsidRDefault="00355090">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355090" w:rsidRDefault="008A536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55090">
        <w:trPr>
          <w:trHeight w:val="1829"/>
          <w:jc w:val="center"/>
        </w:trPr>
        <w:tc>
          <w:tcPr>
            <w:tcW w:w="682" w:type="dxa"/>
            <w:vMerge/>
            <w:shd w:val="clear" w:color="auto" w:fill="FFFFFF"/>
            <w:vAlign w:val="center"/>
          </w:tcPr>
          <w:p w:rsidR="00355090" w:rsidRDefault="00355090">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355090" w:rsidRDefault="008A536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355090" w:rsidRDefault="008A536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55090">
        <w:trPr>
          <w:trHeight w:val="1464"/>
          <w:jc w:val="center"/>
        </w:trPr>
        <w:tc>
          <w:tcPr>
            <w:tcW w:w="682" w:type="dxa"/>
            <w:vMerge w:val="restart"/>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55090">
        <w:trPr>
          <w:trHeight w:val="1942"/>
          <w:jc w:val="center"/>
        </w:trPr>
        <w:tc>
          <w:tcPr>
            <w:tcW w:w="682" w:type="dxa"/>
            <w:vMerge/>
            <w:shd w:val="clear" w:color="auto" w:fill="FFFFFF"/>
            <w:vAlign w:val="center"/>
          </w:tcPr>
          <w:p w:rsidR="00355090" w:rsidRDefault="00355090">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355090" w:rsidRDefault="008A536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55090">
        <w:trPr>
          <w:trHeight w:val="1706"/>
          <w:jc w:val="center"/>
        </w:trPr>
        <w:tc>
          <w:tcPr>
            <w:tcW w:w="682" w:type="dxa"/>
            <w:vMerge/>
            <w:shd w:val="clear" w:color="auto" w:fill="FFFFFF"/>
            <w:vAlign w:val="center"/>
          </w:tcPr>
          <w:p w:rsidR="00355090" w:rsidRDefault="00355090">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55090" w:rsidRDefault="00355090">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55090">
        <w:trPr>
          <w:trHeight w:val="1415"/>
          <w:jc w:val="center"/>
        </w:trPr>
        <w:tc>
          <w:tcPr>
            <w:tcW w:w="682" w:type="dxa"/>
            <w:vMerge w:val="restart"/>
            <w:shd w:val="clear" w:color="auto" w:fill="FFFFFF"/>
            <w:vAlign w:val="center"/>
          </w:tcPr>
          <w:p w:rsidR="00355090" w:rsidRDefault="008A536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55090">
        <w:trPr>
          <w:trHeight w:val="1320"/>
          <w:jc w:val="center"/>
        </w:trPr>
        <w:tc>
          <w:tcPr>
            <w:tcW w:w="682" w:type="dxa"/>
            <w:vMerge/>
            <w:shd w:val="clear" w:color="auto" w:fill="FFFFFF"/>
            <w:vAlign w:val="center"/>
          </w:tcPr>
          <w:p w:rsidR="00355090" w:rsidRDefault="00355090">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55090" w:rsidRDefault="00355090">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55090">
        <w:trPr>
          <w:trHeight w:val="2076"/>
          <w:jc w:val="center"/>
        </w:trPr>
        <w:tc>
          <w:tcPr>
            <w:tcW w:w="682" w:type="dxa"/>
            <w:vMerge w:val="restart"/>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355090" w:rsidRDefault="008A536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55090">
        <w:trPr>
          <w:trHeight w:val="1797"/>
          <w:jc w:val="center"/>
        </w:trPr>
        <w:tc>
          <w:tcPr>
            <w:tcW w:w="682" w:type="dxa"/>
            <w:vMerge/>
            <w:shd w:val="clear" w:color="auto" w:fill="FFFFFF"/>
            <w:vAlign w:val="center"/>
          </w:tcPr>
          <w:p w:rsidR="00355090" w:rsidRDefault="00355090">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355090" w:rsidRDefault="008A536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55090">
        <w:trPr>
          <w:trHeight w:val="1769"/>
          <w:jc w:val="center"/>
        </w:trPr>
        <w:tc>
          <w:tcPr>
            <w:tcW w:w="682" w:type="dxa"/>
            <w:vMerge/>
            <w:shd w:val="clear" w:color="auto" w:fill="FFFFFF"/>
            <w:vAlign w:val="center"/>
          </w:tcPr>
          <w:p w:rsidR="00355090" w:rsidRDefault="00355090">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55090" w:rsidRDefault="00355090">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55090">
        <w:trPr>
          <w:trHeight w:val="1917"/>
          <w:jc w:val="center"/>
        </w:trPr>
        <w:tc>
          <w:tcPr>
            <w:tcW w:w="682"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55090">
        <w:trPr>
          <w:trHeight w:val="1718"/>
          <w:jc w:val="center"/>
        </w:trPr>
        <w:tc>
          <w:tcPr>
            <w:tcW w:w="682" w:type="dxa"/>
            <w:vMerge w:val="restart"/>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55090">
        <w:trPr>
          <w:trHeight w:val="1506"/>
          <w:jc w:val="center"/>
        </w:trPr>
        <w:tc>
          <w:tcPr>
            <w:tcW w:w="682" w:type="dxa"/>
            <w:vMerge/>
            <w:shd w:val="clear" w:color="auto" w:fill="FFFFFF"/>
            <w:vAlign w:val="center"/>
          </w:tcPr>
          <w:p w:rsidR="00355090" w:rsidRDefault="00355090">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55090" w:rsidRDefault="008A536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55090">
        <w:trPr>
          <w:trHeight w:val="1674"/>
          <w:jc w:val="center"/>
        </w:trPr>
        <w:tc>
          <w:tcPr>
            <w:tcW w:w="682" w:type="dxa"/>
            <w:vMerge/>
            <w:shd w:val="clear" w:color="auto" w:fill="FFFFFF"/>
            <w:vAlign w:val="center"/>
          </w:tcPr>
          <w:p w:rsidR="00355090" w:rsidRDefault="00355090">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355090">
        <w:trPr>
          <w:trHeight w:val="693"/>
          <w:jc w:val="center"/>
        </w:trPr>
        <w:tc>
          <w:tcPr>
            <w:tcW w:w="682" w:type="dxa"/>
            <w:vMerge w:val="restart"/>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355090" w:rsidRDefault="008A536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355090">
        <w:trPr>
          <w:trHeight w:val="929"/>
          <w:jc w:val="center"/>
        </w:trPr>
        <w:tc>
          <w:tcPr>
            <w:tcW w:w="682" w:type="dxa"/>
            <w:vMerge/>
            <w:shd w:val="clear" w:color="auto" w:fill="FFFFFF"/>
            <w:vAlign w:val="center"/>
          </w:tcPr>
          <w:p w:rsidR="00355090" w:rsidRDefault="00355090">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55090" w:rsidRDefault="00355090">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355090" w:rsidRDefault="008A536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355090">
        <w:trPr>
          <w:trHeight w:val="558"/>
          <w:jc w:val="center"/>
        </w:trPr>
        <w:tc>
          <w:tcPr>
            <w:tcW w:w="2525" w:type="dxa"/>
            <w:gridSpan w:val="3"/>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355090" w:rsidRDefault="00355090">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355090" w:rsidRDefault="00355090">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355090" w:rsidRDefault="008A536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355090" w:rsidRDefault="008A5368">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355090" w:rsidRDefault="00355090">
      <w:pPr>
        <w:spacing w:line="560" w:lineRule="exact"/>
      </w:pPr>
    </w:p>
    <w:p w:rsidR="00355090" w:rsidRDefault="00355090">
      <w:pPr>
        <w:spacing w:line="560" w:lineRule="exact"/>
      </w:pPr>
    </w:p>
    <w:p w:rsidR="00355090" w:rsidRDefault="00355090">
      <w:pPr>
        <w:spacing w:line="560" w:lineRule="exact"/>
      </w:pPr>
    </w:p>
    <w:p w:rsidR="00355090" w:rsidRDefault="00355090">
      <w:pPr>
        <w:spacing w:line="560" w:lineRule="exact"/>
      </w:pPr>
    </w:p>
    <w:p w:rsidR="00355090" w:rsidRDefault="00355090">
      <w:pPr>
        <w:spacing w:line="560" w:lineRule="exact"/>
      </w:pPr>
    </w:p>
    <w:p w:rsidR="00355090" w:rsidRDefault="00355090">
      <w:pPr>
        <w:spacing w:line="560" w:lineRule="exact"/>
      </w:pPr>
    </w:p>
    <w:p w:rsidR="00355090" w:rsidRDefault="00355090">
      <w:pPr>
        <w:spacing w:line="560" w:lineRule="exact"/>
      </w:pPr>
    </w:p>
    <w:p w:rsidR="00355090" w:rsidRDefault="00355090">
      <w:pPr>
        <w:spacing w:line="560" w:lineRule="exact"/>
      </w:pPr>
    </w:p>
    <w:p w:rsidR="00355090" w:rsidRDefault="00355090">
      <w:pPr>
        <w:spacing w:line="560" w:lineRule="exact"/>
      </w:pPr>
    </w:p>
    <w:p w:rsidR="00355090" w:rsidRDefault="00355090">
      <w:pPr>
        <w:spacing w:line="560" w:lineRule="exact"/>
      </w:pPr>
    </w:p>
    <w:p w:rsidR="00355090" w:rsidRDefault="00355090">
      <w:pPr>
        <w:spacing w:line="560" w:lineRule="exact"/>
      </w:pPr>
    </w:p>
    <w:sectPr w:rsidR="00355090" w:rsidSect="00355090">
      <w:pgSz w:w="16838" w:h="11906" w:orient="landscape"/>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695F" w:rsidRDefault="00A4695F" w:rsidP="0019049D">
      <w:r>
        <w:separator/>
      </w:r>
    </w:p>
  </w:endnote>
  <w:endnote w:type="continuationSeparator" w:id="1">
    <w:p w:rsidR="00A4695F" w:rsidRDefault="00A4695F" w:rsidP="001904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695F" w:rsidRDefault="00A4695F" w:rsidP="0019049D">
      <w:r>
        <w:separator/>
      </w:r>
    </w:p>
  </w:footnote>
  <w:footnote w:type="continuationSeparator" w:id="1">
    <w:p w:rsidR="00A4695F" w:rsidRDefault="00A4695F" w:rsidP="001904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5508911"/>
    <w:multiLevelType w:val="singleLevel"/>
    <w:tmpl w:val="C5508911"/>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323"/>
  <w:displayHorizontalDrawingGridEvery w:val="0"/>
  <w:characterSpacingControl w:val="compressPunctuation"/>
  <w:hdrShapeDefaults>
    <o:shapedefaults v:ext="edit" spidmax="717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B1731"/>
    <w:rsid w:val="000C7B86"/>
    <w:rsid w:val="00145AF5"/>
    <w:rsid w:val="0019049D"/>
    <w:rsid w:val="001C0F91"/>
    <w:rsid w:val="00212C73"/>
    <w:rsid w:val="0023312F"/>
    <w:rsid w:val="002C2B29"/>
    <w:rsid w:val="002E0004"/>
    <w:rsid w:val="00334A15"/>
    <w:rsid w:val="00355090"/>
    <w:rsid w:val="00445F9A"/>
    <w:rsid w:val="004750AF"/>
    <w:rsid w:val="004B764F"/>
    <w:rsid w:val="00505F1D"/>
    <w:rsid w:val="00555061"/>
    <w:rsid w:val="00564681"/>
    <w:rsid w:val="00692496"/>
    <w:rsid w:val="006E32ED"/>
    <w:rsid w:val="00707B97"/>
    <w:rsid w:val="007F6CE5"/>
    <w:rsid w:val="00804E1E"/>
    <w:rsid w:val="0082392E"/>
    <w:rsid w:val="008A5368"/>
    <w:rsid w:val="00903F99"/>
    <w:rsid w:val="009748CE"/>
    <w:rsid w:val="00A4695F"/>
    <w:rsid w:val="00B72207"/>
    <w:rsid w:val="00BF02BC"/>
    <w:rsid w:val="00C07348"/>
    <w:rsid w:val="00CD2165"/>
    <w:rsid w:val="00E31200"/>
    <w:rsid w:val="00E3349F"/>
    <w:rsid w:val="00FD3D56"/>
    <w:rsid w:val="00FF47AD"/>
    <w:rsid w:val="063916D1"/>
    <w:rsid w:val="06AE0CD7"/>
    <w:rsid w:val="09B62C1F"/>
    <w:rsid w:val="115678CB"/>
    <w:rsid w:val="165E23A0"/>
    <w:rsid w:val="212B1E2E"/>
    <w:rsid w:val="24350C4A"/>
    <w:rsid w:val="352F1892"/>
    <w:rsid w:val="3E9D087A"/>
    <w:rsid w:val="414664A8"/>
    <w:rsid w:val="600D01CF"/>
    <w:rsid w:val="728315E0"/>
    <w:rsid w:val="74DF585B"/>
    <w:rsid w:val="7CF103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090"/>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355090"/>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355090"/>
    <w:pPr>
      <w:tabs>
        <w:tab w:val="left" w:pos="900"/>
        <w:tab w:val="left" w:pos="1260"/>
        <w:tab w:val="left" w:pos="2340"/>
        <w:tab w:val="left" w:pos="2520"/>
        <w:tab w:val="left" w:pos="3780"/>
      </w:tabs>
      <w:spacing w:line="520" w:lineRule="exact"/>
      <w:ind w:leftChars="857" w:left="1800" w:firstLineChars="200" w:firstLine="420"/>
    </w:pPr>
    <w:rPr>
      <w:rFonts w:ascii="宋体"/>
    </w:rPr>
  </w:style>
  <w:style w:type="paragraph" w:styleId="a4">
    <w:name w:val="footer"/>
    <w:basedOn w:val="a"/>
    <w:link w:val="Char"/>
    <w:uiPriority w:val="99"/>
    <w:semiHidden/>
    <w:unhideWhenUsed/>
    <w:qFormat/>
    <w:rsid w:val="00355090"/>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semiHidden/>
    <w:unhideWhenUsed/>
    <w:qFormat/>
    <w:rsid w:val="0035509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5"/>
    <w:uiPriority w:val="99"/>
    <w:semiHidden/>
    <w:qFormat/>
    <w:rsid w:val="00355090"/>
    <w:rPr>
      <w:sz w:val="18"/>
      <w:szCs w:val="18"/>
    </w:rPr>
  </w:style>
  <w:style w:type="character" w:customStyle="1" w:styleId="Char">
    <w:name w:val="页脚 Char"/>
    <w:basedOn w:val="a0"/>
    <w:link w:val="a4"/>
    <w:uiPriority w:val="99"/>
    <w:semiHidden/>
    <w:qFormat/>
    <w:rsid w:val="00355090"/>
    <w:rPr>
      <w:sz w:val="18"/>
      <w:szCs w:val="18"/>
    </w:rPr>
  </w:style>
  <w:style w:type="character" w:customStyle="1" w:styleId="2Char">
    <w:name w:val="标题 2 Char"/>
    <w:basedOn w:val="a0"/>
    <w:link w:val="2"/>
    <w:qFormat/>
    <w:rsid w:val="00355090"/>
    <w:rPr>
      <w:rFonts w:ascii="Arial" w:eastAsia="黑体" w:hAnsi="Arial" w:cs="Times New Roman"/>
      <w:b/>
      <w:sz w:val="32"/>
      <w:szCs w:val="24"/>
    </w:rPr>
  </w:style>
  <w:style w:type="paragraph" w:styleId="a6">
    <w:name w:val="No Spacing"/>
    <w:uiPriority w:val="99"/>
    <w:qFormat/>
    <w:rsid w:val="00355090"/>
    <w:pPr>
      <w:widowControl w:val="0"/>
      <w:jc w:val="both"/>
    </w:pPr>
    <w:rPr>
      <w:rFonts w:ascii="Calibri" w:eastAsia="宋体" w:hAnsi="Calibri" w:cs="Times New Roman"/>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713</Words>
  <Characters>4066</Characters>
  <Application>Microsoft Office Word</Application>
  <DocSecurity>0</DocSecurity>
  <Lines>33</Lines>
  <Paragraphs>9</Paragraphs>
  <ScaleCrop>false</ScaleCrop>
  <Company/>
  <LinksUpToDate>false</LinksUpToDate>
  <CharactersWithSpaces>4770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22</cp:revision>
  <dcterms:created xsi:type="dcterms:W3CDTF">2021-09-06T07:52:00Z</dcterms:created>
  <dcterms:modified xsi:type="dcterms:W3CDTF">2021-09-07T09:04:00Z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8E3604FCEBB64E3D84EE776A076EF10B</vt:lpwstr>
  </property>
</Properties>
</file>