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47A" w:rsidRPr="00803DB5" w:rsidRDefault="0023247A" w:rsidP="0023247A">
      <w:pPr>
        <w:pStyle w:val="a6"/>
        <w:shd w:val="clear" w:color="auto" w:fill="FFFFFF"/>
        <w:spacing w:line="600" w:lineRule="exact"/>
        <w:ind w:left="640" w:firstLineChars="0" w:firstLine="0"/>
        <w:jc w:val="center"/>
        <w:rPr>
          <w:rFonts w:ascii="黑体" w:eastAsia="黑体" w:hAnsi="黑体" w:cs="宋体"/>
          <w:b/>
          <w:bCs/>
          <w:kern w:val="0"/>
          <w:sz w:val="44"/>
          <w:szCs w:val="44"/>
        </w:rPr>
      </w:pPr>
      <w:r w:rsidRPr="00803DB5">
        <w:rPr>
          <w:rFonts w:ascii="黑体" w:eastAsia="黑体" w:hAnsi="黑体" w:cs="宋体" w:hint="eastAsia"/>
          <w:b/>
          <w:bCs/>
          <w:color w:val="333333"/>
          <w:kern w:val="0"/>
          <w:sz w:val="44"/>
          <w:szCs w:val="44"/>
        </w:rPr>
        <w:t>2019年度“四上”企业高质量发展评比优秀企业绩效自评报告</w:t>
      </w:r>
    </w:p>
    <w:p w:rsidR="0023247A" w:rsidRPr="00803DB5" w:rsidRDefault="0023247A" w:rsidP="00803DB5">
      <w:pPr>
        <w:pStyle w:val="a6"/>
        <w:numPr>
          <w:ilvl w:val="0"/>
          <w:numId w:val="1"/>
        </w:numPr>
        <w:shd w:val="clear" w:color="auto" w:fill="FFFFFF"/>
        <w:spacing w:line="600" w:lineRule="exact"/>
        <w:ind w:firstLineChars="0"/>
        <w:jc w:val="left"/>
        <w:rPr>
          <w:rFonts w:ascii="仿宋" w:eastAsia="仿宋" w:hAnsi="仿宋" w:cs="Helvetica"/>
          <w:kern w:val="0"/>
          <w:sz w:val="32"/>
          <w:szCs w:val="32"/>
        </w:rPr>
      </w:pPr>
      <w:r w:rsidRPr="00803DB5">
        <w:rPr>
          <w:rFonts w:ascii="仿宋" w:eastAsia="仿宋" w:hAnsi="仿宋" w:cs="Helvetica" w:hint="eastAsia"/>
          <w:kern w:val="0"/>
          <w:sz w:val="32"/>
          <w:szCs w:val="32"/>
        </w:rPr>
        <w:t>项目单位基本情况</w:t>
      </w:r>
    </w:p>
    <w:p w:rsidR="0023247A" w:rsidRPr="00803DB5" w:rsidRDefault="0023247A" w:rsidP="00803DB5">
      <w:pPr>
        <w:widowControl/>
        <w:snapToGrid w:val="0"/>
        <w:spacing w:after="31" w:line="600" w:lineRule="exact"/>
        <w:ind w:firstLine="490"/>
        <w:rPr>
          <w:rFonts w:ascii="仿宋" w:eastAsia="仿宋" w:hAnsi="仿宋"/>
          <w:kern w:val="0"/>
          <w:sz w:val="32"/>
          <w:szCs w:val="32"/>
        </w:rPr>
      </w:pPr>
      <w:r w:rsidRPr="00803DB5">
        <w:rPr>
          <w:rFonts w:ascii="仿宋" w:eastAsia="仿宋" w:hAnsi="仿宋" w:hint="eastAsia"/>
          <w:kern w:val="0"/>
          <w:sz w:val="32"/>
          <w:szCs w:val="32"/>
        </w:rPr>
        <w:t>湖南梨树园涂料有限公司是一家集研发、生产、销售为一体的高科技环保涂料生产企业，成立于2016年，设立于素有“滇黔门户，全楚咽喉”美誉的湖南省怀化市中方工业园。</w:t>
      </w:r>
    </w:p>
    <w:p w:rsidR="0023247A" w:rsidRPr="00803DB5" w:rsidRDefault="0023247A" w:rsidP="00803DB5">
      <w:pPr>
        <w:widowControl/>
        <w:snapToGrid w:val="0"/>
        <w:spacing w:after="31" w:line="600" w:lineRule="exact"/>
        <w:ind w:firstLine="490"/>
        <w:rPr>
          <w:rFonts w:ascii="仿宋" w:eastAsia="仿宋" w:hAnsi="仿宋"/>
          <w:kern w:val="0"/>
          <w:sz w:val="32"/>
          <w:szCs w:val="32"/>
        </w:rPr>
      </w:pPr>
      <w:r w:rsidRPr="00803DB5">
        <w:rPr>
          <w:rFonts w:ascii="仿宋" w:eastAsia="仿宋" w:hAnsi="仿宋" w:hint="eastAsia"/>
          <w:kern w:val="0"/>
          <w:sz w:val="32"/>
          <w:szCs w:val="32"/>
        </w:rPr>
        <w:t>公司主要生产墙面乳胶漆、防水涂料、质感砂岩漆、艺术漆、真石漆、氟碳漆、粉体建材、保温系统等系列产品，公司本着视产品质量为生命的原则，加大技术力量投入，与美国陶氏、德国巴斯夫等国际一流的原材料供应商达成长久的战略合作关系，公司拥有一批高素质的技术研发团队和管理团队，坚持不断创新生产技术，改良和优化产品。我们每年都投入大量资金，致力于涂料技术的研究与开发，这种投资带来了丰厚的回报，目前公司拥有自己的科研中心，并获得了高新技术企业，诚信经营单位，消费者信得过单位，并且“梨树园”品牌荣获“湖南省著名商标”。梨树园已成长为国内最具创新实力的公司之一。</w:t>
      </w:r>
    </w:p>
    <w:p w:rsidR="0023247A" w:rsidRPr="00803DB5" w:rsidRDefault="0023247A" w:rsidP="00803DB5">
      <w:pPr>
        <w:shd w:val="clear" w:color="auto" w:fill="FFFFFF"/>
        <w:spacing w:line="600" w:lineRule="exact"/>
        <w:ind w:firstLineChars="200" w:firstLine="640"/>
        <w:jc w:val="left"/>
        <w:rPr>
          <w:rFonts w:ascii="仿宋" w:eastAsia="仿宋" w:hAnsi="仿宋" w:cs="Helvetica"/>
          <w:kern w:val="0"/>
          <w:sz w:val="32"/>
          <w:szCs w:val="32"/>
        </w:rPr>
      </w:pPr>
      <w:r w:rsidRPr="00803DB5">
        <w:rPr>
          <w:rFonts w:ascii="仿宋" w:eastAsia="仿宋" w:hAnsi="仿宋" w:cs="Helvetica" w:hint="eastAsia"/>
          <w:kern w:val="0"/>
          <w:sz w:val="32"/>
          <w:szCs w:val="32"/>
        </w:rPr>
        <w:t>二、</w:t>
      </w:r>
      <w:r w:rsidRPr="00803DB5">
        <w:rPr>
          <w:rFonts w:ascii="仿宋" w:eastAsia="仿宋" w:hAnsi="仿宋" w:hint="eastAsia"/>
          <w:b/>
          <w:sz w:val="32"/>
          <w:szCs w:val="32"/>
        </w:rPr>
        <w:t>企业奖励资金到位与使用情况</w:t>
      </w:r>
    </w:p>
    <w:p w:rsidR="0023247A" w:rsidRPr="00803DB5" w:rsidRDefault="0023247A" w:rsidP="00803DB5">
      <w:pPr>
        <w:pStyle w:val="1"/>
        <w:spacing w:line="600" w:lineRule="exact"/>
        <w:ind w:firstLineChars="200" w:firstLine="640"/>
        <w:rPr>
          <w:rFonts w:ascii="仿宋" w:eastAsia="仿宋" w:hAnsi="仿宋"/>
          <w:sz w:val="32"/>
          <w:szCs w:val="32"/>
        </w:rPr>
      </w:pPr>
      <w:r w:rsidRPr="00803DB5">
        <w:rPr>
          <w:rFonts w:ascii="仿宋" w:eastAsia="仿宋" w:hAnsi="仿宋" w:hint="eastAsia"/>
          <w:sz w:val="32"/>
          <w:szCs w:val="32"/>
        </w:rPr>
        <w:t>根据中方县2019年增质提效评比中，我公司荣获2019年度“四上”企业高质量发展评比优秀企业奖，获得奖励奖金5万元，该笔奖励资金于2020年12月25日拨付到位。</w:t>
      </w:r>
    </w:p>
    <w:p w:rsidR="0023247A" w:rsidRPr="00803DB5" w:rsidRDefault="0023247A" w:rsidP="00803DB5">
      <w:pPr>
        <w:pStyle w:val="1"/>
        <w:spacing w:line="600" w:lineRule="exact"/>
        <w:ind w:firstLineChars="200" w:firstLine="640"/>
        <w:rPr>
          <w:rFonts w:ascii="仿宋" w:eastAsia="仿宋" w:hAnsi="仿宋"/>
          <w:color w:val="FF0000"/>
          <w:sz w:val="32"/>
          <w:szCs w:val="32"/>
          <w:u w:val="single"/>
        </w:rPr>
      </w:pPr>
      <w:r w:rsidRPr="00803DB5">
        <w:rPr>
          <w:rFonts w:ascii="仿宋" w:eastAsia="仿宋" w:hAnsi="仿宋" w:hint="eastAsia"/>
          <w:sz w:val="32"/>
          <w:szCs w:val="32"/>
        </w:rPr>
        <w:t>根据资金下达相关文件要求与公司财务管理相关规定，公</w:t>
      </w:r>
      <w:r w:rsidRPr="00803DB5">
        <w:rPr>
          <w:rFonts w:ascii="仿宋" w:eastAsia="仿宋" w:hAnsi="仿宋" w:hint="eastAsia"/>
          <w:sz w:val="32"/>
          <w:szCs w:val="32"/>
        </w:rPr>
        <w:lastRenderedPageBreak/>
        <w:t>司将所获奖补资金全部用于企业研发经费投入，主要用于</w:t>
      </w:r>
      <w:r w:rsidRPr="00803DB5">
        <w:rPr>
          <w:rFonts w:ascii="仿宋" w:eastAsia="仿宋" w:hAnsi="仿宋" w:cs="仿宋" w:hint="eastAsia"/>
          <w:sz w:val="32"/>
          <w:szCs w:val="32"/>
        </w:rPr>
        <w:t>企业自主研发项目中的研发人</w:t>
      </w:r>
      <w:r w:rsidRPr="00803DB5">
        <w:rPr>
          <w:rFonts w:ascii="仿宋" w:eastAsia="仿宋" w:hAnsi="仿宋" w:hint="eastAsia"/>
          <w:sz w:val="32"/>
          <w:szCs w:val="32"/>
        </w:rPr>
        <w:t>员工资、设备购置、服务咨询、会议与调研、差旅费、知识产权保护等。</w:t>
      </w:r>
    </w:p>
    <w:p w:rsidR="0023247A" w:rsidRPr="00803DB5" w:rsidRDefault="0023247A" w:rsidP="00803DB5">
      <w:pPr>
        <w:pStyle w:val="1"/>
        <w:spacing w:line="600" w:lineRule="exact"/>
        <w:ind w:firstLineChars="196" w:firstLine="630"/>
        <w:rPr>
          <w:rFonts w:ascii="仿宋" w:eastAsia="仿宋" w:hAnsi="仿宋"/>
          <w:b/>
          <w:sz w:val="32"/>
          <w:szCs w:val="32"/>
        </w:rPr>
      </w:pPr>
      <w:r w:rsidRPr="00803DB5">
        <w:rPr>
          <w:rFonts w:ascii="仿宋" w:eastAsia="仿宋" w:hAnsi="仿宋" w:hint="eastAsia"/>
          <w:b/>
          <w:sz w:val="32"/>
          <w:szCs w:val="32"/>
        </w:rPr>
        <w:t>三、企业绩效产出</w:t>
      </w:r>
    </w:p>
    <w:p w:rsidR="0023247A" w:rsidRPr="00803DB5" w:rsidRDefault="0023247A" w:rsidP="00803DB5">
      <w:pPr>
        <w:pStyle w:val="1"/>
        <w:spacing w:line="600" w:lineRule="exact"/>
        <w:ind w:firstLineChars="200" w:firstLine="640"/>
        <w:rPr>
          <w:rFonts w:ascii="仿宋" w:eastAsia="仿宋" w:hAnsi="仿宋"/>
          <w:color w:val="000000"/>
          <w:sz w:val="32"/>
          <w:szCs w:val="32"/>
        </w:rPr>
      </w:pPr>
      <w:r w:rsidRPr="00803DB5">
        <w:rPr>
          <w:rFonts w:ascii="仿宋" w:eastAsia="仿宋" w:hAnsi="仿宋" w:hint="eastAsia"/>
          <w:sz w:val="32"/>
          <w:szCs w:val="32"/>
        </w:rPr>
        <w:t>2020年我公司共实施了研发项目6个</w:t>
      </w:r>
      <w:r w:rsidRPr="00803DB5">
        <w:rPr>
          <w:rFonts w:ascii="仿宋" w:eastAsia="仿宋" w:hAnsi="仿宋" w:hint="eastAsia"/>
          <w:color w:val="000000"/>
          <w:sz w:val="32"/>
          <w:szCs w:val="32"/>
        </w:rPr>
        <w:t>申请专利3项（其中发明专利2项），授权专利2项（其中发明专利0项），有效发明专利1项；拥有注册商标1个；拥有企业研发机构1个（市级工程技术研究）；自主研发的新产品6件。</w:t>
      </w:r>
    </w:p>
    <w:p w:rsidR="0023247A" w:rsidRPr="00803DB5" w:rsidRDefault="0023247A" w:rsidP="00803DB5">
      <w:pPr>
        <w:pStyle w:val="1"/>
        <w:spacing w:line="600" w:lineRule="exact"/>
        <w:ind w:firstLineChars="200" w:firstLine="640"/>
        <w:rPr>
          <w:rFonts w:ascii="仿宋" w:eastAsia="仿宋" w:hAnsi="仿宋"/>
          <w:sz w:val="32"/>
          <w:szCs w:val="32"/>
        </w:rPr>
      </w:pPr>
    </w:p>
    <w:p w:rsidR="0023247A" w:rsidRPr="00803DB5" w:rsidRDefault="0023247A" w:rsidP="00803DB5">
      <w:pPr>
        <w:pStyle w:val="1"/>
        <w:spacing w:line="600" w:lineRule="exact"/>
        <w:ind w:firstLineChars="200" w:firstLine="640"/>
        <w:jc w:val="right"/>
        <w:rPr>
          <w:rFonts w:ascii="仿宋" w:eastAsia="仿宋" w:hAnsi="仿宋"/>
          <w:sz w:val="32"/>
          <w:szCs w:val="32"/>
        </w:rPr>
      </w:pPr>
      <w:r w:rsidRPr="00803DB5">
        <w:rPr>
          <w:rFonts w:ascii="仿宋" w:eastAsia="仿宋" w:hAnsi="仿宋" w:hint="eastAsia"/>
          <w:sz w:val="32"/>
          <w:szCs w:val="32"/>
        </w:rPr>
        <w:t>湖南梨树园涂料有限公司</w:t>
      </w:r>
    </w:p>
    <w:p w:rsidR="0023247A" w:rsidRPr="00803DB5" w:rsidRDefault="0023247A" w:rsidP="00803DB5">
      <w:pPr>
        <w:pStyle w:val="1"/>
        <w:spacing w:line="600" w:lineRule="exact"/>
        <w:ind w:firstLineChars="200" w:firstLine="640"/>
        <w:jc w:val="right"/>
        <w:rPr>
          <w:rFonts w:ascii="仿宋" w:eastAsia="仿宋" w:hAnsi="仿宋"/>
          <w:sz w:val="32"/>
          <w:szCs w:val="32"/>
        </w:rPr>
      </w:pPr>
      <w:r w:rsidRPr="00803DB5">
        <w:rPr>
          <w:rFonts w:ascii="仿宋" w:eastAsia="仿宋" w:hAnsi="仿宋" w:hint="eastAsia"/>
          <w:sz w:val="32"/>
          <w:szCs w:val="32"/>
        </w:rPr>
        <w:t>2021年08月</w:t>
      </w:r>
    </w:p>
    <w:p w:rsidR="0023247A" w:rsidRPr="00803DB5" w:rsidRDefault="0023247A" w:rsidP="00803DB5">
      <w:pPr>
        <w:spacing w:line="600" w:lineRule="exact"/>
        <w:rPr>
          <w:rFonts w:ascii="仿宋" w:eastAsia="仿宋" w:hAnsi="仿宋"/>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23247A" w:rsidRDefault="0023247A">
      <w:pPr>
        <w:spacing w:line="400" w:lineRule="exact"/>
        <w:rPr>
          <w:rFonts w:ascii="Times New Roman" w:eastAsia="仿宋_GB2312" w:hAnsi="Times New Roman" w:hint="eastAsia"/>
          <w:bCs/>
          <w:color w:val="000000"/>
          <w:sz w:val="32"/>
          <w:szCs w:val="32"/>
        </w:rPr>
      </w:pPr>
    </w:p>
    <w:p w:rsidR="006B6F6F" w:rsidRDefault="00F241E7">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730CFD">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6B6F6F">
        <w:trPr>
          <w:trHeight w:hRule="exact" w:val="349"/>
          <w:jc w:val="center"/>
        </w:trPr>
        <w:tc>
          <w:tcPr>
            <w:tcW w:w="9080" w:type="dxa"/>
            <w:gridSpan w:val="14"/>
            <w:tcBorders>
              <w:top w:val="nil"/>
              <w:left w:val="nil"/>
              <w:bottom w:val="nil"/>
              <w:right w:val="nil"/>
            </w:tcBorders>
            <w:vAlign w:val="center"/>
          </w:tcPr>
          <w:p w:rsidR="006B6F6F" w:rsidRDefault="00F241E7">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6B6F6F">
        <w:trPr>
          <w:trHeight w:val="201"/>
          <w:jc w:val="center"/>
        </w:trPr>
        <w:tc>
          <w:tcPr>
            <w:tcW w:w="9080" w:type="dxa"/>
            <w:gridSpan w:val="14"/>
            <w:tcBorders>
              <w:top w:val="nil"/>
              <w:left w:val="nil"/>
              <w:bottom w:val="nil"/>
              <w:right w:val="nil"/>
            </w:tcBorders>
          </w:tcPr>
          <w:p w:rsidR="006B6F6F" w:rsidRDefault="00F241E7">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6B6F6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年度“四上”企业高质量发展评比优秀企业</w:t>
            </w:r>
          </w:p>
        </w:tc>
      </w:tr>
      <w:tr w:rsidR="006B6F6F">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6B6F6F" w:rsidRDefault="00F241E7" w:rsidP="002324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23247A">
              <w:rPr>
                <w:rFonts w:ascii="Times New Roman" w:hAnsi="Times New Roman" w:hint="eastAsia"/>
                <w:kern w:val="0"/>
                <w:sz w:val="18"/>
                <w:szCs w:val="18"/>
              </w:rPr>
              <w:t>商务科技和工业信息化局</w:t>
            </w:r>
          </w:p>
        </w:tc>
        <w:tc>
          <w:tcPr>
            <w:tcW w:w="1134"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湖南梨树园涂料有限公司</w:t>
            </w:r>
          </w:p>
        </w:tc>
      </w:tr>
      <w:tr w:rsidR="006B6F6F">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6B6F6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6B6F6F" w:rsidRDefault="00F241E7" w:rsidP="002324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6B6F6F" w:rsidRDefault="00F241E7" w:rsidP="002324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6B6F6F" w:rsidRDefault="00F241E7" w:rsidP="002324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6B6F6F" w:rsidRDefault="00F241E7" w:rsidP="002324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6B6F6F" w:rsidRDefault="00F241E7" w:rsidP="002324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6B6F6F" w:rsidRDefault="00F241E7" w:rsidP="0023247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B6F6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B6F6F">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B6F6F">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6B6F6F" w:rsidRDefault="00F241E7" w:rsidP="00803DB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6B6F6F" w:rsidRDefault="00F241E7" w:rsidP="00803DB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6B6F6F">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6B6F6F" w:rsidRDefault="00803DB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万元</w:t>
            </w:r>
          </w:p>
        </w:tc>
        <w:tc>
          <w:tcPr>
            <w:tcW w:w="3402" w:type="dxa"/>
            <w:gridSpan w:val="7"/>
            <w:tcBorders>
              <w:top w:val="single" w:sz="4" w:space="0" w:color="auto"/>
              <w:left w:val="nil"/>
              <w:bottom w:val="single" w:sz="4" w:space="0" w:color="auto"/>
              <w:right w:val="single" w:sz="4" w:space="0" w:color="auto"/>
            </w:tcBorders>
            <w:vAlign w:val="center"/>
          </w:tcPr>
          <w:p w:rsidR="006B6F6F" w:rsidRDefault="00803DB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万元</w:t>
            </w:r>
          </w:p>
        </w:tc>
      </w:tr>
      <w:tr w:rsidR="006B6F6F">
        <w:trPr>
          <w:trHeight w:hRule="exact" w:val="533"/>
          <w:jc w:val="center"/>
        </w:trPr>
        <w:tc>
          <w:tcPr>
            <w:tcW w:w="588" w:type="dxa"/>
            <w:vMerge w:val="restart"/>
            <w:tcBorders>
              <w:top w:val="nil"/>
              <w:left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B6F6F" w:rsidRDefault="00F241E7">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r w:rsidR="006B6F6F">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B6F6F" w:rsidRDefault="00F241E7">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6B6F6F" w:rsidRDefault="006B6F6F">
            <w:pPr>
              <w:widowControl/>
              <w:spacing w:line="240" w:lineRule="exact"/>
              <w:jc w:val="center"/>
              <w:rPr>
                <w:rFonts w:ascii="Times New Roman" w:hAnsi="Times New Roman"/>
                <w:kern w:val="0"/>
                <w:sz w:val="18"/>
                <w:szCs w:val="18"/>
              </w:rPr>
            </w:pPr>
          </w:p>
        </w:tc>
      </w:tr>
    </w:tbl>
    <w:p w:rsidR="006B6F6F" w:rsidRDefault="00F241E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286350" w:rsidRPr="00286350">
        <w:rPr>
          <w:sz w:val="18"/>
        </w:rPr>
        <w:pict>
          <v:rect id="矩形 1035" o:spid="_x0000_s2050" style="position:absolute;margin-left:-8.5pt;margin-top:14.6pt;width:7in;height:9.75pt;z-index:251659264" strokecolor="white">
            <v:textbox>
              <w:txbxContent>
                <w:p w:rsidR="006B6F6F" w:rsidRDefault="006B6F6F"/>
              </w:txbxContent>
            </v:textbox>
          </v:rect>
        </w:pict>
      </w:r>
    </w:p>
    <w:tbl>
      <w:tblPr>
        <w:tblW w:w="9540" w:type="dxa"/>
        <w:tblInd w:w="97" w:type="dxa"/>
        <w:tblLayout w:type="fixed"/>
        <w:tblLook w:val="04A0"/>
      </w:tblPr>
      <w:tblGrid>
        <w:gridCol w:w="9540"/>
      </w:tblGrid>
      <w:tr w:rsidR="006B6F6F">
        <w:trPr>
          <w:trHeight w:val="465"/>
        </w:trPr>
        <w:tc>
          <w:tcPr>
            <w:tcW w:w="9540" w:type="dxa"/>
            <w:tcBorders>
              <w:top w:val="single" w:sz="4" w:space="0" w:color="auto"/>
              <w:left w:val="nil"/>
              <w:bottom w:val="nil"/>
              <w:right w:val="nil"/>
            </w:tcBorders>
            <w:vAlign w:val="center"/>
          </w:tcPr>
          <w:p w:rsidR="006B6F6F" w:rsidRDefault="00F241E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6B6F6F">
        <w:trPr>
          <w:trHeight w:val="465"/>
        </w:trPr>
        <w:tc>
          <w:tcPr>
            <w:tcW w:w="9540" w:type="dxa"/>
            <w:tcBorders>
              <w:top w:val="nil"/>
              <w:left w:val="nil"/>
              <w:bottom w:val="nil"/>
              <w:right w:val="nil"/>
            </w:tcBorders>
            <w:vAlign w:val="center"/>
          </w:tcPr>
          <w:p w:rsidR="006B6F6F" w:rsidRDefault="00F241E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6B6F6F">
        <w:trPr>
          <w:trHeight w:val="465"/>
        </w:trPr>
        <w:tc>
          <w:tcPr>
            <w:tcW w:w="9540" w:type="dxa"/>
            <w:tcBorders>
              <w:top w:val="nil"/>
              <w:left w:val="nil"/>
              <w:bottom w:val="nil"/>
              <w:right w:val="nil"/>
            </w:tcBorders>
            <w:vAlign w:val="center"/>
          </w:tcPr>
          <w:p w:rsidR="006B6F6F" w:rsidRDefault="00F241E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6B6F6F">
        <w:trPr>
          <w:trHeight w:val="210"/>
        </w:trPr>
        <w:tc>
          <w:tcPr>
            <w:tcW w:w="9540" w:type="dxa"/>
            <w:tcBorders>
              <w:top w:val="nil"/>
              <w:left w:val="nil"/>
              <w:bottom w:val="nil"/>
              <w:right w:val="nil"/>
            </w:tcBorders>
            <w:noWrap/>
            <w:vAlign w:val="center"/>
          </w:tcPr>
          <w:p w:rsidR="006B6F6F" w:rsidRDefault="00F241E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6B6F6F" w:rsidRDefault="006B6F6F">
      <w:pPr>
        <w:widowControl/>
        <w:spacing w:line="400" w:lineRule="exact"/>
        <w:jc w:val="left"/>
        <w:rPr>
          <w:rFonts w:ascii="Times New Roman" w:hAnsi="Times New Roman"/>
          <w:color w:val="000000"/>
          <w:kern w:val="0"/>
          <w:sz w:val="18"/>
          <w:szCs w:val="18"/>
        </w:rPr>
      </w:pPr>
    </w:p>
    <w:p w:rsidR="006B6F6F" w:rsidRDefault="006B6F6F">
      <w:pPr>
        <w:rPr>
          <w:rFonts w:ascii="Times New Roman" w:hAnsi="Times New Roman"/>
        </w:rPr>
      </w:pPr>
    </w:p>
    <w:p w:rsidR="006B6F6F" w:rsidRDefault="006B6F6F">
      <w:pPr>
        <w:rPr>
          <w:rFonts w:ascii="Times New Roman" w:eastAsia="黑体" w:hAnsi="Times New Roman"/>
        </w:rPr>
        <w:sectPr w:rsidR="006B6F6F">
          <w:pgSz w:w="11906" w:h="16838"/>
          <w:pgMar w:top="1587" w:right="1587" w:bottom="1587" w:left="1587" w:header="737" w:footer="850" w:gutter="0"/>
          <w:cols w:space="720"/>
          <w:docGrid w:type="lines" w:linePitch="408"/>
        </w:sectPr>
      </w:pPr>
    </w:p>
    <w:p w:rsidR="006B6F6F" w:rsidRDefault="00F241E7">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30CFD">
        <w:rPr>
          <w:rFonts w:ascii="Times New Roman" w:eastAsia="仿宋_GB2312" w:hAnsi="Times New Roman" w:hint="eastAsia"/>
          <w:bCs/>
          <w:color w:val="000000"/>
          <w:sz w:val="32"/>
          <w:szCs w:val="32"/>
        </w:rPr>
        <w:t>2</w:t>
      </w:r>
    </w:p>
    <w:p w:rsidR="006B6F6F" w:rsidRDefault="00F241E7">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6B6F6F">
        <w:trPr>
          <w:trHeight w:val="692"/>
          <w:tblHeader/>
          <w:jc w:val="center"/>
        </w:trPr>
        <w:tc>
          <w:tcPr>
            <w:tcW w:w="682" w:type="dxa"/>
            <w:shd w:val="clear" w:color="auto" w:fill="FFFFFF"/>
            <w:vAlign w:val="center"/>
          </w:tcPr>
          <w:p w:rsidR="006B6F6F" w:rsidRDefault="00F241E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6B6F6F" w:rsidRDefault="00F241E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6B6F6F" w:rsidRDefault="00F241E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6B6F6F" w:rsidRDefault="00F241E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6B6F6F" w:rsidRDefault="00F241E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6B6F6F" w:rsidRDefault="00F241E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6B6F6F" w:rsidRDefault="00F241E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6B6F6F" w:rsidRDefault="00F241E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6B6F6F">
        <w:trPr>
          <w:trHeight w:val="2318"/>
          <w:jc w:val="center"/>
        </w:trPr>
        <w:tc>
          <w:tcPr>
            <w:tcW w:w="682"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6B6F6F" w:rsidRDefault="00F241E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6B6F6F" w:rsidRDefault="00F241E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B6F6F">
        <w:trPr>
          <w:trHeight w:val="1510"/>
          <w:jc w:val="center"/>
        </w:trPr>
        <w:tc>
          <w:tcPr>
            <w:tcW w:w="682" w:type="dxa"/>
            <w:vMerge/>
            <w:shd w:val="clear" w:color="auto" w:fill="FFFFFF"/>
            <w:vAlign w:val="center"/>
          </w:tcPr>
          <w:p w:rsidR="006B6F6F" w:rsidRDefault="006B6F6F">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B6F6F" w:rsidRDefault="006B6F6F">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6B6F6F" w:rsidRDefault="00F241E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B6F6F">
        <w:trPr>
          <w:trHeight w:val="1829"/>
          <w:jc w:val="center"/>
        </w:trPr>
        <w:tc>
          <w:tcPr>
            <w:tcW w:w="682" w:type="dxa"/>
            <w:vMerge/>
            <w:shd w:val="clear" w:color="auto" w:fill="FFFFFF"/>
            <w:vAlign w:val="center"/>
          </w:tcPr>
          <w:p w:rsidR="006B6F6F" w:rsidRDefault="006B6F6F">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6B6F6F" w:rsidRDefault="00F241E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6B6F6F" w:rsidRDefault="00F241E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B6F6F">
        <w:trPr>
          <w:trHeight w:val="1464"/>
          <w:jc w:val="center"/>
        </w:trPr>
        <w:tc>
          <w:tcPr>
            <w:tcW w:w="682"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B6F6F">
        <w:trPr>
          <w:trHeight w:val="1942"/>
          <w:jc w:val="center"/>
        </w:trPr>
        <w:tc>
          <w:tcPr>
            <w:tcW w:w="682" w:type="dxa"/>
            <w:vMerge/>
            <w:shd w:val="clear" w:color="auto" w:fill="FFFFFF"/>
            <w:vAlign w:val="center"/>
          </w:tcPr>
          <w:p w:rsidR="006B6F6F" w:rsidRDefault="006B6F6F">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6B6F6F" w:rsidRDefault="00F241E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B6F6F">
        <w:trPr>
          <w:trHeight w:val="1706"/>
          <w:jc w:val="center"/>
        </w:trPr>
        <w:tc>
          <w:tcPr>
            <w:tcW w:w="682" w:type="dxa"/>
            <w:vMerge/>
            <w:shd w:val="clear" w:color="auto" w:fill="FFFFFF"/>
            <w:vAlign w:val="center"/>
          </w:tcPr>
          <w:p w:rsidR="006B6F6F" w:rsidRDefault="006B6F6F">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B6F6F" w:rsidRDefault="006B6F6F">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B6F6F">
        <w:trPr>
          <w:trHeight w:val="1415"/>
          <w:jc w:val="center"/>
        </w:trPr>
        <w:tc>
          <w:tcPr>
            <w:tcW w:w="682" w:type="dxa"/>
            <w:vMerge w:val="restart"/>
            <w:shd w:val="clear" w:color="auto" w:fill="FFFFFF"/>
            <w:vAlign w:val="center"/>
          </w:tcPr>
          <w:p w:rsidR="006B6F6F" w:rsidRDefault="00F241E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6B6F6F">
        <w:trPr>
          <w:trHeight w:val="1320"/>
          <w:jc w:val="center"/>
        </w:trPr>
        <w:tc>
          <w:tcPr>
            <w:tcW w:w="682" w:type="dxa"/>
            <w:vMerge/>
            <w:shd w:val="clear" w:color="auto" w:fill="FFFFFF"/>
            <w:vAlign w:val="center"/>
          </w:tcPr>
          <w:p w:rsidR="006B6F6F" w:rsidRDefault="006B6F6F">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B6F6F" w:rsidRDefault="006B6F6F">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B6F6F">
        <w:trPr>
          <w:trHeight w:val="2076"/>
          <w:jc w:val="center"/>
        </w:trPr>
        <w:tc>
          <w:tcPr>
            <w:tcW w:w="682"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6B6F6F" w:rsidRDefault="00F241E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B6F6F">
        <w:trPr>
          <w:trHeight w:val="1797"/>
          <w:jc w:val="center"/>
        </w:trPr>
        <w:tc>
          <w:tcPr>
            <w:tcW w:w="682" w:type="dxa"/>
            <w:vMerge/>
            <w:shd w:val="clear" w:color="auto" w:fill="FFFFFF"/>
            <w:vAlign w:val="center"/>
          </w:tcPr>
          <w:p w:rsidR="006B6F6F" w:rsidRDefault="006B6F6F">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6B6F6F" w:rsidRDefault="00F241E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B6F6F">
        <w:trPr>
          <w:trHeight w:val="1769"/>
          <w:jc w:val="center"/>
        </w:trPr>
        <w:tc>
          <w:tcPr>
            <w:tcW w:w="682" w:type="dxa"/>
            <w:vMerge/>
            <w:shd w:val="clear" w:color="auto" w:fill="FFFFFF"/>
            <w:vAlign w:val="center"/>
          </w:tcPr>
          <w:p w:rsidR="006B6F6F" w:rsidRDefault="006B6F6F">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B6F6F" w:rsidRDefault="006B6F6F">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6B6F6F">
        <w:trPr>
          <w:trHeight w:val="1917"/>
          <w:jc w:val="center"/>
        </w:trPr>
        <w:tc>
          <w:tcPr>
            <w:tcW w:w="682"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B6F6F">
        <w:trPr>
          <w:trHeight w:val="1718"/>
          <w:jc w:val="center"/>
        </w:trPr>
        <w:tc>
          <w:tcPr>
            <w:tcW w:w="682"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B6F6F">
        <w:trPr>
          <w:trHeight w:val="1506"/>
          <w:jc w:val="center"/>
        </w:trPr>
        <w:tc>
          <w:tcPr>
            <w:tcW w:w="682" w:type="dxa"/>
            <w:vMerge/>
            <w:shd w:val="clear" w:color="auto" w:fill="FFFFFF"/>
            <w:vAlign w:val="center"/>
          </w:tcPr>
          <w:p w:rsidR="006B6F6F" w:rsidRDefault="006B6F6F">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B6F6F" w:rsidRDefault="00F241E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B6F6F">
        <w:trPr>
          <w:trHeight w:val="1674"/>
          <w:jc w:val="center"/>
        </w:trPr>
        <w:tc>
          <w:tcPr>
            <w:tcW w:w="682" w:type="dxa"/>
            <w:vMerge/>
            <w:shd w:val="clear" w:color="auto" w:fill="FFFFFF"/>
            <w:vAlign w:val="center"/>
          </w:tcPr>
          <w:p w:rsidR="006B6F6F" w:rsidRDefault="006B6F6F">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B6F6F">
        <w:trPr>
          <w:trHeight w:val="693"/>
          <w:jc w:val="center"/>
        </w:trPr>
        <w:tc>
          <w:tcPr>
            <w:tcW w:w="682"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6B6F6F" w:rsidRDefault="00F241E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6B6F6F">
        <w:trPr>
          <w:trHeight w:val="929"/>
          <w:jc w:val="center"/>
        </w:trPr>
        <w:tc>
          <w:tcPr>
            <w:tcW w:w="682" w:type="dxa"/>
            <w:vMerge/>
            <w:shd w:val="clear" w:color="auto" w:fill="FFFFFF"/>
            <w:vAlign w:val="center"/>
          </w:tcPr>
          <w:p w:rsidR="006B6F6F" w:rsidRDefault="006B6F6F">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6B6F6F" w:rsidRDefault="006B6F6F">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6B6F6F" w:rsidRDefault="00F241E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6B6F6F">
        <w:trPr>
          <w:trHeight w:val="558"/>
          <w:jc w:val="center"/>
        </w:trPr>
        <w:tc>
          <w:tcPr>
            <w:tcW w:w="2525" w:type="dxa"/>
            <w:gridSpan w:val="3"/>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6B6F6F" w:rsidRDefault="006B6F6F">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6B6F6F" w:rsidRDefault="006B6F6F">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6B6F6F" w:rsidRDefault="00F241E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6B6F6F" w:rsidRDefault="00F241E7">
      <w:pPr>
        <w:spacing w:line="560" w:lineRule="exact"/>
        <w:ind w:firstLineChars="100" w:firstLine="200"/>
        <w:rPr>
          <w:rFonts w:ascii="Times New Roman" w:hAnsi="Times New Roman"/>
          <w:bCs/>
          <w:sz w:val="32"/>
          <w:szCs w:val="32"/>
        </w:rPr>
        <w:sectPr w:rsidR="006B6F6F">
          <w:pgSz w:w="16838" w:h="11906" w:orient="landscape"/>
          <w:pgMar w:top="1531" w:right="1928" w:bottom="1531" w:left="1701" w:header="737" w:footer="851" w:gutter="0"/>
          <w:cols w:space="720"/>
          <w:docGrid w:type="lines" w:linePitch="408"/>
        </w:sectPr>
      </w:pPr>
      <w:r>
        <w:rPr>
          <w:rFonts w:ascii="Times New Roman" w:eastAsia="仿宋_GB2312" w:hAnsi="Times New Roman"/>
          <w:sz w:val="20"/>
          <w:szCs w:val="20"/>
        </w:rPr>
        <w:t>注：单位可以</w:t>
      </w:r>
      <w:bookmarkStart w:id="0" w:name="_GoBack"/>
      <w:bookmarkEnd w:id="0"/>
      <w:r>
        <w:rPr>
          <w:rFonts w:ascii="Times New Roman" w:eastAsia="仿宋_GB2312" w:hAnsi="Times New Roman"/>
          <w:sz w:val="20"/>
          <w:szCs w:val="20"/>
        </w:rPr>
        <w:t>根据专项资金的管理要求和绩效要求增设个性指标。</w:t>
      </w:r>
    </w:p>
    <w:p w:rsidR="006B6F6F" w:rsidRDefault="006B6F6F">
      <w:pPr>
        <w:spacing w:line="560" w:lineRule="exact"/>
        <w:rPr>
          <w:rFonts w:ascii="Times New Roman" w:eastAsia="仿宋_GB2312" w:hAnsi="Times New Roman"/>
          <w:sz w:val="32"/>
          <w:szCs w:val="32"/>
        </w:rPr>
      </w:pPr>
    </w:p>
    <w:p w:rsidR="006B6F6F" w:rsidRDefault="006B6F6F"/>
    <w:sectPr w:rsidR="006B6F6F" w:rsidSect="006B6F6F">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DA6" w:rsidRDefault="00A93DA6" w:rsidP="00730CFD">
      <w:r>
        <w:separator/>
      </w:r>
    </w:p>
  </w:endnote>
  <w:endnote w:type="continuationSeparator" w:id="1">
    <w:p w:rsidR="00A93DA6" w:rsidRDefault="00A93DA6" w:rsidP="00730C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DA6" w:rsidRDefault="00A93DA6" w:rsidP="00730CFD">
      <w:r>
        <w:separator/>
      </w:r>
    </w:p>
  </w:footnote>
  <w:footnote w:type="continuationSeparator" w:id="1">
    <w:p w:rsidR="00A93DA6" w:rsidRDefault="00A93DA6" w:rsidP="00730C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62EFC"/>
    <w:multiLevelType w:val="multilevel"/>
    <w:tmpl w:val="07A62EFC"/>
    <w:lvl w:ilvl="0">
      <w:start w:val="1"/>
      <w:numFmt w:val="japaneseCounting"/>
      <w:lvlText w:val="%1、"/>
      <w:lvlJc w:val="left"/>
      <w:pPr>
        <w:ind w:left="1360" w:hanging="7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23247A"/>
    <w:rsid w:val="00286350"/>
    <w:rsid w:val="00334A15"/>
    <w:rsid w:val="006B6F6F"/>
    <w:rsid w:val="00730CFD"/>
    <w:rsid w:val="00803DB5"/>
    <w:rsid w:val="00A93DA6"/>
    <w:rsid w:val="00CD2165"/>
    <w:rsid w:val="00F241E7"/>
    <w:rsid w:val="027B1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F6F"/>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6B6F6F"/>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6B6F6F"/>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6B6F6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6B6F6F"/>
    <w:rPr>
      <w:sz w:val="18"/>
      <w:szCs w:val="18"/>
    </w:rPr>
  </w:style>
  <w:style w:type="character" w:customStyle="1" w:styleId="Char">
    <w:name w:val="页脚 Char"/>
    <w:basedOn w:val="a0"/>
    <w:link w:val="a3"/>
    <w:uiPriority w:val="99"/>
    <w:semiHidden/>
    <w:qFormat/>
    <w:rsid w:val="006B6F6F"/>
    <w:rPr>
      <w:sz w:val="18"/>
      <w:szCs w:val="18"/>
    </w:rPr>
  </w:style>
  <w:style w:type="character" w:customStyle="1" w:styleId="2Char">
    <w:name w:val="标题 2 Char"/>
    <w:basedOn w:val="a0"/>
    <w:link w:val="2"/>
    <w:qFormat/>
    <w:rsid w:val="006B6F6F"/>
    <w:rPr>
      <w:rFonts w:ascii="Arial" w:eastAsia="黑体" w:hAnsi="Arial" w:cs="Times New Roman"/>
      <w:b/>
      <w:sz w:val="32"/>
      <w:szCs w:val="24"/>
    </w:rPr>
  </w:style>
  <w:style w:type="paragraph" w:styleId="a5">
    <w:name w:val="No Spacing"/>
    <w:qFormat/>
    <w:rsid w:val="006B6F6F"/>
    <w:pPr>
      <w:widowControl w:val="0"/>
      <w:jc w:val="both"/>
    </w:pPr>
    <w:rPr>
      <w:rFonts w:ascii="Calibri" w:eastAsia="宋体" w:hAnsi="Calibri" w:cs="Times New Roman"/>
      <w:kern w:val="2"/>
      <w:sz w:val="21"/>
      <w:szCs w:val="22"/>
    </w:rPr>
  </w:style>
  <w:style w:type="paragraph" w:styleId="a6">
    <w:name w:val="List Paragraph"/>
    <w:basedOn w:val="a"/>
    <w:uiPriority w:val="99"/>
    <w:qFormat/>
    <w:rsid w:val="0023247A"/>
    <w:pPr>
      <w:ind w:firstLineChars="200" w:firstLine="420"/>
    </w:pPr>
  </w:style>
  <w:style w:type="paragraph" w:customStyle="1" w:styleId="1">
    <w:name w:val="无间隔1"/>
    <w:qFormat/>
    <w:rsid w:val="0023247A"/>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2021-08-17T01:59:00Z</dcterms:created>
  <dcterms:modified xsi:type="dcterms:W3CDTF">2021-09-07T02:06:00Z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1BDAA8CC1F80481F96EC14CB3A5D3B22</vt:lpwstr>
  </property>
</Properties>
</file>