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B84" w:rsidRPr="00815B84" w:rsidRDefault="00815B84" w:rsidP="00815B84">
      <w:pPr>
        <w:spacing w:line="600" w:lineRule="exact"/>
        <w:jc w:val="center"/>
        <w:rPr>
          <w:rFonts w:ascii="黑体" w:eastAsia="黑体" w:hAnsi="黑体"/>
          <w:b/>
          <w:color w:val="000000"/>
          <w:kern w:val="0"/>
          <w:sz w:val="36"/>
          <w:szCs w:val="36"/>
        </w:rPr>
      </w:pPr>
      <w:r w:rsidRPr="00815B84">
        <w:rPr>
          <w:rFonts w:ascii="黑体" w:eastAsia="黑体" w:hAnsi="黑体" w:hint="eastAsia"/>
          <w:b/>
          <w:color w:val="000000"/>
          <w:kern w:val="0"/>
          <w:sz w:val="36"/>
          <w:szCs w:val="36"/>
        </w:rPr>
        <w:t>2019年度“四上”企业高质量发展企业奖</w:t>
      </w:r>
    </w:p>
    <w:p w:rsidR="00815B84" w:rsidRPr="00815B84" w:rsidRDefault="00815B84" w:rsidP="00815B84">
      <w:pPr>
        <w:spacing w:line="600" w:lineRule="exact"/>
        <w:jc w:val="center"/>
        <w:rPr>
          <w:rFonts w:ascii="黑体" w:eastAsia="黑体" w:hAnsi="黑体"/>
          <w:bCs/>
          <w:color w:val="000000"/>
          <w:kern w:val="0"/>
          <w:sz w:val="32"/>
          <w:szCs w:val="32"/>
        </w:rPr>
      </w:pPr>
      <w:r w:rsidRPr="00815B84">
        <w:rPr>
          <w:rFonts w:ascii="黑体" w:eastAsia="黑体" w:hAnsi="黑体" w:hint="eastAsia"/>
          <w:b/>
          <w:color w:val="000000"/>
          <w:kern w:val="0"/>
          <w:sz w:val="36"/>
          <w:szCs w:val="36"/>
        </w:rPr>
        <w:t>项目支出绩效评价报告</w:t>
      </w:r>
    </w:p>
    <w:p w:rsidR="00815B84" w:rsidRDefault="00815B84" w:rsidP="00815B84">
      <w:pPr>
        <w:spacing w:line="600" w:lineRule="exact"/>
        <w:jc w:val="center"/>
        <w:rPr>
          <w:rFonts w:ascii="Times New Roman" w:eastAsia="仿宋_GB2312" w:hAnsi="Times New Roman"/>
          <w:bCs/>
          <w:color w:val="000000"/>
          <w:kern w:val="0"/>
          <w:sz w:val="32"/>
          <w:szCs w:val="32"/>
        </w:rPr>
      </w:pPr>
    </w:p>
    <w:p w:rsidR="00815B84" w:rsidRPr="00815B84" w:rsidRDefault="00815B84" w:rsidP="00815B84">
      <w:pPr>
        <w:pStyle w:val="a6"/>
        <w:numPr>
          <w:ilvl w:val="0"/>
          <w:numId w:val="1"/>
        </w:numPr>
        <w:shd w:val="clear" w:color="auto" w:fill="FFFFFF"/>
        <w:spacing w:line="600" w:lineRule="exact"/>
        <w:ind w:firstLineChars="0"/>
        <w:jc w:val="left"/>
        <w:rPr>
          <w:rFonts w:ascii="楷体" w:eastAsia="楷体" w:hAnsi="楷体" w:cs="宋体"/>
          <w:color w:val="000000" w:themeColor="text1"/>
          <w:kern w:val="0"/>
          <w:sz w:val="32"/>
          <w:szCs w:val="32"/>
        </w:rPr>
      </w:pPr>
      <w:r w:rsidRPr="00815B84">
        <w:rPr>
          <w:rFonts w:ascii="楷体" w:eastAsia="楷体" w:hAnsi="楷体" w:cs="宋体" w:hint="eastAsia"/>
          <w:color w:val="000000" w:themeColor="text1"/>
          <w:kern w:val="0"/>
          <w:sz w:val="32"/>
          <w:szCs w:val="32"/>
        </w:rPr>
        <w:t>项目单位基本情况</w:t>
      </w:r>
    </w:p>
    <w:p w:rsidR="00815B84" w:rsidRPr="00815B84" w:rsidRDefault="00815B84" w:rsidP="00815B84">
      <w:pPr>
        <w:spacing w:line="600" w:lineRule="exact"/>
        <w:ind w:firstLineChars="200" w:firstLine="560"/>
        <w:rPr>
          <w:rFonts w:ascii="仿宋" w:eastAsia="仿宋" w:hAnsi="仿宋" w:cs="宋体"/>
          <w:color w:val="000000" w:themeColor="text1"/>
          <w:sz w:val="28"/>
          <w:szCs w:val="28"/>
        </w:rPr>
      </w:pPr>
      <w:r w:rsidRPr="00815B84">
        <w:rPr>
          <w:rFonts w:ascii="仿宋" w:eastAsia="仿宋" w:hAnsi="仿宋" w:cs="宋体" w:hint="eastAsia"/>
          <w:color w:val="000000" w:themeColor="text1"/>
          <w:sz w:val="28"/>
          <w:szCs w:val="36"/>
        </w:rPr>
        <w:t>湖南省中南桥梁设备制造有限公司成立于2012年1月，是国家高新技术企业，</w:t>
      </w:r>
      <w:r w:rsidRPr="00815B84">
        <w:rPr>
          <w:rFonts w:ascii="仿宋" w:eastAsia="仿宋" w:hAnsi="仿宋" w:cs="宋体" w:hint="eastAsia"/>
          <w:color w:val="000000" w:themeColor="text1"/>
          <w:sz w:val="28"/>
          <w:szCs w:val="28"/>
        </w:rPr>
        <w:t>拥有特种设备（缆索起重机）A级制造资质。</w:t>
      </w:r>
      <w:r w:rsidRPr="00815B84">
        <w:rPr>
          <w:rFonts w:ascii="仿宋" w:eastAsia="仿宋" w:hAnsi="仿宋" w:cs="宋体" w:hint="eastAsia"/>
          <w:color w:val="000000" w:themeColor="text1"/>
          <w:sz w:val="28"/>
          <w:szCs w:val="36"/>
        </w:rPr>
        <w:t>公司位于</w:t>
      </w:r>
      <w:r w:rsidRPr="00815B84">
        <w:rPr>
          <w:rFonts w:ascii="仿宋" w:eastAsia="仿宋" w:hAnsi="仿宋" w:cs="宋体" w:hint="eastAsia"/>
          <w:color w:val="000000" w:themeColor="text1"/>
          <w:sz w:val="28"/>
          <w:szCs w:val="28"/>
        </w:rPr>
        <w:t>怀化市中方县湘商文化科技产业园内，占地50多亩，注册资金1500万元，总资产3500多万元。现有股东6人，职工80余人，各类专业技术人员30余人。拥有全自动抛丸清理线（Q6916-6），重型自动卷板机（W11S-80*3200）,数控激光切割机(GSII-4*26A-T1L1Z9)，数控钻床（CPM2000*1600）卧式车床（ST-C6030）,摇臂钻床（Z3080/25），卧式镗床（T68），等大型机械加工设备40多台套，已形成年产5000吨桥梁钢结构件的生产、加工能力。</w:t>
      </w:r>
    </w:p>
    <w:p w:rsidR="00815B84" w:rsidRPr="00815B84" w:rsidRDefault="00815B84" w:rsidP="00815B84">
      <w:pPr>
        <w:spacing w:line="600" w:lineRule="exact"/>
        <w:ind w:firstLine="560"/>
        <w:rPr>
          <w:rFonts w:ascii="仿宋" w:eastAsia="仿宋" w:hAnsi="仿宋" w:cs="宋体"/>
          <w:color w:val="000000" w:themeColor="text1"/>
          <w:sz w:val="28"/>
          <w:szCs w:val="28"/>
        </w:rPr>
      </w:pPr>
      <w:r w:rsidRPr="00815B84">
        <w:rPr>
          <w:rFonts w:ascii="仿宋" w:eastAsia="仿宋" w:hAnsi="仿宋" w:cs="宋体" w:hint="eastAsia"/>
          <w:color w:val="000000" w:themeColor="text1"/>
          <w:sz w:val="28"/>
          <w:szCs w:val="28"/>
        </w:rPr>
        <w:t>公司生产的缆索起重机，索鞍，钢管拱架，装配式公路钢桥（贝雷架），滑轮组等设备和产品已广泛运用于高铁、高速公路特大型桥梁的建设施工中。</w:t>
      </w:r>
    </w:p>
    <w:p w:rsidR="00815B84" w:rsidRPr="00815B84" w:rsidRDefault="00815B84" w:rsidP="00815B84">
      <w:pPr>
        <w:spacing w:line="600" w:lineRule="exact"/>
        <w:ind w:firstLineChars="200" w:firstLine="560"/>
        <w:rPr>
          <w:rFonts w:ascii="仿宋" w:eastAsia="仿宋" w:hAnsi="仿宋" w:cs="宋体"/>
          <w:color w:val="000000" w:themeColor="text1"/>
          <w:sz w:val="28"/>
          <w:szCs w:val="28"/>
        </w:rPr>
      </w:pPr>
      <w:r w:rsidRPr="00815B84">
        <w:rPr>
          <w:rFonts w:ascii="仿宋" w:eastAsia="仿宋" w:hAnsi="仿宋" w:cs="宋体" w:hint="eastAsia"/>
          <w:color w:val="000000" w:themeColor="text1"/>
          <w:sz w:val="28"/>
          <w:szCs w:val="28"/>
        </w:rPr>
        <w:t>自主研发制造的LSQ-200t固定式缆索起重机是目前国内技术最先进、起重量最大的缆索起重设备。该类型设备先后运用于南广高铁肇庆西江特大桥，普宣高速普立特大桥，贵瓮高速清水河特大桥，张吉怀高铁酉水特大桥，莫桑比克马普托特大桥等国家重大基础设施建设项目和“一带一路”项目的建设施工中，取得了很好的经济和社会效益。</w:t>
      </w:r>
    </w:p>
    <w:p w:rsidR="00815B84" w:rsidRPr="00815B84" w:rsidRDefault="00815B84" w:rsidP="00815B84">
      <w:pPr>
        <w:adjustRightInd w:val="0"/>
        <w:snapToGrid w:val="0"/>
        <w:spacing w:line="600" w:lineRule="exact"/>
        <w:ind w:firstLineChars="246" w:firstLine="790"/>
        <w:rPr>
          <w:rFonts w:ascii="楷体" w:eastAsia="楷体" w:hAnsi="楷体" w:cs="宋体"/>
          <w:b/>
          <w:bCs/>
          <w:color w:val="000000" w:themeColor="text1"/>
          <w:sz w:val="32"/>
          <w:szCs w:val="32"/>
        </w:rPr>
      </w:pPr>
      <w:r w:rsidRPr="00815B84">
        <w:rPr>
          <w:rFonts w:ascii="楷体" w:eastAsia="楷体" w:hAnsi="楷体" w:cs="宋体" w:hint="eastAsia"/>
          <w:b/>
          <w:bCs/>
          <w:color w:val="000000" w:themeColor="text1"/>
          <w:sz w:val="32"/>
          <w:szCs w:val="32"/>
        </w:rPr>
        <w:t>二、项目单位财务状况</w:t>
      </w:r>
    </w:p>
    <w:p w:rsidR="00815B84" w:rsidRPr="00815B84" w:rsidRDefault="00815B84" w:rsidP="00815B84">
      <w:pPr>
        <w:numPr>
          <w:ilvl w:val="0"/>
          <w:numId w:val="2"/>
        </w:numPr>
        <w:adjustRightInd w:val="0"/>
        <w:snapToGrid w:val="0"/>
        <w:spacing w:line="600" w:lineRule="exact"/>
        <w:rPr>
          <w:rFonts w:ascii="仿宋" w:eastAsia="仿宋" w:hAnsi="仿宋" w:cs="宋体"/>
          <w:color w:val="000000" w:themeColor="text1"/>
          <w:sz w:val="32"/>
          <w:szCs w:val="32"/>
        </w:rPr>
      </w:pPr>
      <w:r w:rsidRPr="00815B84">
        <w:rPr>
          <w:rFonts w:ascii="仿宋" w:eastAsia="仿宋" w:hAnsi="仿宋" w:cs="宋体" w:hint="eastAsia"/>
          <w:color w:val="000000" w:themeColor="text1"/>
          <w:sz w:val="32"/>
          <w:szCs w:val="32"/>
        </w:rPr>
        <w:lastRenderedPageBreak/>
        <w:t>2019年财务状况</w:t>
      </w:r>
    </w:p>
    <w:p w:rsidR="00815B84" w:rsidRPr="00815B84" w:rsidRDefault="00815B84" w:rsidP="00815B84">
      <w:pPr>
        <w:adjustRightInd w:val="0"/>
        <w:snapToGrid w:val="0"/>
        <w:spacing w:line="600" w:lineRule="exact"/>
        <w:rPr>
          <w:rFonts w:ascii="仿宋" w:eastAsia="仿宋" w:hAnsi="仿宋" w:cs="宋体"/>
          <w:color w:val="000000" w:themeColor="text1"/>
          <w:sz w:val="28"/>
          <w:szCs w:val="28"/>
        </w:rPr>
      </w:pPr>
      <w:r w:rsidRPr="00815B84">
        <w:rPr>
          <w:rFonts w:ascii="仿宋" w:eastAsia="仿宋" w:hAnsi="仿宋" w:cs="宋体" w:hint="eastAsia"/>
          <w:color w:val="000000" w:themeColor="text1"/>
          <w:sz w:val="28"/>
          <w:szCs w:val="28"/>
        </w:rPr>
        <w:t xml:space="preserve">  2019年产值3500万元，主营业务收入1498.89万元，产生利润170.3万元，上缴税金100.49万元，年末固定资产净值为1350万元，资产负债率为48.62%。</w:t>
      </w:r>
    </w:p>
    <w:p w:rsidR="00815B84" w:rsidRPr="00815B84" w:rsidRDefault="00815B84" w:rsidP="00815B84">
      <w:pPr>
        <w:numPr>
          <w:ilvl w:val="0"/>
          <w:numId w:val="3"/>
        </w:numPr>
        <w:adjustRightInd w:val="0"/>
        <w:snapToGrid w:val="0"/>
        <w:spacing w:line="600" w:lineRule="exact"/>
        <w:rPr>
          <w:rFonts w:ascii="仿宋" w:eastAsia="仿宋" w:hAnsi="仿宋" w:cs="宋体"/>
          <w:color w:val="000000" w:themeColor="text1"/>
          <w:sz w:val="28"/>
          <w:szCs w:val="28"/>
        </w:rPr>
      </w:pPr>
      <w:r w:rsidRPr="00815B84">
        <w:rPr>
          <w:rFonts w:ascii="仿宋" w:eastAsia="仿宋" w:hAnsi="仿宋" w:cs="宋体" w:hint="eastAsia"/>
          <w:color w:val="000000" w:themeColor="text1"/>
          <w:sz w:val="28"/>
          <w:szCs w:val="28"/>
        </w:rPr>
        <w:t>2020年财务状况</w:t>
      </w:r>
    </w:p>
    <w:p w:rsidR="00815B84" w:rsidRPr="00815B84" w:rsidRDefault="00815B84" w:rsidP="00815B84">
      <w:pPr>
        <w:adjustRightInd w:val="0"/>
        <w:snapToGrid w:val="0"/>
        <w:spacing w:line="600" w:lineRule="exact"/>
        <w:ind w:firstLineChars="300" w:firstLine="840"/>
        <w:rPr>
          <w:rFonts w:ascii="仿宋" w:eastAsia="仿宋" w:hAnsi="仿宋" w:cs="宋体"/>
          <w:color w:val="000000" w:themeColor="text1"/>
          <w:sz w:val="28"/>
          <w:szCs w:val="28"/>
        </w:rPr>
      </w:pPr>
      <w:r w:rsidRPr="00815B84">
        <w:rPr>
          <w:rFonts w:ascii="仿宋" w:eastAsia="仿宋" w:hAnsi="仿宋" w:cs="宋体" w:hint="eastAsia"/>
          <w:color w:val="000000" w:themeColor="text1"/>
          <w:sz w:val="28"/>
          <w:szCs w:val="28"/>
        </w:rPr>
        <w:t>2020年产值5800万元，主营业务收入2112.92万元，产生利润203.3万元，上缴税金191.41万元，较去年同比增长90.48%，年末固定资产净值为1332.82万元，资产负债率为49.02%。</w:t>
      </w:r>
    </w:p>
    <w:p w:rsidR="00815B84" w:rsidRPr="00815B84" w:rsidRDefault="00815B84" w:rsidP="00815B84">
      <w:pPr>
        <w:adjustRightInd w:val="0"/>
        <w:snapToGrid w:val="0"/>
        <w:spacing w:line="600" w:lineRule="exact"/>
        <w:ind w:firstLineChars="196" w:firstLine="630"/>
        <w:rPr>
          <w:rFonts w:ascii="楷体" w:eastAsia="楷体" w:hAnsi="楷体"/>
          <w:bCs/>
          <w:color w:val="000000"/>
          <w:kern w:val="0"/>
          <w:sz w:val="32"/>
          <w:szCs w:val="32"/>
        </w:rPr>
      </w:pPr>
      <w:r w:rsidRPr="00815B84">
        <w:rPr>
          <w:rFonts w:ascii="楷体" w:eastAsia="楷体" w:hAnsi="楷体" w:cs="宋体" w:hint="eastAsia"/>
          <w:b/>
          <w:bCs/>
          <w:color w:val="000000" w:themeColor="text1"/>
          <w:sz w:val="32"/>
          <w:szCs w:val="32"/>
        </w:rPr>
        <w:t>三、2019年度“四上”企业高质量发展评比良好企业奖收款收据</w:t>
      </w: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r w:rsidRPr="00815B84">
        <w:rPr>
          <w:rFonts w:ascii="仿宋" w:eastAsia="仿宋" w:hAnsi="仿宋" w:hint="eastAsia"/>
          <w:bCs/>
          <w:noProof/>
          <w:color w:val="000000"/>
          <w:kern w:val="0"/>
          <w:sz w:val="32"/>
          <w:szCs w:val="32"/>
        </w:rPr>
        <w:drawing>
          <wp:anchor distT="0" distB="0" distL="114300" distR="114300" simplePos="0" relativeHeight="251661312" behindDoc="0" locked="0" layoutInCell="1" allowOverlap="1">
            <wp:simplePos x="0" y="0"/>
            <wp:positionH relativeFrom="column">
              <wp:posOffset>-276225</wp:posOffset>
            </wp:positionH>
            <wp:positionV relativeFrom="paragraph">
              <wp:posOffset>161925</wp:posOffset>
            </wp:positionV>
            <wp:extent cx="5916295" cy="3731260"/>
            <wp:effectExtent l="0" t="0" r="8255" b="2540"/>
            <wp:wrapNone/>
            <wp:docPr id="1" name="图片 1" descr="1371d7e51473870da2fab8889f6d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371d7e51473870da2fab8889f6d384"/>
                    <pic:cNvPicPr>
                      <a:picLocks noChangeAspect="1"/>
                    </pic:cNvPicPr>
                  </pic:nvPicPr>
                  <pic:blipFill>
                    <a:blip r:embed="rId8"/>
                    <a:stretch>
                      <a:fillRect/>
                    </a:stretch>
                  </pic:blipFill>
                  <pic:spPr>
                    <a:xfrm>
                      <a:off x="0" y="0"/>
                      <a:ext cx="5916295" cy="3731260"/>
                    </a:xfrm>
                    <a:prstGeom prst="rect">
                      <a:avLst/>
                    </a:prstGeom>
                  </pic:spPr>
                </pic:pic>
              </a:graphicData>
            </a:graphic>
          </wp:anchor>
        </w:drawing>
      </w: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adjustRightInd w:val="0"/>
        <w:snapToGrid w:val="0"/>
        <w:spacing w:line="600" w:lineRule="exact"/>
        <w:ind w:firstLineChars="300" w:firstLine="960"/>
        <w:rPr>
          <w:rFonts w:ascii="仿宋" w:eastAsia="仿宋" w:hAnsi="仿宋"/>
          <w:bCs/>
          <w:color w:val="000000"/>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ind w:firstLineChars="196" w:firstLine="630"/>
        <w:jc w:val="left"/>
        <w:rPr>
          <w:rFonts w:ascii="楷体" w:eastAsia="楷体" w:hAnsi="楷体" w:cs="宋体"/>
          <w:color w:val="000000" w:themeColor="text1"/>
          <w:kern w:val="0"/>
          <w:sz w:val="32"/>
          <w:szCs w:val="32"/>
        </w:rPr>
      </w:pPr>
      <w:r w:rsidRPr="00815B84">
        <w:rPr>
          <w:rFonts w:ascii="楷体" w:eastAsia="楷体" w:hAnsi="楷体" w:cs="宋体" w:hint="eastAsia"/>
          <w:b/>
          <w:bCs/>
          <w:color w:val="000000" w:themeColor="text1"/>
          <w:kern w:val="0"/>
          <w:sz w:val="32"/>
          <w:szCs w:val="32"/>
        </w:rPr>
        <w:lastRenderedPageBreak/>
        <w:t>四、项目资金落实情况：用于公司生产采购物资</w:t>
      </w: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r w:rsidRPr="00815B84">
        <w:rPr>
          <w:rFonts w:ascii="仿宋" w:eastAsia="仿宋" w:hAnsi="仿宋" w:cs="宋体" w:hint="eastAsia"/>
          <w:noProof/>
          <w:color w:val="000000" w:themeColor="text1"/>
          <w:kern w:val="0"/>
          <w:sz w:val="32"/>
          <w:szCs w:val="32"/>
        </w:rPr>
        <w:drawing>
          <wp:anchor distT="0" distB="0" distL="114300" distR="114300" simplePos="0" relativeHeight="251662336" behindDoc="0" locked="0" layoutInCell="1" allowOverlap="1">
            <wp:simplePos x="0" y="0"/>
            <wp:positionH relativeFrom="column">
              <wp:posOffset>808990</wp:posOffset>
            </wp:positionH>
            <wp:positionV relativeFrom="paragraph">
              <wp:posOffset>-993775</wp:posOffset>
            </wp:positionV>
            <wp:extent cx="3752215" cy="5921375"/>
            <wp:effectExtent l="0" t="0" r="3175" b="635"/>
            <wp:wrapNone/>
            <wp:docPr id="2" name="图片 2" descr="4cab5b81a577a1df3e16b978fd6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cab5b81a577a1df3e16b978fd67585"/>
                    <pic:cNvPicPr>
                      <a:picLocks noChangeAspect="1"/>
                    </pic:cNvPicPr>
                  </pic:nvPicPr>
                  <pic:blipFill>
                    <a:blip r:embed="rId9"/>
                    <a:stretch>
                      <a:fillRect/>
                    </a:stretch>
                  </pic:blipFill>
                  <pic:spPr>
                    <a:xfrm rot="16200000">
                      <a:off x="0" y="0"/>
                      <a:ext cx="3752215" cy="5921375"/>
                    </a:xfrm>
                    <a:prstGeom prst="rect">
                      <a:avLst/>
                    </a:prstGeom>
                  </pic:spPr>
                </pic:pic>
              </a:graphicData>
            </a:graphic>
          </wp:anchor>
        </w:drawing>
      </w: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r w:rsidRPr="00815B84">
        <w:rPr>
          <w:rFonts w:ascii="仿宋" w:eastAsia="仿宋" w:hAnsi="仿宋" w:cs="宋体" w:hint="eastAsia"/>
          <w:noProof/>
          <w:color w:val="000000" w:themeColor="text1"/>
          <w:kern w:val="0"/>
          <w:sz w:val="32"/>
          <w:szCs w:val="32"/>
        </w:rPr>
        <w:drawing>
          <wp:anchor distT="0" distB="0" distL="114300" distR="114300" simplePos="0" relativeHeight="251663360" behindDoc="0" locked="0" layoutInCell="1" allowOverlap="1">
            <wp:simplePos x="0" y="0"/>
            <wp:positionH relativeFrom="column">
              <wp:posOffset>-342900</wp:posOffset>
            </wp:positionH>
            <wp:positionV relativeFrom="paragraph">
              <wp:posOffset>333375</wp:posOffset>
            </wp:positionV>
            <wp:extent cx="6010275" cy="4057650"/>
            <wp:effectExtent l="0" t="0" r="9525" b="0"/>
            <wp:wrapNone/>
            <wp:docPr id="3" name="图片 3" descr="49a88de85deea5659e172cee24610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9a88de85deea5659e172cee246100f"/>
                    <pic:cNvPicPr>
                      <a:picLocks noChangeAspect="1"/>
                    </pic:cNvPicPr>
                  </pic:nvPicPr>
                  <pic:blipFill>
                    <a:blip r:embed="rId10"/>
                    <a:stretch>
                      <a:fillRect/>
                    </a:stretch>
                  </pic:blipFill>
                  <pic:spPr>
                    <a:xfrm>
                      <a:off x="0" y="0"/>
                      <a:ext cx="6010275" cy="4057650"/>
                    </a:xfrm>
                    <a:prstGeom prst="rect">
                      <a:avLst/>
                    </a:prstGeom>
                  </pic:spPr>
                </pic:pic>
              </a:graphicData>
            </a:graphic>
          </wp:anchor>
        </w:drawing>
      </w: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r w:rsidRPr="00815B84">
        <w:rPr>
          <w:rFonts w:ascii="仿宋" w:eastAsia="仿宋" w:hAnsi="仿宋" w:cs="宋体" w:hint="eastAsia"/>
          <w:noProof/>
          <w:color w:val="000000" w:themeColor="text1"/>
          <w:kern w:val="0"/>
          <w:sz w:val="32"/>
          <w:szCs w:val="32"/>
        </w:rPr>
        <w:drawing>
          <wp:anchor distT="0" distB="0" distL="114300" distR="114300" simplePos="0" relativeHeight="251664384" behindDoc="0" locked="0" layoutInCell="1" allowOverlap="1">
            <wp:simplePos x="0" y="0"/>
            <wp:positionH relativeFrom="column">
              <wp:posOffset>857885</wp:posOffset>
            </wp:positionH>
            <wp:positionV relativeFrom="paragraph">
              <wp:posOffset>-1170305</wp:posOffset>
            </wp:positionV>
            <wp:extent cx="3716020" cy="6243320"/>
            <wp:effectExtent l="0" t="0" r="5080" b="17780"/>
            <wp:wrapNone/>
            <wp:docPr id="4" name="图片 4" descr="8561540db67bd874be80f1a5e981d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561540db67bd874be80f1a5e981d82"/>
                    <pic:cNvPicPr>
                      <a:picLocks noChangeAspect="1"/>
                    </pic:cNvPicPr>
                  </pic:nvPicPr>
                  <pic:blipFill>
                    <a:blip r:embed="rId11"/>
                    <a:stretch>
                      <a:fillRect/>
                    </a:stretch>
                  </pic:blipFill>
                  <pic:spPr>
                    <a:xfrm rot="16200000">
                      <a:off x="0" y="0"/>
                      <a:ext cx="3716020" cy="6243320"/>
                    </a:xfrm>
                    <a:prstGeom prst="rect">
                      <a:avLst/>
                    </a:prstGeom>
                  </pic:spPr>
                </pic:pic>
              </a:graphicData>
            </a:graphic>
          </wp:anchor>
        </w:drawing>
      </w: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jc w:val="left"/>
        <w:rPr>
          <w:rFonts w:ascii="仿宋" w:eastAsia="仿宋" w:hAnsi="仿宋" w:cs="宋体"/>
          <w:color w:val="000000" w:themeColor="text1"/>
          <w:kern w:val="0"/>
          <w:sz w:val="32"/>
          <w:szCs w:val="32"/>
        </w:rPr>
      </w:pPr>
    </w:p>
    <w:p w:rsidR="00815B84" w:rsidRPr="00815B84" w:rsidRDefault="00815B84" w:rsidP="00815B84">
      <w:pPr>
        <w:shd w:val="clear" w:color="auto" w:fill="FFFFFF"/>
        <w:spacing w:line="600" w:lineRule="exact"/>
        <w:ind w:firstLineChars="147" w:firstLine="472"/>
        <w:jc w:val="left"/>
        <w:rPr>
          <w:rFonts w:ascii="楷体" w:eastAsia="楷体" w:hAnsi="楷体" w:cs="宋体"/>
          <w:b/>
          <w:bCs/>
          <w:color w:val="000000" w:themeColor="text1"/>
          <w:kern w:val="0"/>
          <w:sz w:val="32"/>
          <w:szCs w:val="32"/>
        </w:rPr>
      </w:pPr>
      <w:r w:rsidRPr="00815B84">
        <w:rPr>
          <w:rFonts w:ascii="楷体" w:eastAsia="楷体" w:hAnsi="楷体" w:cs="宋体" w:hint="eastAsia"/>
          <w:b/>
          <w:bCs/>
          <w:color w:val="000000" w:themeColor="text1"/>
          <w:kern w:val="0"/>
          <w:sz w:val="32"/>
          <w:szCs w:val="32"/>
        </w:rPr>
        <w:t>五、项目产出效益</w:t>
      </w:r>
    </w:p>
    <w:p w:rsidR="00815B84" w:rsidRPr="00815B84" w:rsidRDefault="00815B84" w:rsidP="00815B84">
      <w:pPr>
        <w:shd w:val="clear" w:color="auto" w:fill="FFFFFF"/>
        <w:spacing w:line="600" w:lineRule="exact"/>
        <w:ind w:firstLineChars="200" w:firstLine="640"/>
        <w:jc w:val="left"/>
        <w:rPr>
          <w:rFonts w:ascii="仿宋" w:eastAsia="仿宋" w:hAnsi="仿宋" w:cs="宋体"/>
          <w:color w:val="000000" w:themeColor="text1"/>
          <w:kern w:val="0"/>
          <w:sz w:val="32"/>
          <w:szCs w:val="32"/>
        </w:rPr>
      </w:pPr>
      <w:r w:rsidRPr="00815B84">
        <w:rPr>
          <w:rFonts w:ascii="仿宋" w:eastAsia="仿宋" w:hAnsi="仿宋" w:cs="宋体" w:hint="eastAsia"/>
          <w:color w:val="000000" w:themeColor="text1"/>
          <w:kern w:val="0"/>
          <w:sz w:val="32"/>
          <w:szCs w:val="32"/>
        </w:rPr>
        <w:t>项目实施产出效益主要包括：</w:t>
      </w:r>
    </w:p>
    <w:p w:rsidR="00815B84" w:rsidRPr="00815B84" w:rsidRDefault="00815B84" w:rsidP="00815B84">
      <w:pPr>
        <w:numPr>
          <w:ilvl w:val="0"/>
          <w:numId w:val="4"/>
        </w:numPr>
        <w:shd w:val="clear" w:color="auto" w:fill="FFFFFF"/>
        <w:spacing w:line="600" w:lineRule="exact"/>
        <w:ind w:firstLineChars="200" w:firstLine="640"/>
        <w:jc w:val="left"/>
        <w:rPr>
          <w:rFonts w:ascii="仿宋" w:eastAsia="仿宋" w:hAnsi="仿宋" w:cs="宋体"/>
          <w:color w:val="000000" w:themeColor="text1"/>
          <w:kern w:val="0"/>
          <w:sz w:val="28"/>
          <w:szCs w:val="28"/>
        </w:rPr>
      </w:pPr>
      <w:r w:rsidRPr="00815B84">
        <w:rPr>
          <w:rFonts w:ascii="仿宋" w:eastAsia="仿宋" w:hAnsi="仿宋" w:cs="宋体" w:hint="eastAsia"/>
          <w:color w:val="000000" w:themeColor="text1"/>
          <w:kern w:val="0"/>
          <w:sz w:val="32"/>
          <w:szCs w:val="32"/>
        </w:rPr>
        <w:t>经济效益。</w:t>
      </w:r>
      <w:r w:rsidRPr="00815B84">
        <w:rPr>
          <w:rFonts w:ascii="仿宋" w:eastAsia="仿宋" w:hAnsi="仿宋" w:cs="宋体" w:hint="eastAsia"/>
          <w:color w:val="000000" w:themeColor="text1"/>
          <w:sz w:val="28"/>
          <w:szCs w:val="28"/>
          <w:shd w:val="clear" w:color="auto" w:fill="FFFFFF"/>
        </w:rPr>
        <w:t>2020年全年产值5800万元，利润同期增长30万元，同期增长比率20%。</w:t>
      </w:r>
    </w:p>
    <w:p w:rsidR="00815B84" w:rsidRPr="00815B84" w:rsidRDefault="00815B84" w:rsidP="00815B84">
      <w:pPr>
        <w:numPr>
          <w:ilvl w:val="0"/>
          <w:numId w:val="4"/>
        </w:numPr>
        <w:shd w:val="clear" w:color="auto" w:fill="FFFFFF"/>
        <w:spacing w:line="600" w:lineRule="exact"/>
        <w:ind w:firstLineChars="200" w:firstLine="640"/>
        <w:jc w:val="left"/>
        <w:rPr>
          <w:rFonts w:ascii="仿宋" w:eastAsia="仿宋" w:hAnsi="仿宋" w:cs="宋体"/>
          <w:color w:val="000000" w:themeColor="text1"/>
          <w:kern w:val="0"/>
          <w:sz w:val="32"/>
          <w:szCs w:val="32"/>
        </w:rPr>
      </w:pPr>
      <w:r w:rsidRPr="00815B84">
        <w:rPr>
          <w:rFonts w:ascii="仿宋" w:eastAsia="仿宋" w:hAnsi="仿宋" w:cs="宋体" w:hint="eastAsia"/>
          <w:color w:val="000000" w:themeColor="text1"/>
          <w:kern w:val="0"/>
          <w:sz w:val="32"/>
          <w:szCs w:val="32"/>
        </w:rPr>
        <w:t>社会效益。</w:t>
      </w:r>
      <w:r w:rsidRPr="00815B84">
        <w:rPr>
          <w:rFonts w:ascii="仿宋" w:eastAsia="仿宋" w:hAnsi="仿宋" w:cs="宋体" w:hint="eastAsia"/>
          <w:color w:val="000000" w:themeColor="text1"/>
          <w:sz w:val="32"/>
          <w:szCs w:val="32"/>
          <w:shd w:val="clear" w:color="auto" w:fill="FFFFFF"/>
        </w:rPr>
        <w:t>税收同期增长90万元，同期增长比率90.47%。新增就业岗位30多个。</w:t>
      </w:r>
    </w:p>
    <w:p w:rsidR="00815B84" w:rsidRPr="00815B84" w:rsidRDefault="00815B84" w:rsidP="00815B84">
      <w:pPr>
        <w:numPr>
          <w:ilvl w:val="0"/>
          <w:numId w:val="4"/>
        </w:numPr>
        <w:shd w:val="clear" w:color="auto" w:fill="FFFFFF"/>
        <w:spacing w:line="600" w:lineRule="exact"/>
        <w:ind w:firstLineChars="200" w:firstLine="640"/>
        <w:jc w:val="left"/>
        <w:rPr>
          <w:rFonts w:ascii="仿宋" w:eastAsia="仿宋" w:hAnsi="仿宋" w:cs="宋体"/>
          <w:color w:val="000000" w:themeColor="text1"/>
          <w:kern w:val="0"/>
          <w:sz w:val="32"/>
          <w:szCs w:val="32"/>
        </w:rPr>
      </w:pPr>
      <w:r w:rsidRPr="00815B84">
        <w:rPr>
          <w:rFonts w:ascii="仿宋" w:eastAsia="仿宋" w:hAnsi="仿宋" w:cs="宋体" w:hint="eastAsia"/>
          <w:color w:val="000000" w:themeColor="text1"/>
          <w:kern w:val="0"/>
          <w:sz w:val="32"/>
          <w:szCs w:val="32"/>
        </w:rPr>
        <w:t>可持续影响效益。</w:t>
      </w:r>
      <w:r w:rsidRPr="00815B84">
        <w:rPr>
          <w:rFonts w:ascii="仿宋" w:eastAsia="仿宋" w:hAnsi="仿宋" w:cs="宋体" w:hint="eastAsia"/>
          <w:color w:val="000000" w:themeColor="text1"/>
          <w:sz w:val="28"/>
          <w:szCs w:val="36"/>
        </w:rPr>
        <w:t>现</w:t>
      </w:r>
      <w:r w:rsidRPr="00815B84">
        <w:rPr>
          <w:rFonts w:ascii="仿宋" w:eastAsia="仿宋" w:hAnsi="仿宋" w:cs="宋体" w:hint="eastAsia"/>
          <w:color w:val="000000" w:themeColor="text1"/>
          <w:sz w:val="28"/>
          <w:szCs w:val="28"/>
          <w:shd w:val="clear" w:color="auto" w:fill="FFFFFF"/>
        </w:rPr>
        <w:t>已形成年产1万吨桥梁钢结构制造加工能力，增加产能3000吨，桥梁专用施工设备产生产能力提高到20台（套）以上。生产自动化水平、设备智能程度显著提高，劳生态效益极大改善。</w:t>
      </w:r>
    </w:p>
    <w:p w:rsidR="00815B84" w:rsidRPr="00815B84" w:rsidRDefault="00815B84" w:rsidP="00815B84">
      <w:pPr>
        <w:spacing w:line="600" w:lineRule="exact"/>
        <w:ind w:firstLineChars="200" w:firstLine="560"/>
        <w:rPr>
          <w:rFonts w:ascii="仿宋" w:eastAsia="仿宋" w:hAnsi="仿宋" w:cs="宋体"/>
          <w:color w:val="000000" w:themeColor="text1"/>
          <w:sz w:val="28"/>
          <w:szCs w:val="28"/>
          <w:shd w:val="clear" w:color="auto" w:fill="FFFFFF"/>
        </w:rPr>
      </w:pPr>
      <w:r w:rsidRPr="00815B84">
        <w:rPr>
          <w:rFonts w:ascii="仿宋" w:eastAsia="仿宋" w:hAnsi="仿宋" w:cs="宋体" w:hint="eastAsia"/>
          <w:color w:val="000000" w:themeColor="text1"/>
          <w:sz w:val="28"/>
          <w:szCs w:val="28"/>
        </w:rPr>
        <w:t>大型构件表面处理生产线（喷砂房）、</w:t>
      </w:r>
      <w:r w:rsidRPr="00815B84">
        <w:rPr>
          <w:rFonts w:ascii="仿宋" w:eastAsia="仿宋" w:hAnsi="仿宋" w:cs="宋体" w:hint="eastAsia"/>
          <w:color w:val="000000" w:themeColor="text1"/>
          <w:sz w:val="28"/>
          <w:szCs w:val="36"/>
        </w:rPr>
        <w:t>自动化油漆喷涂生产线已投入</w:t>
      </w:r>
      <w:r w:rsidRPr="00815B84">
        <w:rPr>
          <w:rFonts w:ascii="仿宋" w:eastAsia="仿宋" w:hAnsi="仿宋" w:cs="宋体" w:hint="eastAsia"/>
          <w:color w:val="000000" w:themeColor="text1"/>
          <w:sz w:val="28"/>
          <w:szCs w:val="36"/>
        </w:rPr>
        <w:lastRenderedPageBreak/>
        <w:t>使用后</w:t>
      </w:r>
      <w:r w:rsidRPr="00815B84">
        <w:rPr>
          <w:rFonts w:ascii="仿宋" w:eastAsia="仿宋" w:hAnsi="仿宋" w:cs="宋体" w:hint="eastAsia"/>
          <w:color w:val="000000" w:themeColor="text1"/>
          <w:sz w:val="28"/>
          <w:szCs w:val="28"/>
        </w:rPr>
        <w:t>，完善了桥梁钢结构件末端处理工艺达、改善了工作环境、降低了环境影响，并且达到环保验收要求。</w:t>
      </w:r>
      <w:r w:rsidRPr="00815B84">
        <w:rPr>
          <w:rFonts w:ascii="仿宋" w:eastAsia="仿宋" w:hAnsi="仿宋" w:cs="宋体" w:hint="eastAsia"/>
          <w:color w:val="000000" w:themeColor="text1"/>
          <w:sz w:val="28"/>
          <w:szCs w:val="28"/>
          <w:shd w:val="clear" w:color="auto" w:fill="FFFFFF"/>
        </w:rPr>
        <w:t>生产效率明显提升，生产现场环境明显改善。新增就业岗位30多个。预计2021年产值将更上一个台阶。</w:t>
      </w:r>
    </w:p>
    <w:p w:rsidR="00815B84" w:rsidRPr="00815B84" w:rsidRDefault="00815B84" w:rsidP="00815B84">
      <w:pPr>
        <w:spacing w:line="600" w:lineRule="exact"/>
        <w:ind w:firstLineChars="200" w:firstLine="560"/>
        <w:rPr>
          <w:rFonts w:ascii="仿宋" w:eastAsia="仿宋" w:hAnsi="仿宋" w:cs="宋体"/>
          <w:color w:val="000000" w:themeColor="text1"/>
          <w:sz w:val="28"/>
          <w:szCs w:val="28"/>
          <w:shd w:val="clear" w:color="auto" w:fill="FFFFFF"/>
        </w:rPr>
      </w:pPr>
    </w:p>
    <w:p w:rsidR="00815B84" w:rsidRPr="00815B84" w:rsidRDefault="00815B84" w:rsidP="00815B84">
      <w:pPr>
        <w:spacing w:line="600" w:lineRule="exact"/>
        <w:ind w:firstLineChars="200" w:firstLine="560"/>
        <w:rPr>
          <w:rFonts w:ascii="仿宋" w:eastAsia="仿宋" w:hAnsi="仿宋" w:cs="宋体"/>
          <w:color w:val="000000" w:themeColor="text1"/>
          <w:sz w:val="28"/>
          <w:szCs w:val="28"/>
          <w:shd w:val="clear" w:color="auto" w:fill="FFFFFF"/>
        </w:rPr>
      </w:pPr>
    </w:p>
    <w:p w:rsidR="00815B84" w:rsidRPr="00815B84" w:rsidRDefault="00815B84" w:rsidP="00815B84">
      <w:pPr>
        <w:spacing w:line="600" w:lineRule="exact"/>
        <w:ind w:firstLineChars="200" w:firstLine="560"/>
        <w:rPr>
          <w:rFonts w:ascii="仿宋" w:eastAsia="仿宋" w:hAnsi="仿宋" w:cs="宋体"/>
          <w:color w:val="000000" w:themeColor="text1"/>
          <w:sz w:val="28"/>
          <w:szCs w:val="28"/>
          <w:shd w:val="clear" w:color="auto" w:fill="FFFFFF"/>
        </w:rPr>
      </w:pPr>
      <w:r w:rsidRPr="00815B84">
        <w:rPr>
          <w:rFonts w:ascii="仿宋" w:eastAsia="仿宋" w:hAnsi="仿宋" w:cs="宋体" w:hint="eastAsia"/>
          <w:color w:val="000000" w:themeColor="text1"/>
          <w:sz w:val="28"/>
          <w:szCs w:val="28"/>
          <w:shd w:val="clear" w:color="auto" w:fill="FFFFFF"/>
        </w:rPr>
        <w:t xml:space="preserve">                         湖南省中南桥梁设备制造有限公司</w:t>
      </w:r>
    </w:p>
    <w:p w:rsidR="00815B84" w:rsidRPr="00815B84" w:rsidRDefault="00815B84" w:rsidP="00815B84">
      <w:pPr>
        <w:spacing w:line="600" w:lineRule="exact"/>
        <w:ind w:firstLineChars="200" w:firstLine="560"/>
        <w:rPr>
          <w:rFonts w:ascii="仿宋" w:eastAsia="仿宋" w:hAnsi="仿宋" w:cs="宋体"/>
          <w:color w:val="000000" w:themeColor="text1"/>
          <w:sz w:val="28"/>
          <w:szCs w:val="28"/>
          <w:shd w:val="clear" w:color="auto" w:fill="FFFFFF"/>
        </w:rPr>
      </w:pPr>
      <w:r w:rsidRPr="00815B84">
        <w:rPr>
          <w:rFonts w:ascii="仿宋" w:eastAsia="仿宋" w:hAnsi="仿宋" w:cs="宋体" w:hint="eastAsia"/>
          <w:color w:val="000000" w:themeColor="text1"/>
          <w:sz w:val="28"/>
          <w:szCs w:val="28"/>
          <w:shd w:val="clear" w:color="auto" w:fill="FFFFFF"/>
        </w:rPr>
        <w:t xml:space="preserve">                                2021年8月24日</w:t>
      </w:r>
    </w:p>
    <w:p w:rsidR="00815B84" w:rsidRDefault="00815B84" w:rsidP="00815B84">
      <w:pPr>
        <w:spacing w:line="600" w:lineRule="exact"/>
        <w:rPr>
          <w:rFonts w:ascii="宋体" w:hAnsi="宋体" w:cs="宋体"/>
          <w:color w:val="000000" w:themeColor="text1"/>
          <w:sz w:val="28"/>
          <w:szCs w:val="28"/>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815B84" w:rsidRDefault="00815B84">
      <w:pPr>
        <w:spacing w:line="400" w:lineRule="exact"/>
        <w:rPr>
          <w:rFonts w:ascii="Times New Roman" w:eastAsia="仿宋_GB2312" w:hAnsi="Times New Roman"/>
          <w:bCs/>
          <w:color w:val="000000"/>
          <w:sz w:val="32"/>
          <w:szCs w:val="32"/>
        </w:rPr>
      </w:pPr>
    </w:p>
    <w:p w:rsidR="005E198E" w:rsidRDefault="0072233E">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815B84">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5E198E" w:rsidTr="00815B84">
        <w:trPr>
          <w:trHeight w:hRule="exact" w:val="349"/>
          <w:jc w:val="center"/>
        </w:trPr>
        <w:tc>
          <w:tcPr>
            <w:tcW w:w="9637" w:type="dxa"/>
            <w:gridSpan w:val="14"/>
            <w:tcBorders>
              <w:top w:val="nil"/>
              <w:left w:val="nil"/>
              <w:bottom w:val="nil"/>
              <w:right w:val="nil"/>
            </w:tcBorders>
            <w:vAlign w:val="center"/>
          </w:tcPr>
          <w:p w:rsidR="005E198E" w:rsidRDefault="0072233E">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5E198E" w:rsidTr="00815B84">
        <w:trPr>
          <w:trHeight w:val="201"/>
          <w:jc w:val="center"/>
        </w:trPr>
        <w:tc>
          <w:tcPr>
            <w:tcW w:w="9637" w:type="dxa"/>
            <w:gridSpan w:val="14"/>
            <w:tcBorders>
              <w:top w:val="nil"/>
              <w:left w:val="nil"/>
              <w:bottom w:val="nil"/>
              <w:right w:val="nil"/>
            </w:tcBorders>
          </w:tcPr>
          <w:p w:rsidR="005E198E" w:rsidRDefault="0072233E">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5E198E" w:rsidTr="00815B84">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年度“四上”企业高质量发展评比良好企业奖</w:t>
            </w:r>
          </w:p>
        </w:tc>
      </w:tr>
      <w:tr w:rsidR="005E198E" w:rsidTr="00815B84">
        <w:trPr>
          <w:trHeight w:hRule="exact" w:val="53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中方商务科技和工业信息化局</w:t>
            </w:r>
          </w:p>
        </w:tc>
        <w:tc>
          <w:tcPr>
            <w:tcW w:w="1203"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湖南省中南桥梁</w:t>
            </w:r>
          </w:p>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设备制造有限公司</w:t>
            </w:r>
          </w:p>
        </w:tc>
      </w:tr>
      <w:tr w:rsidR="005E198E" w:rsidTr="00815B84">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5E198E" w:rsidTr="00815B8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203"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5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5E198E" w:rsidTr="00815B8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203"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5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E198E" w:rsidTr="00815B8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E198E" w:rsidTr="00815B8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E198E" w:rsidTr="00815B84">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5E198E" w:rsidTr="00815B84">
        <w:trPr>
          <w:trHeight w:hRule="exact" w:val="570"/>
          <w:jc w:val="center"/>
        </w:trPr>
        <w:tc>
          <w:tcPr>
            <w:tcW w:w="625"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3609" w:type="dxa"/>
            <w:gridSpan w:val="7"/>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533"/>
          <w:jc w:val="center"/>
        </w:trPr>
        <w:tc>
          <w:tcPr>
            <w:tcW w:w="625" w:type="dxa"/>
            <w:vMerge w:val="restart"/>
            <w:tcBorders>
              <w:top w:val="nil"/>
              <w:left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17</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25" w:type="dxa"/>
            <w:vMerge/>
            <w:tcBorders>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5E198E" w:rsidRDefault="0072233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r w:rsidR="005E198E" w:rsidTr="00815B84">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01"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5E198E" w:rsidRDefault="0072233E">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96</w:t>
            </w:r>
          </w:p>
        </w:tc>
        <w:tc>
          <w:tcPr>
            <w:tcW w:w="1503" w:type="dxa"/>
            <w:gridSpan w:val="2"/>
            <w:tcBorders>
              <w:top w:val="single" w:sz="4" w:space="0" w:color="auto"/>
              <w:left w:val="nil"/>
              <w:bottom w:val="single" w:sz="4" w:space="0" w:color="auto"/>
              <w:right w:val="single" w:sz="4" w:space="0" w:color="auto"/>
            </w:tcBorders>
            <w:vAlign w:val="center"/>
          </w:tcPr>
          <w:p w:rsidR="005E198E" w:rsidRDefault="005E198E">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320"/>
        <w:tblW w:w="9540" w:type="dxa"/>
        <w:tblLayout w:type="fixed"/>
        <w:tblLook w:val="04A0"/>
      </w:tblPr>
      <w:tblGrid>
        <w:gridCol w:w="9540"/>
      </w:tblGrid>
      <w:tr w:rsidR="00815B84" w:rsidTr="00815B84">
        <w:trPr>
          <w:trHeight w:val="465"/>
        </w:trPr>
        <w:tc>
          <w:tcPr>
            <w:tcW w:w="9540" w:type="dxa"/>
            <w:tcBorders>
              <w:top w:val="single" w:sz="4" w:space="0" w:color="auto"/>
              <w:left w:val="nil"/>
              <w:bottom w:val="nil"/>
              <w:right w:val="nil"/>
            </w:tcBorders>
            <w:vAlign w:val="center"/>
          </w:tcPr>
          <w:p w:rsidR="00815B84" w:rsidRDefault="00815B84" w:rsidP="00815B8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815B84" w:rsidTr="00815B84">
        <w:trPr>
          <w:trHeight w:val="465"/>
        </w:trPr>
        <w:tc>
          <w:tcPr>
            <w:tcW w:w="9540" w:type="dxa"/>
            <w:tcBorders>
              <w:top w:val="nil"/>
              <w:left w:val="nil"/>
              <w:bottom w:val="nil"/>
              <w:right w:val="nil"/>
            </w:tcBorders>
            <w:vAlign w:val="center"/>
          </w:tcPr>
          <w:p w:rsidR="00815B84" w:rsidRDefault="00815B84" w:rsidP="00815B8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815B84" w:rsidTr="00815B84">
        <w:trPr>
          <w:trHeight w:val="465"/>
        </w:trPr>
        <w:tc>
          <w:tcPr>
            <w:tcW w:w="9540" w:type="dxa"/>
            <w:tcBorders>
              <w:top w:val="nil"/>
              <w:left w:val="nil"/>
              <w:bottom w:val="nil"/>
              <w:right w:val="nil"/>
            </w:tcBorders>
            <w:vAlign w:val="center"/>
          </w:tcPr>
          <w:p w:rsidR="00815B84" w:rsidRDefault="00815B84" w:rsidP="00815B8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815B84" w:rsidTr="00815B84">
        <w:trPr>
          <w:trHeight w:val="210"/>
        </w:trPr>
        <w:tc>
          <w:tcPr>
            <w:tcW w:w="9540" w:type="dxa"/>
            <w:tcBorders>
              <w:top w:val="nil"/>
              <w:left w:val="nil"/>
              <w:bottom w:val="nil"/>
              <w:right w:val="nil"/>
            </w:tcBorders>
            <w:noWrap/>
            <w:vAlign w:val="center"/>
          </w:tcPr>
          <w:p w:rsidR="00815B84" w:rsidRDefault="00815B84" w:rsidP="00815B8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5E198E" w:rsidRDefault="0072233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bookmarkStart w:id="0" w:name="_GoBack"/>
      <w:bookmarkEnd w:id="0"/>
      <w:r w:rsidR="008534F8" w:rsidRPr="008534F8">
        <w:rPr>
          <w:sz w:val="18"/>
        </w:rPr>
        <w:pict>
          <v:rect id="矩形 1035" o:sp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XOm2rXAAAACQEAAA8AAAAAAAAAAQAgAAAAIgAAAGRycy9kb3du&#10;cmV2LnhtbFBLAQIUABQAAAAIAIdO4kD3d/IaAAIAACwEAAAOAAAAAAAAAAEAIAAAACYBAABkcnMv&#10;ZTJvRG9jLnhtbFBLBQYAAAAABgAGAFkBAACYBQAAAAA=&#10;" strokecolor="white">
            <v:textbox>
              <w:txbxContent>
                <w:p w:rsidR="005E198E" w:rsidRDefault="005E198E"/>
              </w:txbxContent>
            </v:textbox>
          </v:rect>
        </w:pict>
      </w:r>
    </w:p>
    <w:p w:rsidR="005E198E" w:rsidRDefault="005E198E">
      <w:pPr>
        <w:rPr>
          <w:rFonts w:ascii="Times New Roman" w:eastAsia="黑体" w:hAnsi="Times New Roman"/>
        </w:rPr>
        <w:sectPr w:rsidR="005E198E">
          <w:pgSz w:w="11906" w:h="16838"/>
          <w:pgMar w:top="1587" w:right="1587" w:bottom="1587" w:left="1587" w:header="737" w:footer="850" w:gutter="0"/>
          <w:cols w:space="720"/>
          <w:docGrid w:type="lines" w:linePitch="408"/>
        </w:sectPr>
      </w:pPr>
    </w:p>
    <w:p w:rsidR="005E198E" w:rsidRDefault="0072233E">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815B84">
        <w:rPr>
          <w:rFonts w:ascii="Times New Roman" w:eastAsia="仿宋_GB2312" w:hAnsi="Times New Roman" w:hint="eastAsia"/>
          <w:bCs/>
          <w:color w:val="000000"/>
          <w:sz w:val="32"/>
          <w:szCs w:val="32"/>
        </w:rPr>
        <w:t>2</w:t>
      </w:r>
    </w:p>
    <w:p w:rsidR="005E198E" w:rsidRDefault="0072233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5E198E">
        <w:trPr>
          <w:trHeight w:val="692"/>
          <w:tblHeader/>
          <w:jc w:val="center"/>
        </w:trPr>
        <w:tc>
          <w:tcPr>
            <w:tcW w:w="682" w:type="dxa"/>
            <w:shd w:val="clear" w:color="auto" w:fill="FFFFFF"/>
            <w:vAlign w:val="center"/>
          </w:tcPr>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5E198E" w:rsidRDefault="0072233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5E198E">
        <w:trPr>
          <w:trHeight w:val="2318"/>
          <w:jc w:val="center"/>
        </w:trPr>
        <w:tc>
          <w:tcPr>
            <w:tcW w:w="682"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5E198E" w:rsidRDefault="0072233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5E198E" w:rsidRDefault="0072233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E198E">
        <w:trPr>
          <w:trHeight w:val="1510"/>
          <w:jc w:val="center"/>
        </w:trPr>
        <w:tc>
          <w:tcPr>
            <w:tcW w:w="682" w:type="dxa"/>
            <w:vMerge/>
            <w:shd w:val="clear" w:color="auto" w:fill="FFFFFF"/>
            <w:vAlign w:val="center"/>
          </w:tcPr>
          <w:p w:rsidR="005E198E" w:rsidRDefault="005E198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5E198E" w:rsidRDefault="0072233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E198E">
        <w:trPr>
          <w:trHeight w:val="1829"/>
          <w:jc w:val="center"/>
        </w:trPr>
        <w:tc>
          <w:tcPr>
            <w:tcW w:w="682" w:type="dxa"/>
            <w:vMerge/>
            <w:shd w:val="clear" w:color="auto" w:fill="FFFFFF"/>
            <w:vAlign w:val="center"/>
          </w:tcPr>
          <w:p w:rsidR="005E198E" w:rsidRDefault="005E198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5E198E" w:rsidRDefault="0072233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5E198E" w:rsidRDefault="0072233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5E198E">
        <w:trPr>
          <w:trHeight w:val="1464"/>
          <w:jc w:val="center"/>
        </w:trPr>
        <w:tc>
          <w:tcPr>
            <w:tcW w:w="682"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E198E">
        <w:trPr>
          <w:trHeight w:val="1942"/>
          <w:jc w:val="center"/>
        </w:trPr>
        <w:tc>
          <w:tcPr>
            <w:tcW w:w="682" w:type="dxa"/>
            <w:vMerge/>
            <w:shd w:val="clear" w:color="auto" w:fill="FFFFFF"/>
            <w:vAlign w:val="center"/>
          </w:tcPr>
          <w:p w:rsidR="005E198E" w:rsidRDefault="005E198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5E198E" w:rsidRDefault="0072233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E198E">
        <w:trPr>
          <w:trHeight w:val="1706"/>
          <w:jc w:val="center"/>
        </w:trPr>
        <w:tc>
          <w:tcPr>
            <w:tcW w:w="682"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E198E">
        <w:trPr>
          <w:trHeight w:val="1415"/>
          <w:jc w:val="center"/>
        </w:trPr>
        <w:tc>
          <w:tcPr>
            <w:tcW w:w="682" w:type="dxa"/>
            <w:vMerge w:val="restart"/>
            <w:shd w:val="clear" w:color="auto" w:fill="FFFFFF"/>
            <w:vAlign w:val="center"/>
          </w:tcPr>
          <w:p w:rsidR="005E198E" w:rsidRDefault="0072233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E198E">
        <w:trPr>
          <w:trHeight w:val="1320"/>
          <w:jc w:val="center"/>
        </w:trPr>
        <w:tc>
          <w:tcPr>
            <w:tcW w:w="682" w:type="dxa"/>
            <w:vMerge/>
            <w:shd w:val="clear" w:color="auto" w:fill="FFFFFF"/>
            <w:vAlign w:val="center"/>
          </w:tcPr>
          <w:p w:rsidR="005E198E" w:rsidRDefault="005E198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E198E" w:rsidRDefault="005E198E">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E198E">
        <w:trPr>
          <w:trHeight w:val="2076"/>
          <w:jc w:val="center"/>
        </w:trPr>
        <w:tc>
          <w:tcPr>
            <w:tcW w:w="682"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5E198E" w:rsidRDefault="0072233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E198E">
        <w:trPr>
          <w:trHeight w:val="1797"/>
          <w:jc w:val="center"/>
        </w:trPr>
        <w:tc>
          <w:tcPr>
            <w:tcW w:w="682" w:type="dxa"/>
            <w:vMerge/>
            <w:shd w:val="clear" w:color="auto" w:fill="FFFFFF"/>
            <w:vAlign w:val="center"/>
          </w:tcPr>
          <w:p w:rsidR="005E198E" w:rsidRDefault="005E198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5E198E" w:rsidRDefault="0072233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E198E">
        <w:trPr>
          <w:trHeight w:val="1769"/>
          <w:jc w:val="center"/>
        </w:trPr>
        <w:tc>
          <w:tcPr>
            <w:tcW w:w="682"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E198E">
        <w:trPr>
          <w:trHeight w:val="1917"/>
          <w:jc w:val="center"/>
        </w:trPr>
        <w:tc>
          <w:tcPr>
            <w:tcW w:w="682"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E198E">
        <w:trPr>
          <w:trHeight w:val="1718"/>
          <w:jc w:val="center"/>
        </w:trPr>
        <w:tc>
          <w:tcPr>
            <w:tcW w:w="682"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E198E">
        <w:trPr>
          <w:trHeight w:val="1506"/>
          <w:jc w:val="center"/>
        </w:trPr>
        <w:tc>
          <w:tcPr>
            <w:tcW w:w="682" w:type="dxa"/>
            <w:vMerge/>
            <w:shd w:val="clear" w:color="auto" w:fill="FFFFFF"/>
            <w:vAlign w:val="center"/>
          </w:tcPr>
          <w:p w:rsidR="005E198E" w:rsidRDefault="005E198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E198E" w:rsidRDefault="0072233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E198E">
        <w:trPr>
          <w:trHeight w:val="1674"/>
          <w:jc w:val="center"/>
        </w:trPr>
        <w:tc>
          <w:tcPr>
            <w:tcW w:w="682"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E198E">
        <w:trPr>
          <w:trHeight w:val="693"/>
          <w:jc w:val="center"/>
        </w:trPr>
        <w:tc>
          <w:tcPr>
            <w:tcW w:w="682"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5E198E" w:rsidRDefault="0072233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5E198E">
        <w:trPr>
          <w:trHeight w:val="929"/>
          <w:jc w:val="center"/>
        </w:trPr>
        <w:tc>
          <w:tcPr>
            <w:tcW w:w="682"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5E198E" w:rsidRDefault="005E198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5E198E" w:rsidRDefault="0072233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5E198E">
        <w:trPr>
          <w:trHeight w:val="558"/>
          <w:jc w:val="center"/>
        </w:trPr>
        <w:tc>
          <w:tcPr>
            <w:tcW w:w="2525" w:type="dxa"/>
            <w:gridSpan w:val="3"/>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5E198E" w:rsidRDefault="0072233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5E198E" w:rsidRDefault="005E198E">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5E198E" w:rsidRDefault="005E198E">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5E198E" w:rsidRDefault="002D17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5E198E" w:rsidRPr="00815B84" w:rsidRDefault="0072233E" w:rsidP="00815B84">
      <w:pPr>
        <w:spacing w:line="560" w:lineRule="exact"/>
        <w:ind w:firstLineChars="100" w:firstLine="200"/>
        <w:rPr>
          <w:rFonts w:ascii="Times New Roman" w:eastAsia="仿宋_GB2312" w:hAnsi="Times New Roman"/>
          <w:sz w:val="20"/>
          <w:szCs w:val="20"/>
        </w:rPr>
        <w:sectPr w:rsidR="005E198E" w:rsidRPr="00815B84">
          <w:pgSz w:w="16838" w:h="11906" w:orient="landscape"/>
          <w:pgMar w:top="1531" w:right="1928" w:bottom="1531" w:left="1701" w:header="737" w:footer="851" w:gutter="0"/>
          <w:cols w:space="720"/>
          <w:docGrid w:type="lines" w:linePitch="408"/>
        </w:sectPr>
      </w:pPr>
      <w:r>
        <w:rPr>
          <w:rFonts w:ascii="Times New Roman" w:eastAsia="仿宋_GB2312" w:hAnsi="Times New Roman"/>
          <w:sz w:val="20"/>
          <w:szCs w:val="20"/>
        </w:rPr>
        <w:t>注：单位可以根据专项资金的管理要求和绩效要求增设个性指标</w:t>
      </w:r>
      <w:r w:rsidR="00815B84">
        <w:rPr>
          <w:rFonts w:ascii="Times New Roman" w:eastAsia="仿宋_GB2312" w:hAnsi="Times New Roman" w:hint="eastAsia"/>
          <w:sz w:val="20"/>
          <w:szCs w:val="20"/>
        </w:rPr>
        <w:t>。</w:t>
      </w:r>
    </w:p>
    <w:p w:rsidR="005E198E" w:rsidRDefault="005E198E" w:rsidP="00815B84">
      <w:pPr>
        <w:spacing w:line="560" w:lineRule="exact"/>
      </w:pPr>
    </w:p>
    <w:sectPr w:rsidR="005E198E" w:rsidSect="005E198E">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4A7" w:rsidRDefault="000D54A7" w:rsidP="00815B84">
      <w:r>
        <w:separator/>
      </w:r>
    </w:p>
  </w:endnote>
  <w:endnote w:type="continuationSeparator" w:id="1">
    <w:p w:rsidR="000D54A7" w:rsidRDefault="000D54A7" w:rsidP="00815B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4A7" w:rsidRDefault="000D54A7" w:rsidP="00815B84">
      <w:r>
        <w:separator/>
      </w:r>
    </w:p>
  </w:footnote>
  <w:footnote w:type="continuationSeparator" w:id="1">
    <w:p w:rsidR="000D54A7" w:rsidRDefault="000D54A7" w:rsidP="00815B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62EFC"/>
    <w:multiLevelType w:val="multilevel"/>
    <w:tmpl w:val="07A62EFC"/>
    <w:lvl w:ilvl="0">
      <w:start w:val="1"/>
      <w:numFmt w:val="japaneseCounting"/>
      <w:lvlText w:val="%1、"/>
      <w:lvlJc w:val="left"/>
      <w:pPr>
        <w:ind w:left="1360" w:hanging="7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0EE4BC66"/>
    <w:multiLevelType w:val="singleLevel"/>
    <w:tmpl w:val="0EE4BC66"/>
    <w:lvl w:ilvl="0">
      <w:start w:val="1"/>
      <w:numFmt w:val="chineseCounting"/>
      <w:suff w:val="nothing"/>
      <w:lvlText w:val="（%1）"/>
      <w:lvlJc w:val="left"/>
      <w:rPr>
        <w:rFonts w:hint="eastAsia"/>
      </w:rPr>
    </w:lvl>
  </w:abstractNum>
  <w:abstractNum w:abstractNumId="2">
    <w:nsid w:val="20B6DF0A"/>
    <w:multiLevelType w:val="singleLevel"/>
    <w:tmpl w:val="20B6DF0A"/>
    <w:lvl w:ilvl="0">
      <w:start w:val="1"/>
      <w:numFmt w:val="bullet"/>
      <w:lvlText w:val=""/>
      <w:lvlJc w:val="left"/>
      <w:pPr>
        <w:ind w:left="1470" w:hanging="420"/>
      </w:pPr>
      <w:rPr>
        <w:rFonts w:ascii="Wingdings" w:hAnsi="Wingdings" w:hint="default"/>
      </w:rPr>
    </w:lvl>
  </w:abstractNum>
  <w:abstractNum w:abstractNumId="3">
    <w:nsid w:val="5B695638"/>
    <w:multiLevelType w:val="singleLevel"/>
    <w:tmpl w:val="5B695638"/>
    <w:lvl w:ilvl="0">
      <w:start w:val="1"/>
      <w:numFmt w:val="bullet"/>
      <w:lvlText w:val=""/>
      <w:lvlJc w:val="left"/>
      <w:pPr>
        <w:ind w:left="147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D54A7"/>
    <w:rsid w:val="002D176F"/>
    <w:rsid w:val="00334A15"/>
    <w:rsid w:val="005E198E"/>
    <w:rsid w:val="0072233E"/>
    <w:rsid w:val="00815B84"/>
    <w:rsid w:val="008534F8"/>
    <w:rsid w:val="00CD2165"/>
    <w:rsid w:val="22DB03B5"/>
    <w:rsid w:val="25897F15"/>
    <w:rsid w:val="4F57622F"/>
    <w:rsid w:val="56DD5EF5"/>
    <w:rsid w:val="6E7058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98E"/>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5E198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5E198E"/>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5E19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5E198E"/>
    <w:rPr>
      <w:sz w:val="18"/>
      <w:szCs w:val="18"/>
    </w:rPr>
  </w:style>
  <w:style w:type="character" w:customStyle="1" w:styleId="Char">
    <w:name w:val="页脚 Char"/>
    <w:basedOn w:val="a0"/>
    <w:link w:val="a3"/>
    <w:uiPriority w:val="99"/>
    <w:semiHidden/>
    <w:rsid w:val="005E198E"/>
    <w:rPr>
      <w:sz w:val="18"/>
      <w:szCs w:val="18"/>
    </w:rPr>
  </w:style>
  <w:style w:type="character" w:customStyle="1" w:styleId="2Char">
    <w:name w:val="标题 2 Char"/>
    <w:basedOn w:val="a0"/>
    <w:link w:val="2"/>
    <w:rsid w:val="005E198E"/>
    <w:rPr>
      <w:rFonts w:ascii="Arial" w:eastAsia="黑体" w:hAnsi="Arial" w:cs="Times New Roman"/>
      <w:b/>
      <w:sz w:val="32"/>
      <w:szCs w:val="24"/>
    </w:rPr>
  </w:style>
  <w:style w:type="paragraph" w:styleId="a5">
    <w:name w:val="No Spacing"/>
    <w:qFormat/>
    <w:rsid w:val="005E198E"/>
    <w:pPr>
      <w:widowControl w:val="0"/>
      <w:jc w:val="both"/>
    </w:pPr>
    <w:rPr>
      <w:rFonts w:ascii="Calibri" w:eastAsia="宋体" w:hAnsi="Calibri" w:cs="Times New Roman"/>
      <w:kern w:val="2"/>
      <w:sz w:val="21"/>
      <w:szCs w:val="22"/>
    </w:rPr>
  </w:style>
  <w:style w:type="paragraph" w:styleId="a6">
    <w:name w:val="List Paragraph"/>
    <w:basedOn w:val="a"/>
    <w:uiPriority w:val="99"/>
    <w:qFormat/>
    <w:rsid w:val="00815B84"/>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765</Words>
  <Characters>4365</Characters>
  <Application>Microsoft Office Word</Application>
  <DocSecurity>0</DocSecurity>
  <Lines>36</Lines>
  <Paragraphs>10</Paragraphs>
  <ScaleCrop>false</ScaleCrop>
  <Company/>
  <LinksUpToDate>false</LinksUpToDate>
  <CharactersWithSpaces>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2021-08-17T01:59:00Z</dcterms:created>
  <dcterms:modified xsi:type="dcterms:W3CDTF">2021-08-24T08:16:00Z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9A217628302849F5B466F592CA9833E1</vt:lpwstr>
  </property>
</Properties>
</file>