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D7E" w:rsidRDefault="008D4D7E" w:rsidP="008D4D7E">
      <w:pPr>
        <w:widowControl/>
        <w:shd w:val="clear" w:color="auto" w:fill="FFFFFF"/>
        <w:spacing w:line="600" w:lineRule="exact"/>
        <w:jc w:val="center"/>
        <w:rPr>
          <w:rFonts w:ascii="Times New Roman" w:eastAsia="方正小标宋简体" w:hAnsi="Times New Roman"/>
          <w:color w:val="333333"/>
          <w:kern w:val="0"/>
          <w:sz w:val="44"/>
          <w:szCs w:val="44"/>
        </w:rPr>
      </w:pPr>
      <w:r>
        <w:rPr>
          <w:rFonts w:ascii="Times New Roman" w:eastAsia="方正小标宋简体" w:hAnsi="Times New Roman" w:hint="eastAsia"/>
          <w:color w:val="333333"/>
          <w:kern w:val="0"/>
          <w:sz w:val="44"/>
          <w:szCs w:val="44"/>
        </w:rPr>
        <w:t>2020</w:t>
      </w:r>
      <w:r>
        <w:rPr>
          <w:rFonts w:ascii="Times New Roman" w:eastAsia="方正小标宋简体" w:hAnsi="Times New Roman" w:hint="eastAsia"/>
          <w:color w:val="333333"/>
          <w:kern w:val="0"/>
          <w:sz w:val="44"/>
          <w:szCs w:val="44"/>
        </w:rPr>
        <w:t>年度湖南省制造强省专项资金</w:t>
      </w:r>
    </w:p>
    <w:p w:rsidR="008D4D7E" w:rsidRDefault="008D4D7E" w:rsidP="008D4D7E">
      <w:pPr>
        <w:widowControl/>
        <w:shd w:val="clear" w:color="auto" w:fill="FFFFFF"/>
        <w:spacing w:line="600" w:lineRule="exact"/>
        <w:jc w:val="center"/>
        <w:rPr>
          <w:rFonts w:ascii="Times New Roman" w:eastAsia="方正小标宋简体" w:hAnsi="Times New Roman"/>
          <w:color w:val="333333"/>
          <w:kern w:val="0"/>
          <w:sz w:val="44"/>
          <w:szCs w:val="44"/>
        </w:rPr>
      </w:pPr>
      <w:r>
        <w:rPr>
          <w:rFonts w:ascii="Times New Roman" w:eastAsia="方正小标宋简体" w:hAnsi="Times New Roman" w:hint="eastAsia"/>
          <w:color w:val="333333"/>
          <w:kern w:val="0"/>
          <w:sz w:val="44"/>
          <w:szCs w:val="44"/>
        </w:rPr>
        <w:t>绩效自评报告</w:t>
      </w:r>
    </w:p>
    <w:p w:rsidR="008D4D7E" w:rsidRDefault="008D4D7E" w:rsidP="008D4D7E">
      <w:pPr>
        <w:shd w:val="clear" w:color="auto" w:fill="FFFFFF"/>
        <w:spacing w:line="600" w:lineRule="exact"/>
        <w:jc w:val="center"/>
        <w:rPr>
          <w:rFonts w:ascii="宋体" w:hAnsi="宋体" w:cs="宋体"/>
          <w:color w:val="000000" w:themeColor="text1"/>
          <w:kern w:val="0"/>
          <w:sz w:val="32"/>
          <w:szCs w:val="32"/>
        </w:rPr>
      </w:pPr>
      <w:r>
        <w:rPr>
          <w:rFonts w:ascii="宋体" w:hAnsi="宋体" w:cs="宋体" w:hint="eastAsia"/>
          <w:color w:val="000000" w:themeColor="text1"/>
          <w:kern w:val="0"/>
          <w:sz w:val="32"/>
          <w:szCs w:val="32"/>
        </w:rPr>
        <w:t> </w:t>
      </w:r>
    </w:p>
    <w:p w:rsidR="008D4D7E" w:rsidRDefault="008D4D7E" w:rsidP="008D4D7E">
      <w:pPr>
        <w:pStyle w:val="a9"/>
        <w:numPr>
          <w:ilvl w:val="0"/>
          <w:numId w:val="1"/>
        </w:numPr>
        <w:shd w:val="clear" w:color="auto" w:fill="FFFFFF"/>
        <w:spacing w:line="600" w:lineRule="exact"/>
        <w:ind w:firstLineChars="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项目单位基本情况</w:t>
      </w:r>
    </w:p>
    <w:p w:rsidR="008D4D7E" w:rsidRDefault="008D4D7E" w:rsidP="008D4D7E">
      <w:pPr>
        <w:adjustRightInd w:val="0"/>
        <w:snapToGrid w:val="0"/>
        <w:spacing w:line="60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（一）项目实施单位基本情况</w:t>
      </w:r>
    </w:p>
    <w:p w:rsidR="008D4D7E" w:rsidRDefault="008D4D7E" w:rsidP="008D4D7E">
      <w:pPr>
        <w:spacing w:line="60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湖南省中南桥梁设备制造有限公司成立于2012年1月，是国家高新技术企业，拥有特种设备（缆索起重机）A级制造资质。公司位于怀化市中方县湘商文化科技产业园内，占地50多亩，注册资金1500万元，总资产3500多万元。现有股东6人，职工80余人，各类专业技术人员30余人。拥有全自动抛丸清理线（Q6916-6），重型自动卷板机（W11S-80*3200）,数控激光切割机(GSII-4*26A-T1L1Z9)，数控钻床（CPM2000*1600）卧式车床（ST-C6030）,摇臂钻床（Z3080/25），卧式镗床（T68），等大型机械加工设备40多台套，已形成年产5000吨桥梁钢结构件的生产、加工能力。</w:t>
      </w:r>
    </w:p>
    <w:p w:rsidR="008D4D7E" w:rsidRDefault="008D4D7E" w:rsidP="008D4D7E">
      <w:pPr>
        <w:spacing w:line="600" w:lineRule="exact"/>
        <w:ind w:firstLine="56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公司生产的缆索起重机，索鞍，钢管拱架，装配式公路钢桥（贝雷架），滑轮组等设备和产品已广泛运用于高铁、高速公路特大型桥梁的建设施工中。</w:t>
      </w:r>
    </w:p>
    <w:p w:rsidR="008D4D7E" w:rsidRDefault="008D4D7E" w:rsidP="008D4D7E">
      <w:pPr>
        <w:spacing w:line="600" w:lineRule="exact"/>
        <w:ind w:firstLine="56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自主研发制造的LSQ-200t固定式缆索起重机是目前国内技术最先进、起重量最大的缆索起重设备。该类型设备先后运用于南广高铁肇庆西江特大桥，普宣高速普立特大桥，贵瓮高速清水河特大桥，张吉怀高铁酉水特大桥，莫桑比克马普托特大桥等国家重大基</w:t>
      </w:r>
      <w:r>
        <w:rPr>
          <w:rFonts w:ascii="仿宋" w:eastAsia="仿宋" w:hAnsi="仿宋" w:cs="仿宋" w:hint="eastAsia"/>
          <w:color w:val="000000" w:themeColor="text1"/>
          <w:sz w:val="30"/>
          <w:szCs w:val="30"/>
        </w:rPr>
        <w:lastRenderedPageBreak/>
        <w:t>础设施建设项目和“一带一路”项目的建设施工中，取得了很好的经济和社会效益。</w:t>
      </w:r>
    </w:p>
    <w:p w:rsidR="008D4D7E" w:rsidRDefault="008D4D7E" w:rsidP="008D4D7E">
      <w:pPr>
        <w:adjustRightInd w:val="0"/>
        <w:snapToGrid w:val="0"/>
        <w:spacing w:line="600" w:lineRule="exact"/>
        <w:ind w:firstLineChars="200" w:firstLine="602"/>
        <w:rPr>
          <w:rFonts w:ascii="仿宋" w:eastAsia="仿宋" w:hAnsi="仿宋" w:cs="仿宋"/>
          <w:b/>
          <w:bCs/>
          <w:color w:val="000000" w:themeColor="text1"/>
          <w:sz w:val="30"/>
          <w:szCs w:val="30"/>
        </w:rPr>
      </w:pPr>
      <w:r>
        <w:rPr>
          <w:rFonts w:ascii="仿宋" w:eastAsia="仿宋" w:hAnsi="仿宋" w:cs="仿宋" w:hint="eastAsia"/>
          <w:b/>
          <w:bCs/>
          <w:color w:val="000000" w:themeColor="text1"/>
          <w:sz w:val="30"/>
          <w:szCs w:val="30"/>
        </w:rPr>
        <w:t>（二）2019年、2020年财务状况</w:t>
      </w:r>
    </w:p>
    <w:p w:rsidR="008D4D7E" w:rsidRDefault="008D4D7E" w:rsidP="008D4D7E">
      <w:pPr>
        <w:numPr>
          <w:ilvl w:val="0"/>
          <w:numId w:val="2"/>
        </w:numPr>
        <w:adjustRightInd w:val="0"/>
        <w:snapToGrid w:val="0"/>
        <w:spacing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2019年财务状况</w:t>
      </w:r>
    </w:p>
    <w:p w:rsidR="008D4D7E" w:rsidRDefault="008D4D7E" w:rsidP="008D4D7E">
      <w:pPr>
        <w:adjustRightInd w:val="0"/>
        <w:snapToGrid w:val="0"/>
        <w:spacing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2019年产值5800万元，主营业务收入5819.2万元，产生利润266.16万元，上缴税金100.49万元，年末固定资产净值为9271.22万元，资产负债率为50.19%。</w:t>
      </w:r>
    </w:p>
    <w:p w:rsidR="008D4D7E" w:rsidRDefault="008D4D7E" w:rsidP="008D4D7E">
      <w:pPr>
        <w:numPr>
          <w:ilvl w:val="0"/>
          <w:numId w:val="3"/>
        </w:numPr>
        <w:adjustRightInd w:val="0"/>
        <w:snapToGrid w:val="0"/>
        <w:spacing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2020年财务状况</w:t>
      </w:r>
    </w:p>
    <w:p w:rsidR="008D4D7E" w:rsidRDefault="008D4D7E" w:rsidP="008D4D7E">
      <w:pPr>
        <w:adjustRightInd w:val="0"/>
        <w:snapToGrid w:val="0"/>
        <w:spacing w:line="600" w:lineRule="exact"/>
        <w:ind w:firstLineChars="300" w:firstLine="9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2020年产值7500万元，主营业务收入6958.75万元，产生利润283.59万元，上缴税金191.41万元，较去年同比增长90.48%，年末固定资产净值为1332.82万元，资产负债率为49.02%。</w:t>
      </w:r>
    </w:p>
    <w:p w:rsidR="008D4D7E" w:rsidRDefault="008D4D7E" w:rsidP="008D4D7E">
      <w:pPr>
        <w:shd w:val="clear" w:color="auto" w:fill="FFFFFF"/>
        <w:spacing w:line="600" w:lineRule="exact"/>
        <w:ind w:firstLineChars="300" w:firstLine="9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二、项目资金（含专项资金和自筹资金）管理情况</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rPr>
        <w:t>（一）</w:t>
      </w:r>
      <w:r>
        <w:rPr>
          <w:rFonts w:ascii="仿宋" w:eastAsia="仿宋" w:hAnsi="仿宋" w:cs="仿宋" w:hint="eastAsia"/>
          <w:color w:val="000000" w:themeColor="text1"/>
          <w:kern w:val="0"/>
          <w:sz w:val="30"/>
          <w:szCs w:val="30"/>
        </w:rPr>
        <w:t>资金（含专项资金和自筹资金）落实情况</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1、我公司申请扶持资金100万元，2020年10月10日由中方县国库支付核算中心支付制造强省专项资金50万元。</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2、我公司申请银行贷款700万，其中中国银行400万，分别为2019年10月放款200万，2020年6月放款200万，中国工商银行2020年4月放款300万。</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3、公司自筹资金1700万，主要以销售收入资金为主，关联单位帮扶支持。</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rPr>
        <w:t>（二）</w:t>
      </w:r>
      <w:r>
        <w:rPr>
          <w:rFonts w:ascii="仿宋" w:eastAsia="仿宋" w:hAnsi="仿宋" w:cs="仿宋" w:hint="eastAsia"/>
          <w:color w:val="000000" w:themeColor="text1"/>
          <w:kern w:val="0"/>
          <w:sz w:val="30"/>
          <w:szCs w:val="30"/>
        </w:rPr>
        <w:t>资金（含专项资金和自筹资金）支出情况。包括：资金支出使用的时间、范围，以及支出使用范围是否与项目建设需要相</w:t>
      </w:r>
      <w:r>
        <w:rPr>
          <w:rFonts w:ascii="仿宋" w:eastAsia="仿宋" w:hAnsi="仿宋" w:cs="仿宋" w:hint="eastAsia"/>
          <w:color w:val="000000" w:themeColor="text1"/>
          <w:kern w:val="0"/>
          <w:sz w:val="30"/>
          <w:szCs w:val="30"/>
        </w:rPr>
        <w:lastRenderedPageBreak/>
        <w:t>符；资金支出是否做到专款专用、合理合规；财务管理制度是否健全，财务资料、账务处理是否规范。资金使用情况需根据支出内容和方向汇总支出金额，并列表进行相关说明，如下表所示：</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p>
    <w:tbl>
      <w:tblPr>
        <w:tblStyle w:val="a6"/>
        <w:tblW w:w="5221" w:type="pct"/>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6"/>
        <w:gridCol w:w="2683"/>
        <w:gridCol w:w="2775"/>
      </w:tblGrid>
      <w:tr w:rsidR="008D4D7E" w:rsidTr="003B17D8">
        <w:tc>
          <w:tcPr>
            <w:tcW w:w="2079" w:type="pct"/>
          </w:tcPr>
          <w:p w:rsidR="008D4D7E" w:rsidRDefault="008D4D7E" w:rsidP="008D4D7E">
            <w:pPr>
              <w:spacing w:line="600" w:lineRule="exact"/>
              <w:jc w:val="center"/>
              <w:rPr>
                <w:rFonts w:ascii="仿宋" w:eastAsia="仿宋" w:hAnsi="仿宋" w:cs="仿宋"/>
                <w:b/>
                <w:color w:val="000000" w:themeColor="text1"/>
                <w:kern w:val="0"/>
                <w:sz w:val="30"/>
                <w:szCs w:val="30"/>
              </w:rPr>
            </w:pPr>
            <w:r>
              <w:rPr>
                <w:rFonts w:ascii="仿宋" w:eastAsia="仿宋" w:hAnsi="仿宋" w:cs="仿宋" w:hint="eastAsia"/>
                <w:b/>
                <w:color w:val="000000" w:themeColor="text1"/>
                <w:kern w:val="0"/>
                <w:sz w:val="30"/>
                <w:szCs w:val="30"/>
                <w:lang/>
              </w:rPr>
              <w:t>投资方向</w:t>
            </w:r>
          </w:p>
        </w:tc>
        <w:tc>
          <w:tcPr>
            <w:tcW w:w="1435" w:type="pct"/>
          </w:tcPr>
          <w:p w:rsidR="008D4D7E" w:rsidRDefault="008D4D7E" w:rsidP="008D4D7E">
            <w:pPr>
              <w:spacing w:line="600" w:lineRule="exact"/>
              <w:jc w:val="center"/>
              <w:rPr>
                <w:rFonts w:ascii="仿宋" w:eastAsia="仿宋" w:hAnsi="仿宋" w:cs="仿宋"/>
                <w:b/>
                <w:color w:val="000000" w:themeColor="text1"/>
                <w:kern w:val="0"/>
                <w:sz w:val="30"/>
                <w:szCs w:val="30"/>
              </w:rPr>
            </w:pPr>
            <w:r>
              <w:rPr>
                <w:rFonts w:ascii="仿宋" w:eastAsia="仿宋" w:hAnsi="仿宋" w:cs="仿宋" w:hint="eastAsia"/>
                <w:b/>
                <w:color w:val="000000" w:themeColor="text1"/>
                <w:kern w:val="0"/>
                <w:sz w:val="30"/>
                <w:szCs w:val="30"/>
                <w:lang/>
              </w:rPr>
              <w:t>金额（万元）</w:t>
            </w:r>
          </w:p>
        </w:tc>
        <w:tc>
          <w:tcPr>
            <w:tcW w:w="1484" w:type="pct"/>
          </w:tcPr>
          <w:p w:rsidR="008D4D7E" w:rsidRDefault="008D4D7E" w:rsidP="008D4D7E">
            <w:pPr>
              <w:spacing w:line="600" w:lineRule="exact"/>
              <w:jc w:val="center"/>
              <w:rPr>
                <w:rFonts w:ascii="仿宋" w:eastAsia="仿宋" w:hAnsi="仿宋" w:cs="仿宋"/>
                <w:b/>
                <w:color w:val="000000" w:themeColor="text1"/>
                <w:kern w:val="0"/>
                <w:sz w:val="30"/>
                <w:szCs w:val="30"/>
                <w:lang/>
              </w:rPr>
            </w:pPr>
            <w:r>
              <w:rPr>
                <w:rFonts w:ascii="仿宋" w:eastAsia="仿宋" w:hAnsi="仿宋" w:cs="仿宋" w:hint="eastAsia"/>
                <w:b/>
                <w:color w:val="000000" w:themeColor="text1"/>
                <w:kern w:val="0"/>
                <w:sz w:val="30"/>
                <w:szCs w:val="30"/>
                <w:lang/>
              </w:rPr>
              <w:t>有无发票</w:t>
            </w:r>
          </w:p>
        </w:tc>
      </w:tr>
      <w:tr w:rsidR="008D4D7E" w:rsidTr="003B17D8">
        <w:tc>
          <w:tcPr>
            <w:tcW w:w="2079" w:type="pct"/>
            <w:vAlign w:val="bottom"/>
          </w:tcPr>
          <w:p w:rsidR="008D4D7E" w:rsidRDefault="008D4D7E" w:rsidP="008D4D7E">
            <w:pPr>
              <w:widowControl/>
              <w:spacing w:line="600" w:lineRule="exact"/>
              <w:jc w:val="left"/>
              <w:textAlignment w:val="bottom"/>
              <w:rPr>
                <w:rFonts w:ascii="仿宋" w:eastAsia="仿宋" w:hAnsi="仿宋" w:cs="仿宋"/>
                <w:color w:val="000000" w:themeColor="text1"/>
                <w:sz w:val="30"/>
                <w:szCs w:val="30"/>
              </w:rPr>
            </w:pPr>
            <w:r>
              <w:rPr>
                <w:rFonts w:ascii="仿宋" w:eastAsia="仿宋" w:hAnsi="仿宋" w:cs="仿宋" w:hint="eastAsia"/>
                <w:color w:val="000000" w:themeColor="text1"/>
                <w:kern w:val="0"/>
                <w:sz w:val="30"/>
                <w:szCs w:val="30"/>
                <w:lang/>
              </w:rPr>
              <w:t>土建投资</w:t>
            </w:r>
          </w:p>
        </w:tc>
        <w:tc>
          <w:tcPr>
            <w:tcW w:w="1435"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589.24</w:t>
            </w:r>
          </w:p>
        </w:tc>
        <w:tc>
          <w:tcPr>
            <w:tcW w:w="1484"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有</w:t>
            </w:r>
          </w:p>
        </w:tc>
      </w:tr>
      <w:tr w:rsidR="008D4D7E" w:rsidTr="003B17D8">
        <w:tc>
          <w:tcPr>
            <w:tcW w:w="2079" w:type="pct"/>
            <w:vAlign w:val="bottom"/>
          </w:tcPr>
          <w:p w:rsidR="008D4D7E" w:rsidRDefault="008D4D7E" w:rsidP="008D4D7E">
            <w:pPr>
              <w:widowControl/>
              <w:spacing w:line="600" w:lineRule="exact"/>
              <w:jc w:val="left"/>
              <w:textAlignment w:val="bottom"/>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购入固定资产</w:t>
            </w:r>
          </w:p>
        </w:tc>
        <w:tc>
          <w:tcPr>
            <w:tcW w:w="1435"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571.98</w:t>
            </w:r>
          </w:p>
        </w:tc>
        <w:tc>
          <w:tcPr>
            <w:tcW w:w="1484"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有</w:t>
            </w:r>
          </w:p>
        </w:tc>
      </w:tr>
      <w:tr w:rsidR="008D4D7E" w:rsidTr="003B17D8">
        <w:tc>
          <w:tcPr>
            <w:tcW w:w="2079" w:type="pct"/>
            <w:vAlign w:val="bottom"/>
          </w:tcPr>
          <w:p w:rsidR="008D4D7E" w:rsidRDefault="008D4D7E" w:rsidP="008D4D7E">
            <w:pPr>
              <w:widowControl/>
              <w:spacing w:line="600" w:lineRule="exact"/>
              <w:jc w:val="left"/>
              <w:textAlignment w:val="bottom"/>
              <w:rPr>
                <w:rFonts w:ascii="仿宋" w:eastAsia="仿宋" w:hAnsi="仿宋" w:cs="仿宋"/>
                <w:color w:val="000000" w:themeColor="text1"/>
                <w:kern w:val="0"/>
                <w:sz w:val="30"/>
                <w:szCs w:val="30"/>
                <w:lang/>
              </w:rPr>
            </w:pPr>
            <w:r>
              <w:rPr>
                <w:rFonts w:ascii="仿宋" w:eastAsia="仿宋" w:hAnsi="仿宋" w:cs="仿宋" w:hint="eastAsia"/>
                <w:color w:val="000000" w:themeColor="text1"/>
                <w:kern w:val="0"/>
                <w:sz w:val="30"/>
                <w:szCs w:val="30"/>
                <w:lang/>
              </w:rPr>
              <w:t>专用生产线加工生产设备</w:t>
            </w:r>
          </w:p>
        </w:tc>
        <w:tc>
          <w:tcPr>
            <w:tcW w:w="1435"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1338.78</w:t>
            </w:r>
          </w:p>
        </w:tc>
        <w:tc>
          <w:tcPr>
            <w:tcW w:w="1484"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有</w:t>
            </w:r>
          </w:p>
        </w:tc>
      </w:tr>
      <w:tr w:rsidR="008D4D7E" w:rsidTr="003B17D8">
        <w:tc>
          <w:tcPr>
            <w:tcW w:w="2079" w:type="pct"/>
            <w:vAlign w:val="bottom"/>
          </w:tcPr>
          <w:p w:rsidR="008D4D7E" w:rsidRDefault="008D4D7E" w:rsidP="008D4D7E">
            <w:pPr>
              <w:widowControl/>
              <w:spacing w:line="600" w:lineRule="exact"/>
              <w:jc w:val="left"/>
              <w:textAlignment w:val="bottom"/>
              <w:rPr>
                <w:rFonts w:ascii="仿宋" w:eastAsia="仿宋" w:hAnsi="仿宋" w:cs="仿宋"/>
                <w:color w:val="000000" w:themeColor="text1"/>
                <w:kern w:val="0"/>
                <w:sz w:val="30"/>
                <w:szCs w:val="30"/>
                <w:lang/>
              </w:rPr>
            </w:pPr>
            <w:r>
              <w:rPr>
                <w:rFonts w:ascii="仿宋" w:eastAsia="仿宋" w:hAnsi="仿宋" w:cs="仿宋" w:hint="eastAsia"/>
                <w:color w:val="000000" w:themeColor="text1"/>
                <w:kern w:val="0"/>
                <w:sz w:val="30"/>
                <w:szCs w:val="30"/>
                <w:lang/>
              </w:rPr>
              <w:t>合计</w:t>
            </w:r>
          </w:p>
        </w:tc>
        <w:tc>
          <w:tcPr>
            <w:tcW w:w="1435" w:type="pct"/>
          </w:tcPr>
          <w:p w:rsidR="008D4D7E" w:rsidRDefault="008D4D7E" w:rsidP="008D4D7E">
            <w:pPr>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2500</w:t>
            </w:r>
          </w:p>
        </w:tc>
        <w:tc>
          <w:tcPr>
            <w:tcW w:w="1484" w:type="pct"/>
          </w:tcPr>
          <w:p w:rsidR="008D4D7E" w:rsidRDefault="008D4D7E" w:rsidP="008D4D7E">
            <w:pPr>
              <w:spacing w:line="600" w:lineRule="exact"/>
              <w:jc w:val="left"/>
              <w:rPr>
                <w:rFonts w:ascii="仿宋" w:eastAsia="仿宋" w:hAnsi="仿宋" w:cs="仿宋"/>
                <w:color w:val="000000" w:themeColor="text1"/>
                <w:kern w:val="0"/>
                <w:sz w:val="30"/>
                <w:szCs w:val="30"/>
              </w:rPr>
            </w:pPr>
          </w:p>
        </w:tc>
      </w:tr>
    </w:tbl>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r>
        <w:rPr>
          <w:rFonts w:ascii="仿宋" w:eastAsia="仿宋" w:hAnsi="仿宋" w:cs="仿宋" w:hint="eastAsia"/>
          <w:color w:val="000000" w:themeColor="text1"/>
          <w:kern w:val="0"/>
          <w:sz w:val="30"/>
          <w:szCs w:val="30"/>
        </w:rPr>
        <w:t>如有资金违规使用、闲置等情况，应分析主客观原因。</w:t>
      </w:r>
    </w:p>
    <w:p w:rsidR="008D4D7E" w:rsidRDefault="008D4D7E" w:rsidP="008D4D7E">
      <w:pPr>
        <w:numPr>
          <w:ilvl w:val="0"/>
          <w:numId w:val="4"/>
        </w:numPr>
        <w:shd w:val="clear" w:color="auto" w:fill="FFFFFF"/>
        <w:spacing w:line="600" w:lineRule="exact"/>
        <w:ind w:firstLineChars="200" w:firstLine="600"/>
        <w:jc w:val="lef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项目资金管理情况分析。主要包括项目管理制度的制订及执行情况。</w:t>
      </w:r>
    </w:p>
    <w:p w:rsidR="008D4D7E" w:rsidRDefault="008D4D7E" w:rsidP="008D4D7E">
      <w:pPr>
        <w:numPr>
          <w:ilvl w:val="0"/>
          <w:numId w:val="5"/>
        </w:numPr>
        <w:shd w:val="clear" w:color="auto" w:fill="FFFFFF"/>
        <w:spacing w:line="600" w:lineRule="exact"/>
        <w:jc w:val="lef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项目管理制度</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w:t>
      </w:r>
      <w:r>
        <w:rPr>
          <w:rStyle w:val="a7"/>
          <w:rFonts w:ascii="仿宋" w:eastAsia="仿宋" w:hAnsi="仿宋" w:cs="仿宋" w:hint="eastAsia"/>
          <w:bCs/>
          <w:color w:val="000000" w:themeColor="text1"/>
          <w:sz w:val="30"/>
          <w:szCs w:val="30"/>
        </w:rPr>
        <w:t>一、总则</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1、工程质量管理工作是保证和提高工程质量的重要环节。我们应贯彻质量第一，预防为主的方针，切实加强施工质量的预控、检查和验收制度，便于发现问题，及时纠正。</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2、工程质量管理部要牢固建立质量是企业的生命的思想，坚持预防为主，要从施工准备到竣工验收的各个环节上，进行技术监督、过程控制和质量检验，使产品的质量水平不断提高。</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 xml:space="preserve">　　1）工程技术部门要监控与审核工程质量规划和施工方案，落实三级交底制度，检查规划与方案的实施过程，抓好科技进步和技术创新，推广十项新技术应用，提高工程质量品牌。</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生产计划部门要坚持抓生产必须抓质量的要求，在落实生产计划的同时要明确工程质量要求，在不影响工程质量的前提下合理安排进度计划，要坚持做到上道工序质量不符合要求不得交付下道工序施工，要始终以严格的管理和合理的施工进度创造良好的施工生产环境，提供使顾客满意的精品。</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3）材料部门供应的材料要符合材料质量标准，要严格材料采购、验收检测和使用管理制度，要及时了解和掌握施工现场所需不同材料和新材料的规格、性能以及应用要求的情况，做到为工程建设提供合格材料。</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4）质量检查人员应持证上岗，应挑选工作责任心强，能坚持原则，具有较高技术水平和实践</w:t>
      </w:r>
      <w:hyperlink r:id="rId8" w:tgtFrame="https://yjbys.com/zhidu/_blank" w:history="1">
        <w:r>
          <w:rPr>
            <w:rStyle w:val="a8"/>
            <w:rFonts w:ascii="仿宋" w:eastAsia="仿宋" w:hAnsi="仿宋" w:cs="仿宋" w:hint="eastAsia"/>
            <w:color w:val="000000" w:themeColor="text1"/>
            <w:sz w:val="30"/>
            <w:szCs w:val="30"/>
          </w:rPr>
          <w:t>经验</w:t>
        </w:r>
      </w:hyperlink>
      <w:r>
        <w:rPr>
          <w:rFonts w:ascii="仿宋" w:eastAsia="仿宋" w:hAnsi="仿宋" w:cs="仿宋" w:hint="eastAsia"/>
          <w:color w:val="000000" w:themeColor="text1"/>
          <w:sz w:val="30"/>
          <w:szCs w:val="30"/>
        </w:rPr>
        <w:t>的人员担任。专职质量人员公司直接领导，应相对固定，不得任意调整。如因工作确需调动，需经公司主管部门同意。</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5）专职质量检验员的配备，根据国家规定数据不低于企业职工总数的5，应满足企业质量管理的要求与能力。</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6）质量检验人员应定期参加公司的质量活动。</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 xml:space="preserve">　7）全面质量管理是现代工业生产中一种科学的质量管理方法，企业的全体职工，都要</w:t>
      </w:r>
      <w:hyperlink r:id="rId9" w:tgtFrame="https://yjbys.com/zhidu/_blank" w:history="1">
        <w:r>
          <w:rPr>
            <w:rStyle w:val="a8"/>
            <w:rFonts w:ascii="仿宋" w:eastAsia="仿宋" w:hAnsi="仿宋" w:cs="仿宋" w:hint="eastAsia"/>
            <w:color w:val="000000" w:themeColor="text1"/>
            <w:sz w:val="30"/>
            <w:szCs w:val="30"/>
          </w:rPr>
          <w:t>学习</w:t>
        </w:r>
      </w:hyperlink>
      <w:r>
        <w:rPr>
          <w:rFonts w:ascii="仿宋" w:eastAsia="仿宋" w:hAnsi="仿宋" w:cs="仿宋" w:hint="eastAsia"/>
          <w:color w:val="000000" w:themeColor="text1"/>
          <w:sz w:val="30"/>
          <w:szCs w:val="30"/>
        </w:rPr>
        <w:t>和参加质量管理，为了取得经验，逐步展开，应建立质量管理小组，并开展活动。</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w:t>
      </w:r>
      <w:r>
        <w:rPr>
          <w:rStyle w:val="a7"/>
          <w:rFonts w:ascii="仿宋" w:eastAsia="仿宋" w:hAnsi="仿宋" w:cs="仿宋" w:hint="eastAsia"/>
          <w:bCs/>
          <w:color w:val="000000" w:themeColor="text1"/>
          <w:sz w:val="30"/>
          <w:szCs w:val="30"/>
        </w:rPr>
        <w:t>二、公司各级的质量责任制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1、公司总经理是负责承担企业工程质量的法定代表人，对公司所承建工程的质量负全面责任。总经理委托总工程师或项目经理具体抓公司的工程质量。</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总工程师或项目经理负责实施集团公司质量工作规划，指定质量管理目标，负责确定重点、重大工程的质量保证措施，总工程师或项目经理领导质量管理部和工程技术部，对工程质量进行具体工作。单位工程质量的评定，由质量管理部组织评定，总工程师审核验证。</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3、各项目经理全面负责本项目工程质量和产品质量。分管的技术经理具体抓工程质量，有职有权。各项目经理应尊重技术经理在质量问题上的处理意见。项目部应根据具体情况定出质量管理目标，确定创优质目标工程，制定奖罚制度并以切实实施。并制定工程质量计划。</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4、项目经理对在建工程的质量全面负责，项目工程师配合项目经理抓好工程质量控制，负责技术交底、过程检查处理、检验批和分项工程的评定验收，汇报和整改质量问题，项目经理在质量问题上应与项目工程师密切配合，尊重项目工程师在质量问题上的意见。</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 xml:space="preserve">　　5、作业班组长主要抓好队组操作质量，提高工人技术素质。保证检验批和分项工程质量达到国家验收标准，不合格者推倒重来，多创优质产品，摆正质量同进度，质量同效益的辩证关系，在抓好质量基础上促工程进度，降低原材料的消耗。</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w:t>
      </w:r>
      <w:r>
        <w:rPr>
          <w:rStyle w:val="a7"/>
          <w:rFonts w:ascii="仿宋" w:eastAsia="仿宋" w:hAnsi="仿宋" w:cs="仿宋" w:hint="eastAsia"/>
          <w:bCs/>
          <w:color w:val="000000" w:themeColor="text1"/>
          <w:sz w:val="30"/>
          <w:szCs w:val="30"/>
        </w:rPr>
        <w:t>三、公司质量管理部职责范围</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1、认真执行百年大计，质量第一，质量是企业的生命的方针，在总工领导下，组织推动生产中的质量工作，贯彻、执行工程质量的有关政策、法令、制度、规范、规程及有关文件，有关规章制度。</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2、在总工领导下，制订和完善工程质量奖罚方法，并组织实施，对分公司进行督促，检查执行情况。</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3、经常深入现场，积极宣传，贯彻质量操作规程，对施工现场进行检查、监督，发现问题及时处理，并立即报告总工程师。</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4、参与重点工程施工组织设计，施工方案的讨论，并对各项目进行监督、检查执行情况。</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5、对职工做好质量教育，并经常对质量人员进行业务指导，并组织学习，不断提高业务水平和工作能力。</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6、组织质量员定期活动，开展质量监督工作，提高质量员业务水平。</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7、做好工程质量报表，做好分项工程质量月检查评定工作，并将分项工程月检查评定情况汇集上报下发。</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 xml:space="preserve">　　8、在总工程师领导下，拟订目标管理项目，开展优质工程活动，做好组织评定及资料复查工作。</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9、组织工程的基础、主体及竣工的验收工作，听取有关单位意见，提高工程质量。</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10、收集顾客投诉意见，明确责任部门，按要求落实整改问题，使顾客得到满意。</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w:t>
      </w:r>
      <w:r>
        <w:rPr>
          <w:rStyle w:val="a7"/>
          <w:rFonts w:ascii="仿宋" w:eastAsia="仿宋" w:hAnsi="仿宋" w:cs="仿宋" w:hint="eastAsia"/>
          <w:bCs/>
          <w:color w:val="000000" w:themeColor="text1"/>
          <w:sz w:val="30"/>
          <w:szCs w:val="30"/>
        </w:rPr>
        <w:t>四、材料、构件的质量验收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1所有进场的原材料及工具，供应部门应及时提供出厂证明或质量</w:t>
      </w:r>
      <w:hyperlink r:id="rId10" w:tgtFrame="https://yjbys.com/zhidu/_blank" w:history="1">
        <w:r>
          <w:rPr>
            <w:rStyle w:val="a8"/>
            <w:rFonts w:ascii="仿宋" w:eastAsia="仿宋" w:hAnsi="仿宋" w:cs="仿宋" w:hint="eastAsia"/>
            <w:color w:val="000000" w:themeColor="text1"/>
            <w:sz w:val="30"/>
            <w:szCs w:val="30"/>
          </w:rPr>
          <w:t>保证书</w:t>
        </w:r>
      </w:hyperlink>
      <w:r>
        <w:rPr>
          <w:rFonts w:ascii="仿宋" w:eastAsia="仿宋" w:hAnsi="仿宋" w:cs="仿宋" w:hint="eastAsia"/>
          <w:color w:val="000000" w:themeColor="text1"/>
          <w:sz w:val="30"/>
          <w:szCs w:val="30"/>
        </w:rPr>
        <w:t>。工地材料员要对所进材料的规格、数量及外观质量进行检查验收。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2、各种材料验收：要检查生产许可证、出厂合格证、验用证、进市许可证及质量保证资料，成品出产质量必须符合设计及验收标准，验收人员对成品规格、数量及外观质量进行验收。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3、所有由生产厂送进场的产品，项目经理在工地应进行检查验收，质量员进行质量抽查。到厂内提货的，应在厂内进行验收，发现质量存在问题，可拒绝接收。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4、现场材料必须按施工总平面图布置堆放整齐有序，场地要硬化，排水要畅通，特种材料要做好防潮、防火、防腐工作，保证材料在现场存放过程中的质量。</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 xml:space="preserve">　五</w:t>
      </w:r>
      <w:r>
        <w:rPr>
          <w:rStyle w:val="a7"/>
          <w:rFonts w:ascii="仿宋" w:eastAsia="仿宋" w:hAnsi="仿宋" w:cs="仿宋" w:hint="eastAsia"/>
          <w:bCs/>
          <w:color w:val="000000" w:themeColor="text1"/>
          <w:sz w:val="30"/>
          <w:szCs w:val="30"/>
        </w:rPr>
        <w:t>、工程阶段验收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单位工程各阶段的验收工作</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在该阶段工作完成后进行。单位工程阶段验收分壳体验收、性能测试；分项工程的质量控制资料和质量验收记录及安全和功能检测报告等。阶段验收由各项目部协助建设单位（或监理单位）邀请该工程的设计、监理、质监及公司的有关部门负责人参加。工程阶段验收按下列程序进行：项目工程师介绍工程概况和施工中质量控制情况，公司技术质量部门介绍质量检查结果。进行现场检测；汇集到会各方代表验收意见；进行主体工程验收签证或提出整改意见写成会议记录及验收报告。为确保单位工程竣工一次验收合格率达到100%，特规定公司所有工程，在完成合同内容后，必须通知公司质量管理部一起进行竣工工程的质量预验收。未经预验通过的工程不得报建设单位进行竣工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六</w:t>
      </w:r>
      <w:r>
        <w:rPr>
          <w:rStyle w:val="a7"/>
          <w:rFonts w:ascii="仿宋" w:eastAsia="仿宋" w:hAnsi="仿宋" w:cs="仿宋" w:hint="eastAsia"/>
          <w:bCs/>
          <w:color w:val="000000" w:themeColor="text1"/>
          <w:sz w:val="30"/>
          <w:szCs w:val="30"/>
        </w:rPr>
        <w:t>、整体验收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1工程整体验收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整体验收在预初验合格之后由建设单位组织设计、监理、施工等四方人员参加共同验收，验收时应做好验收准备，资料必须齐全，要作施工情况汇报，介绍工程质量概况，填写竣工验收记录，验收通过后共同签证，交付建设单位使用。</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整体验收必须具备下列条件：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 xml:space="preserve">　　1完成了合同规定的各项工程的内容。</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2各分部工程质量达到合格标准以上。</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3工程技术资料正确、齐全。</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4已签署工程质量保修证书。</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5书面的施工情况汇报已完成。</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屏蔽效能的验收及认证：工程结束后，由需方按国军标进行性能检测：</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1如需方对测试结果有异议，可由供方、需方及由需方委托的权威检测单位组成联合验收小组，对屏蔽室的屏蔽效能进行复测认证，测试费用由需方负责。如性能未符合合同规定的指标，供方整修至达到合同要求，发生费用由供方负责。</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2工程竣工验收一般按下列程序进行：介绍工程概况；介绍施工实况汇报工程质量情况；提出工程中尚未解决的问题并说明原因；验收人员实地查看验收工程；听取及汇总各方面的意见，评定质量等级；签字办好验收手续确定竣工资料、竣工决算，完成未了事项及工程结帐的制约日期。</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3、其它项目的验收：屏蔽室安装结束后由需方派出专人按双方制订的合同有关要求，对该工程的电气、装饰通风安全及其它配置设备进行验收。</w:t>
      </w:r>
    </w:p>
    <w:p w:rsidR="008D4D7E" w:rsidRDefault="008D4D7E" w:rsidP="008D4D7E">
      <w:pPr>
        <w:pStyle w:val="a5"/>
        <w:widowControl/>
        <w:spacing w:beforeAutospacing="0" w:after="180" w:afterAutospacing="0"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七、.本制度从2019年10月15日起执行。</w:t>
      </w:r>
    </w:p>
    <w:p w:rsidR="008D4D7E" w:rsidRDefault="008D4D7E" w:rsidP="008D4D7E">
      <w:pPr>
        <w:spacing w:line="60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lastRenderedPageBreak/>
        <w:t>2、项目资金执行情况</w:t>
      </w:r>
    </w:p>
    <w:p w:rsidR="008D4D7E" w:rsidRDefault="008D4D7E" w:rsidP="008D4D7E">
      <w:pPr>
        <w:spacing w:line="600" w:lineRule="exact"/>
        <w:ind w:firstLineChars="300" w:firstLine="9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项目建设过程中，严格按照项目实施方案组织施工建工建设，足额配套落实自筹资金，该项目计划投资2500万元，实际投资2500万元，其中财政资金50万元，自筹资金2450万元。</w:t>
      </w:r>
    </w:p>
    <w:p w:rsidR="008D4D7E" w:rsidRDefault="008D4D7E" w:rsidP="008D4D7E">
      <w:pPr>
        <w:spacing w:line="60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（一）、生产场地及厂房费用589.24万元。主要用于购地及厂房费用，其中购地费用243万，厂房建设费用346.24万元。</w:t>
      </w:r>
    </w:p>
    <w:p w:rsidR="008D4D7E" w:rsidRDefault="008D4D7E" w:rsidP="008D4D7E">
      <w:pPr>
        <w:spacing w:line="60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（二）、专用生产线加工生产设备1338.78万元。主要用于生产线材料653.48万元，配件及消耗材料146.52万，生线产加工配建费538.78万元</w:t>
      </w:r>
    </w:p>
    <w:p w:rsidR="008D4D7E" w:rsidRDefault="008D4D7E" w:rsidP="008D4D7E">
      <w:pPr>
        <w:spacing w:line="600" w:lineRule="exact"/>
        <w:ind w:firstLine="7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（三）、固定资产共计投入资金571.98万元。主要用于购置生产设备。</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三、项目完成情况</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（一）申报时项目建设时间及主要内容</w:t>
      </w:r>
    </w:p>
    <w:p w:rsidR="008D4D7E" w:rsidRDefault="008D4D7E" w:rsidP="008D4D7E">
      <w:pPr>
        <w:spacing w:line="600" w:lineRule="exac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 xml:space="preserve"> 建设时间：  2019年10月~2020年12月</w:t>
      </w:r>
    </w:p>
    <w:p w:rsidR="008D4D7E" w:rsidRDefault="008D4D7E" w:rsidP="008D4D7E">
      <w:pPr>
        <w:spacing w:line="600" w:lineRule="exact"/>
        <w:ind w:firstLineChars="200" w:firstLine="600"/>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购置生产建设用地17.58亩，新建3000平方米重钢厂房一栋，用于扩大产能，其中一段约1000平方米新厂房用于建设新型、环保的自动化油漆喷涂生产线。建设6000平方米原材料和大型桥梁构件室外预拼装实验场，确保桥梁构件现场安装时的精度和质量。</w:t>
      </w:r>
    </w:p>
    <w:p w:rsidR="008D4D7E" w:rsidRDefault="008D4D7E" w:rsidP="008D4D7E">
      <w:pPr>
        <w:numPr>
          <w:ilvl w:val="0"/>
          <w:numId w:val="6"/>
        </w:num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项目实施及完成情况</w:t>
      </w:r>
    </w:p>
    <w:p w:rsidR="008D4D7E" w:rsidRDefault="008D4D7E" w:rsidP="008D4D7E">
      <w:pPr>
        <w:spacing w:line="600" w:lineRule="exact"/>
        <w:ind w:firstLineChars="100" w:firstLine="300"/>
        <w:rPr>
          <w:rFonts w:ascii="仿宋" w:eastAsia="仿宋" w:hAnsi="仿宋" w:cs="仿宋"/>
          <w:color w:val="000000" w:themeColor="text1"/>
          <w:sz w:val="30"/>
          <w:szCs w:val="30"/>
          <w:shd w:val="clear" w:color="auto" w:fill="FFFFFF"/>
        </w:rPr>
      </w:pPr>
      <w:r>
        <w:rPr>
          <w:rFonts w:ascii="仿宋" w:eastAsia="仿宋" w:hAnsi="仿宋" w:cs="仿宋" w:hint="eastAsia"/>
          <w:color w:val="000000" w:themeColor="text1"/>
          <w:sz w:val="30"/>
          <w:szCs w:val="30"/>
          <w:shd w:val="clear" w:color="auto" w:fill="FFFFFF"/>
        </w:rPr>
        <w:t xml:space="preserve">   主体</w:t>
      </w:r>
      <w:r>
        <w:rPr>
          <w:rFonts w:ascii="仿宋" w:eastAsia="仿宋" w:hAnsi="仿宋" w:cs="仿宋" w:hint="eastAsia"/>
          <w:color w:val="000000" w:themeColor="text1"/>
          <w:sz w:val="30"/>
          <w:szCs w:val="30"/>
        </w:rPr>
        <w:t>钢结构厂房建设工程</w:t>
      </w:r>
      <w:r>
        <w:rPr>
          <w:rFonts w:ascii="仿宋" w:eastAsia="仿宋" w:hAnsi="仿宋" w:cs="仿宋" w:hint="eastAsia"/>
          <w:color w:val="000000" w:themeColor="text1"/>
          <w:sz w:val="30"/>
          <w:szCs w:val="30"/>
          <w:shd w:val="clear" w:color="auto" w:fill="FFFFFF"/>
        </w:rPr>
        <w:t>项目已于</w:t>
      </w:r>
      <w:r>
        <w:rPr>
          <w:rFonts w:ascii="仿宋" w:eastAsia="仿宋" w:hAnsi="仿宋" w:cs="仿宋" w:hint="eastAsia"/>
          <w:color w:val="000000" w:themeColor="text1"/>
          <w:sz w:val="30"/>
          <w:szCs w:val="30"/>
        </w:rPr>
        <w:t>将2020于6月中下旬完成，6月底前完成喷砂房的建设施工、增加部分机加工设备如数控钻、新型摇臂钻、数控等离子下料机，自动埋弧焊机等和起重吊装设备，</w:t>
      </w:r>
      <w:r>
        <w:rPr>
          <w:rFonts w:ascii="仿宋" w:eastAsia="仿宋" w:hAnsi="仿宋" w:cs="仿宋" w:hint="eastAsia"/>
          <w:color w:val="000000" w:themeColor="text1"/>
          <w:sz w:val="30"/>
          <w:szCs w:val="30"/>
        </w:rPr>
        <w:lastRenderedPageBreak/>
        <w:t>如电动单梁行车、龙门吊、半龙门吊等，完成设备安装调试工作，7月初投入使用。2020年11月启动自动化油漆喷涂生产线的建设工作，2021年3月底完成设备安装调试试运行及验收，现</w:t>
      </w:r>
      <w:r>
        <w:rPr>
          <w:rFonts w:ascii="仿宋" w:eastAsia="仿宋" w:hAnsi="仿宋" w:cs="仿宋" w:hint="eastAsia"/>
          <w:color w:val="000000" w:themeColor="text1"/>
          <w:sz w:val="30"/>
          <w:szCs w:val="30"/>
          <w:shd w:val="clear" w:color="auto" w:fill="FFFFFF"/>
        </w:rPr>
        <w:t>已形成年产1万吨桥梁钢结构制造加工能力，增加产能3000吨，桥梁专用施工设备产生产能力提高到20台（套）以上。生产自动化水平、设备智能程度显著提高，劳动生产效率明显提升，生产现场环境明显改善。</w:t>
      </w:r>
    </w:p>
    <w:p w:rsidR="008D4D7E" w:rsidRDefault="008D4D7E" w:rsidP="008D4D7E">
      <w:pPr>
        <w:numPr>
          <w:ilvl w:val="0"/>
          <w:numId w:val="6"/>
        </w:numPr>
        <w:shd w:val="clear" w:color="auto" w:fill="FFFFFF"/>
        <w:spacing w:line="600" w:lineRule="exact"/>
        <w:ind w:firstLineChars="200" w:firstLine="600"/>
        <w:jc w:val="left"/>
        <w:rPr>
          <w:rFonts w:ascii="仿宋" w:eastAsia="仿宋" w:hAnsi="仿宋" w:cs="仿宋"/>
          <w:color w:val="000000" w:themeColor="text1"/>
          <w:kern w:val="0"/>
          <w:sz w:val="30"/>
          <w:szCs w:val="30"/>
        </w:rPr>
      </w:pP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项目单位是否建立了相关的管理制度、提供了必要的项目实施支撑条件；项目是否按照项目申报时的</w:t>
      </w:r>
      <w:r>
        <w:rPr>
          <w:rFonts w:ascii="仿宋" w:eastAsia="仿宋" w:hAnsi="仿宋" w:cs="仿宋" w:hint="eastAsia"/>
          <w:color w:val="000000" w:themeColor="text1"/>
          <w:sz w:val="30"/>
          <w:szCs w:val="30"/>
        </w:rPr>
        <w:t>内容及</w:t>
      </w:r>
      <w:r>
        <w:rPr>
          <w:rFonts w:ascii="仿宋" w:eastAsia="仿宋" w:hAnsi="仿宋" w:cs="仿宋" w:hint="eastAsia"/>
          <w:color w:val="000000" w:themeColor="text1"/>
          <w:kern w:val="0"/>
          <w:sz w:val="30"/>
          <w:szCs w:val="30"/>
        </w:rPr>
        <w:t>预定计划推进或完成等方面。</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已建立相关管理制度，详见上传附件。</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rPr>
        <w:t>（三）</w:t>
      </w:r>
      <w:r>
        <w:rPr>
          <w:rFonts w:ascii="仿宋" w:eastAsia="仿宋" w:hAnsi="仿宋" w:cs="仿宋" w:hint="eastAsia"/>
          <w:color w:val="000000" w:themeColor="text1"/>
          <w:kern w:val="0"/>
          <w:sz w:val="30"/>
          <w:szCs w:val="30"/>
        </w:rPr>
        <w:t>偏差原因分析</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项目实施内容已、项目进度或项目投入若与申报时</w:t>
      </w:r>
      <w:r>
        <w:rPr>
          <w:rFonts w:ascii="仿宋" w:eastAsia="仿宋" w:hAnsi="仿宋" w:cs="仿宋" w:hint="eastAsia"/>
          <w:color w:val="000000" w:themeColor="text1"/>
          <w:sz w:val="30"/>
          <w:szCs w:val="30"/>
        </w:rPr>
        <w:t>描述的项目实施内容有差异</w:t>
      </w:r>
      <w:r>
        <w:rPr>
          <w:rFonts w:ascii="仿宋" w:eastAsia="仿宋" w:hAnsi="仿宋" w:cs="仿宋" w:hint="eastAsia"/>
          <w:color w:val="000000" w:themeColor="text1"/>
          <w:kern w:val="0"/>
          <w:sz w:val="30"/>
          <w:szCs w:val="30"/>
        </w:rPr>
        <w:t>，要求说明原因（如项目调整内容及报批程序和手续）。</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项目实施内容与申报时描述的项目实施内容无差异。</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四、项目产出效益</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项目实施产出效益主要包括：</w:t>
      </w:r>
    </w:p>
    <w:p w:rsidR="008D4D7E" w:rsidRDefault="008D4D7E" w:rsidP="008D4D7E">
      <w:pPr>
        <w:numPr>
          <w:ilvl w:val="0"/>
          <w:numId w:val="7"/>
        </w:num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经济效益。与年度计划对比，反映项目实施所产生的经济效益，如企业效益增加、企业规模扩大等方面。</w:t>
      </w:r>
    </w:p>
    <w:p w:rsidR="008D4D7E" w:rsidRDefault="008D4D7E" w:rsidP="008D4D7E">
      <w:pPr>
        <w:shd w:val="clear" w:color="auto" w:fill="FFFFFF"/>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shd w:val="clear" w:color="auto" w:fill="FFFFFF"/>
        </w:rPr>
        <w:t>2020年全年产值7500万元，利润同期增长20万元，同期增长比率6.5%，</w:t>
      </w:r>
    </w:p>
    <w:p w:rsidR="008D4D7E" w:rsidRDefault="008D4D7E" w:rsidP="008D4D7E">
      <w:pPr>
        <w:numPr>
          <w:ilvl w:val="0"/>
          <w:numId w:val="7"/>
        </w:num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lastRenderedPageBreak/>
        <w:t>社会效益。与年度计划对比，反映项目实施所产生的社会效益，如</w:t>
      </w:r>
      <w:r>
        <w:rPr>
          <w:rFonts w:ascii="仿宋" w:eastAsia="仿宋" w:hAnsi="仿宋" w:cs="仿宋" w:hint="eastAsia"/>
          <w:color w:val="000000" w:themeColor="text1"/>
          <w:sz w:val="30"/>
          <w:szCs w:val="30"/>
        </w:rPr>
        <w:t>就业和纳税、保障</w:t>
      </w:r>
      <w:r>
        <w:rPr>
          <w:rFonts w:ascii="仿宋" w:eastAsia="仿宋" w:hAnsi="仿宋" w:cs="仿宋" w:hint="eastAsia"/>
          <w:color w:val="000000" w:themeColor="text1"/>
          <w:kern w:val="0"/>
          <w:sz w:val="30"/>
          <w:szCs w:val="30"/>
          <w:lang w:val="zh-CN"/>
        </w:rPr>
        <w:t>防疫物资生产或分派生产、配送</w:t>
      </w:r>
      <w:r>
        <w:rPr>
          <w:rFonts w:ascii="仿宋" w:eastAsia="仿宋" w:hAnsi="仿宋" w:cs="仿宋" w:hint="eastAsia"/>
          <w:color w:val="000000" w:themeColor="text1"/>
          <w:kern w:val="0"/>
          <w:sz w:val="30"/>
          <w:szCs w:val="30"/>
        </w:rPr>
        <w:t>等。</w:t>
      </w:r>
    </w:p>
    <w:p w:rsidR="008D4D7E" w:rsidRDefault="008D4D7E" w:rsidP="008D4D7E">
      <w:pPr>
        <w:shd w:val="clear" w:color="auto" w:fill="FFFFFF"/>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shd w:val="clear" w:color="auto" w:fill="FFFFFF"/>
        </w:rPr>
        <w:t>税收同期增长90万元，同期增长比率91%。新增就业岗位30多个。</w:t>
      </w:r>
    </w:p>
    <w:p w:rsidR="008D4D7E" w:rsidRDefault="008D4D7E" w:rsidP="008D4D7E">
      <w:pPr>
        <w:numPr>
          <w:ilvl w:val="0"/>
          <w:numId w:val="7"/>
        </w:num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生态效益。项目实施对生态环境所带来的直接或间接影响情况，如节能降噪等。</w:t>
      </w:r>
    </w:p>
    <w:p w:rsidR="008D4D7E" w:rsidRDefault="008D4D7E" w:rsidP="008D4D7E">
      <w:pPr>
        <w:spacing w:line="600" w:lineRule="exact"/>
        <w:ind w:firstLineChars="200" w:firstLine="600"/>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rPr>
        <w:t>大型构件表面处理生产线（喷砂房）、自动化油漆喷涂生产线已投入使用后，完善了桥梁钢结构件末端处理工艺达、改善了工作环境、降低了环境影响，并且达到环保验收要求。</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sz w:val="30"/>
          <w:szCs w:val="30"/>
        </w:rPr>
        <w:t>（四）</w:t>
      </w:r>
      <w:r>
        <w:rPr>
          <w:rFonts w:ascii="仿宋" w:eastAsia="仿宋" w:hAnsi="仿宋" w:cs="仿宋" w:hint="eastAsia"/>
          <w:color w:val="000000" w:themeColor="text1"/>
          <w:kern w:val="0"/>
          <w:sz w:val="30"/>
          <w:szCs w:val="30"/>
        </w:rPr>
        <w:t>可持续影响效益。如项目技术创新、企业核心竞争力、市场前景及风险、</w:t>
      </w:r>
      <w:r>
        <w:rPr>
          <w:rFonts w:ascii="仿宋" w:eastAsia="仿宋" w:hAnsi="仿宋" w:cs="仿宋" w:hint="eastAsia"/>
          <w:color w:val="000000" w:themeColor="text1"/>
          <w:sz w:val="30"/>
          <w:szCs w:val="30"/>
        </w:rPr>
        <w:t>产品或服务市场预测、对产业发展的作用与影响等</w:t>
      </w:r>
      <w:r>
        <w:rPr>
          <w:rFonts w:ascii="仿宋" w:eastAsia="仿宋" w:hAnsi="仿宋" w:cs="仿宋" w:hint="eastAsia"/>
          <w:color w:val="000000" w:themeColor="text1"/>
          <w:kern w:val="0"/>
          <w:sz w:val="30"/>
          <w:szCs w:val="30"/>
        </w:rPr>
        <w:t>。</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若实际产出效益与预期产出效益存在较大差异，请说明原因，可参考绩效评价指标表进行分析说明。</w:t>
      </w:r>
    </w:p>
    <w:p w:rsidR="008D4D7E" w:rsidRDefault="008D4D7E" w:rsidP="008D4D7E">
      <w:pPr>
        <w:spacing w:line="600" w:lineRule="exact"/>
        <w:ind w:firstLineChars="200" w:firstLine="600"/>
        <w:rPr>
          <w:rFonts w:ascii="仿宋" w:eastAsia="仿宋" w:hAnsi="仿宋" w:cs="仿宋"/>
          <w:color w:val="000000" w:themeColor="text1"/>
          <w:sz w:val="30"/>
          <w:szCs w:val="30"/>
          <w:shd w:val="clear" w:color="auto" w:fill="FFFFFF"/>
        </w:rPr>
      </w:pPr>
      <w:r>
        <w:rPr>
          <w:rFonts w:ascii="仿宋" w:eastAsia="仿宋" w:hAnsi="仿宋" w:cs="仿宋" w:hint="eastAsia"/>
          <w:color w:val="000000" w:themeColor="text1"/>
          <w:sz w:val="30"/>
          <w:szCs w:val="30"/>
        </w:rPr>
        <w:t>现</w:t>
      </w:r>
      <w:r>
        <w:rPr>
          <w:rFonts w:ascii="仿宋" w:eastAsia="仿宋" w:hAnsi="仿宋" w:cs="仿宋" w:hint="eastAsia"/>
          <w:color w:val="000000" w:themeColor="text1"/>
          <w:sz w:val="30"/>
          <w:szCs w:val="30"/>
          <w:shd w:val="clear" w:color="auto" w:fill="FFFFFF"/>
        </w:rPr>
        <w:t>已形成年产1万吨桥梁钢结构制造加工能力，增加产能3000吨，桥梁专用施工设备产生产能力提高到20台（套）以上。生产自动化水平、设备智能程度显著提高，劳动生产效率明显提升，生产现场环境明显改善。新增就业岗位30多个。预计2021年产值将更上一个台阶。</w:t>
      </w:r>
    </w:p>
    <w:p w:rsidR="008D4D7E" w:rsidRDefault="008D4D7E" w:rsidP="008D4D7E">
      <w:pPr>
        <w:numPr>
          <w:ilvl w:val="0"/>
          <w:numId w:val="8"/>
        </w:num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项目后续工作计划</w:t>
      </w:r>
    </w:p>
    <w:p w:rsidR="008D4D7E" w:rsidRDefault="008D4D7E" w:rsidP="008D4D7E">
      <w:pPr>
        <w:shd w:val="clear" w:color="auto" w:fill="FFFFFF"/>
        <w:spacing w:line="600" w:lineRule="exact"/>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从2021年开始计划年生产量增加至10000吨，销售额每年递增20%，税收增长10%，加大产品研发力度，加快产业发展，提高企业行业优势，提高生产效率，改善工作环境，实现生产自动化、智能化提</w:t>
      </w:r>
      <w:r>
        <w:rPr>
          <w:rFonts w:ascii="仿宋" w:eastAsia="仿宋" w:hAnsi="仿宋" w:cs="仿宋" w:hint="eastAsia"/>
          <w:color w:val="000000" w:themeColor="text1"/>
          <w:kern w:val="0"/>
          <w:sz w:val="30"/>
          <w:szCs w:val="30"/>
        </w:rPr>
        <w:lastRenderedPageBreak/>
        <w:t>质改造。</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六、主要经验做法、存在问题、改进措施和建议</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做好资金准备基础，提高工程管理能力，全面掌控工程进度，并做好工程质量监督工作，确保工程按计划、保质量顺利完成。</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r>
        <w:rPr>
          <w:rFonts w:ascii="仿宋" w:eastAsia="仿宋" w:hAnsi="仿宋" w:cs="仿宋" w:hint="eastAsia"/>
          <w:color w:val="000000" w:themeColor="text1"/>
          <w:kern w:val="0"/>
          <w:sz w:val="30"/>
          <w:szCs w:val="30"/>
        </w:rPr>
        <w:t>七、其他</w:t>
      </w:r>
      <w:r>
        <w:rPr>
          <w:rFonts w:ascii="仿宋" w:eastAsia="仿宋" w:hAnsi="仿宋" w:cs="仿宋" w:hint="eastAsia"/>
          <w:color w:val="000000" w:themeColor="text1"/>
          <w:sz w:val="30"/>
          <w:szCs w:val="30"/>
        </w:rPr>
        <w:t>需要说明的问题</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r>
        <w:rPr>
          <w:rFonts w:ascii="仿宋" w:eastAsia="仿宋" w:hAnsi="仿宋" w:cs="仿宋" w:hint="eastAsia"/>
          <w:color w:val="000000" w:themeColor="text1"/>
          <w:sz w:val="30"/>
          <w:szCs w:val="30"/>
        </w:rPr>
        <w:t>无</w:t>
      </w: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p>
    <w:p w:rsidR="008D4D7E" w:rsidRDefault="008D4D7E" w:rsidP="008D4D7E">
      <w:pPr>
        <w:shd w:val="clear" w:color="auto" w:fill="FFFFFF"/>
        <w:spacing w:line="600" w:lineRule="exact"/>
        <w:ind w:firstLineChars="200" w:firstLine="600"/>
        <w:jc w:val="left"/>
        <w:rPr>
          <w:rFonts w:ascii="仿宋" w:eastAsia="仿宋" w:hAnsi="仿宋" w:cs="仿宋"/>
          <w:color w:val="000000" w:themeColor="text1"/>
          <w:sz w:val="30"/>
          <w:szCs w:val="30"/>
        </w:rPr>
      </w:pPr>
    </w:p>
    <w:p w:rsidR="008D4D7E" w:rsidRDefault="008D4D7E" w:rsidP="008D4D7E">
      <w:pPr>
        <w:shd w:val="clear" w:color="auto" w:fill="FFFFFF"/>
        <w:spacing w:line="600" w:lineRule="exact"/>
        <w:jc w:val="righ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湖南省中南桥梁设备制造有限公司</w:t>
      </w:r>
    </w:p>
    <w:p w:rsidR="008D4D7E" w:rsidRDefault="008D4D7E" w:rsidP="008D4D7E">
      <w:pPr>
        <w:shd w:val="clear" w:color="auto" w:fill="FFFFFF"/>
        <w:spacing w:line="600" w:lineRule="exact"/>
        <w:jc w:val="right"/>
        <w:rPr>
          <w:rFonts w:ascii="仿宋" w:eastAsia="仿宋" w:hAnsi="仿宋" w:cs="仿宋"/>
          <w:color w:val="000000" w:themeColor="text1"/>
          <w:kern w:val="0"/>
          <w:sz w:val="30"/>
          <w:szCs w:val="30"/>
        </w:rPr>
      </w:pPr>
      <w:r>
        <w:rPr>
          <w:rFonts w:ascii="仿宋" w:eastAsia="仿宋" w:hAnsi="仿宋" w:cs="仿宋" w:hint="eastAsia"/>
          <w:color w:val="000000" w:themeColor="text1"/>
          <w:kern w:val="0"/>
          <w:sz w:val="30"/>
          <w:szCs w:val="30"/>
        </w:rPr>
        <w:t>2021年5月17日</w:t>
      </w:r>
    </w:p>
    <w:p w:rsidR="008D4D7E" w:rsidRDefault="008D4D7E" w:rsidP="008D4D7E">
      <w:pPr>
        <w:spacing w:line="600" w:lineRule="exact"/>
        <w:ind w:left="360"/>
        <w:jc w:val="right"/>
        <w:rPr>
          <w:rFonts w:ascii="仿宋" w:eastAsia="仿宋" w:hAnsi="仿宋" w:cs="仿宋"/>
          <w:sz w:val="30"/>
          <w:szCs w:val="30"/>
        </w:rPr>
      </w:pPr>
    </w:p>
    <w:p w:rsidR="008D4D7E" w:rsidRDefault="008D4D7E" w:rsidP="008D4D7E">
      <w:pPr>
        <w:spacing w:line="600" w:lineRule="exact"/>
        <w:rPr>
          <w:rFonts w:ascii="Times New Roman" w:eastAsia="仿宋_GB2312" w:hAnsi="Times New Roman" w:hint="eastAsia"/>
          <w:bCs/>
          <w:color w:val="000000"/>
          <w:sz w:val="32"/>
          <w:szCs w:val="32"/>
        </w:rPr>
      </w:pPr>
    </w:p>
    <w:p w:rsidR="008D4D7E" w:rsidRDefault="008D4D7E" w:rsidP="008D4D7E">
      <w:pPr>
        <w:spacing w:line="600" w:lineRule="exact"/>
        <w:rPr>
          <w:rFonts w:ascii="Times New Roman" w:eastAsia="仿宋_GB2312" w:hAnsi="Times New Roman" w:hint="eastAsia"/>
          <w:bCs/>
          <w:color w:val="000000"/>
          <w:sz w:val="32"/>
          <w:szCs w:val="32"/>
        </w:rPr>
      </w:pPr>
    </w:p>
    <w:p w:rsidR="008D4D7E" w:rsidRDefault="008D4D7E" w:rsidP="008D4D7E">
      <w:pPr>
        <w:spacing w:line="600" w:lineRule="exact"/>
        <w:rPr>
          <w:rFonts w:ascii="Times New Roman" w:eastAsia="仿宋_GB2312" w:hAnsi="Times New Roman" w:hint="eastAsia"/>
          <w:bCs/>
          <w:color w:val="000000"/>
          <w:sz w:val="32"/>
          <w:szCs w:val="32"/>
        </w:rPr>
      </w:pPr>
    </w:p>
    <w:p w:rsidR="008D4D7E" w:rsidRDefault="008D4D7E" w:rsidP="008D4D7E">
      <w:pPr>
        <w:spacing w:line="6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D4D7E" w:rsidRDefault="008D4D7E">
      <w:pPr>
        <w:spacing w:line="400" w:lineRule="exact"/>
        <w:rPr>
          <w:rFonts w:ascii="Times New Roman" w:eastAsia="仿宋_GB2312" w:hAnsi="Times New Roman" w:hint="eastAsia"/>
          <w:bCs/>
          <w:color w:val="000000"/>
          <w:sz w:val="32"/>
          <w:szCs w:val="32"/>
        </w:rPr>
      </w:pPr>
    </w:p>
    <w:p w:rsidR="008357F7" w:rsidRDefault="00863058">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8D4D7E">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8357F7">
        <w:trPr>
          <w:trHeight w:hRule="exact" w:val="349"/>
          <w:jc w:val="center"/>
        </w:trPr>
        <w:tc>
          <w:tcPr>
            <w:tcW w:w="9080" w:type="dxa"/>
            <w:gridSpan w:val="14"/>
            <w:tcBorders>
              <w:top w:val="nil"/>
              <w:left w:val="nil"/>
              <w:bottom w:val="nil"/>
              <w:right w:val="nil"/>
            </w:tcBorders>
            <w:noWrap/>
            <w:vAlign w:val="center"/>
          </w:tcPr>
          <w:p w:rsidR="008357F7" w:rsidRDefault="0086305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8357F7">
        <w:trPr>
          <w:trHeight w:val="201"/>
          <w:jc w:val="center"/>
        </w:trPr>
        <w:tc>
          <w:tcPr>
            <w:tcW w:w="9080" w:type="dxa"/>
            <w:gridSpan w:val="14"/>
            <w:tcBorders>
              <w:top w:val="nil"/>
              <w:left w:val="nil"/>
              <w:bottom w:val="nil"/>
              <w:right w:val="nil"/>
            </w:tcBorders>
            <w:noWrap/>
          </w:tcPr>
          <w:p w:rsidR="008357F7" w:rsidRDefault="0086305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8357F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重型桥梁钢结构件及设备生产线智能化改造提质升级</w:t>
            </w:r>
          </w:p>
        </w:tc>
      </w:tr>
      <w:tr w:rsidR="008357F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noWrap/>
            <w:vAlign w:val="center"/>
          </w:tcPr>
          <w:p w:rsidR="008357F7" w:rsidRDefault="008D4D7E" w:rsidP="008D4D7E">
            <w:pPr>
              <w:widowControl/>
              <w:spacing w:line="240" w:lineRule="exact"/>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湖南省中南桥梁设备制造有限公司</w:t>
            </w:r>
          </w:p>
        </w:tc>
      </w:tr>
      <w:tr w:rsidR="008357F7">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357F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8357F7" w:rsidRDefault="00863058">
            <w:pPr>
              <w:widowControl/>
              <w:tabs>
                <w:tab w:val="left" w:pos="209"/>
              </w:tabs>
              <w:spacing w:line="240" w:lineRule="exact"/>
              <w:jc w:val="left"/>
              <w:rPr>
                <w:rFonts w:ascii="Times New Roman" w:hAnsi="Times New Roman"/>
                <w:kern w:val="0"/>
                <w:sz w:val="18"/>
                <w:szCs w:val="18"/>
              </w:rPr>
            </w:pPr>
            <w:r>
              <w:rPr>
                <w:rFonts w:ascii="Times New Roman" w:hAnsi="Times New Roman" w:hint="eastAsia"/>
                <w:kern w:val="0"/>
                <w:sz w:val="18"/>
                <w:szCs w:val="18"/>
              </w:rPr>
              <w:tab/>
            </w:r>
            <w:r>
              <w:rPr>
                <w:rFonts w:ascii="Times New Roman" w:hAnsi="Times New Roman" w:hint="eastAsia"/>
                <w:kern w:val="0"/>
                <w:sz w:val="18"/>
                <w:szCs w:val="18"/>
              </w:rPr>
              <w:t>2500</w:t>
            </w:r>
            <w:r>
              <w:rPr>
                <w:rFonts w:ascii="Times New Roman" w:hAnsi="Times New Roman" w:hint="eastAsia"/>
                <w:kern w:val="0"/>
                <w:sz w:val="18"/>
                <w:szCs w:val="18"/>
              </w:rPr>
              <w:t>元</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2500</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2500</w:t>
            </w:r>
          </w:p>
        </w:tc>
        <w:tc>
          <w:tcPr>
            <w:tcW w:w="709"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8357F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134"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709"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357F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357F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8357F7">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8357F7">
        <w:trPr>
          <w:trHeight w:hRule="exact" w:val="319"/>
          <w:jc w:val="center"/>
        </w:trPr>
        <w:tc>
          <w:tcPr>
            <w:tcW w:w="588"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533"/>
          <w:jc w:val="center"/>
        </w:trPr>
        <w:tc>
          <w:tcPr>
            <w:tcW w:w="588" w:type="dxa"/>
            <w:vMerge w:val="restart"/>
            <w:tcBorders>
              <w:top w:val="nil"/>
              <w:left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设备总投资金额</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w:t>
            </w:r>
            <w:r>
              <w:rPr>
                <w:rFonts w:ascii="仿宋" w:eastAsia="仿宋" w:hAnsi="仿宋" w:cs="仿宋" w:hint="eastAsia"/>
                <w:color w:val="000000"/>
                <w:kern w:val="0"/>
                <w:sz w:val="18"/>
                <w:szCs w:val="18"/>
                <w:lang/>
              </w:rPr>
              <w:t>500</w:t>
            </w:r>
            <w:r>
              <w:rPr>
                <w:rFonts w:ascii="仿宋" w:eastAsia="仿宋" w:hAnsi="仿宋" w:cs="仿宋" w:hint="eastAsia"/>
                <w:color w:val="000000"/>
                <w:kern w:val="0"/>
                <w:sz w:val="18"/>
                <w:szCs w:val="18"/>
                <w:lang/>
              </w:rPr>
              <w:t>万元</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带动提质增效</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项目内容匹配度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高度吻合</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资金使用合规性</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项目实施进度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成本节约率</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扩大企业生产能力</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促进市场占有率提升</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项目拉动就业人数</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项目建成后税收贡献额</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85%</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环境污染可控程度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节能减排效果</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企业运行管理状况</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良好</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良好</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提升生产数字化水平</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职工和服务对象对项目实施效果的满意程度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90%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85</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9</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设备总投资金额</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w:t>
            </w:r>
            <w:r>
              <w:rPr>
                <w:rFonts w:ascii="仿宋" w:eastAsia="仿宋" w:hAnsi="仿宋" w:cs="仿宋" w:hint="eastAsia"/>
                <w:color w:val="000000"/>
                <w:kern w:val="0"/>
                <w:sz w:val="18"/>
                <w:szCs w:val="18"/>
                <w:lang/>
              </w:rPr>
              <w:t>500</w:t>
            </w:r>
            <w:r>
              <w:rPr>
                <w:rFonts w:ascii="仿宋" w:eastAsia="仿宋" w:hAnsi="仿宋" w:cs="仿宋" w:hint="eastAsia"/>
                <w:color w:val="000000"/>
                <w:kern w:val="0"/>
                <w:sz w:val="18"/>
                <w:szCs w:val="18"/>
                <w:lang/>
              </w:rPr>
              <w:t>万元</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带动提质增效</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项目内容匹配度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高度吻合</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资金使用合规性</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项目实施进度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成本节约率</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扩大企业生产能力</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促进市场占有率提升</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项目拉动就业人数</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服务对象</w:t>
            </w:r>
            <w:r>
              <w:rPr>
                <w:rFonts w:ascii="Times New Roman" w:hAnsi="Times New Roman"/>
                <w:kern w:val="0"/>
                <w:sz w:val="18"/>
                <w:szCs w:val="18"/>
              </w:rPr>
              <w:lastRenderedPageBreak/>
              <w:t>满意度指标</w:t>
            </w: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lastRenderedPageBreak/>
              <w:t>项目建成后税收贡献额</w:t>
            </w:r>
          </w:p>
        </w:tc>
        <w:tc>
          <w:tcPr>
            <w:tcW w:w="850" w:type="dxa"/>
            <w:tcBorders>
              <w:top w:val="single" w:sz="4" w:space="0" w:color="auto"/>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single" w:sz="4" w:space="0" w:color="auto"/>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85%</w:t>
            </w:r>
          </w:p>
        </w:tc>
        <w:tc>
          <w:tcPr>
            <w:tcW w:w="567"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single" w:sz="4" w:space="0" w:color="auto"/>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环境污染可控程度</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588" w:type="dxa"/>
            <w:vMerge/>
            <w:tcBorders>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8357F7" w:rsidRDefault="008630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节能减排效果</w:t>
            </w:r>
          </w:p>
        </w:tc>
        <w:tc>
          <w:tcPr>
            <w:tcW w:w="850"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851" w:type="dxa"/>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r w:rsidR="008357F7">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8357F7" w:rsidRDefault="008630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noWrap/>
            <w:vAlign w:val="center"/>
          </w:tcPr>
          <w:p w:rsidR="008357F7" w:rsidRDefault="008357F7">
            <w:pPr>
              <w:widowControl/>
              <w:spacing w:line="240" w:lineRule="exact"/>
              <w:jc w:val="center"/>
              <w:rPr>
                <w:rFonts w:ascii="Times New Roman" w:hAnsi="Times New Roman"/>
                <w:kern w:val="0"/>
                <w:sz w:val="18"/>
                <w:szCs w:val="18"/>
              </w:rPr>
            </w:pPr>
          </w:p>
        </w:tc>
      </w:tr>
    </w:tbl>
    <w:p w:rsidR="008357F7" w:rsidRDefault="0086305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8357F7" w:rsidRPr="008357F7">
        <w:rPr>
          <w:sz w:val="18"/>
        </w:rPr>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8357F7" w:rsidRDefault="008357F7"/>
              </w:txbxContent>
            </v:textbox>
          </v:rect>
        </w:pict>
      </w:r>
    </w:p>
    <w:tbl>
      <w:tblPr>
        <w:tblW w:w="9540" w:type="dxa"/>
        <w:tblInd w:w="97" w:type="dxa"/>
        <w:tblLayout w:type="fixed"/>
        <w:tblLook w:val="04A0"/>
      </w:tblPr>
      <w:tblGrid>
        <w:gridCol w:w="9540"/>
      </w:tblGrid>
      <w:tr w:rsidR="008357F7">
        <w:trPr>
          <w:trHeight w:val="465"/>
        </w:trPr>
        <w:tc>
          <w:tcPr>
            <w:tcW w:w="9540" w:type="dxa"/>
            <w:tcBorders>
              <w:top w:val="single" w:sz="4" w:space="0" w:color="auto"/>
              <w:left w:val="nil"/>
              <w:bottom w:val="nil"/>
              <w:right w:val="nil"/>
            </w:tcBorders>
            <w:noWrap/>
            <w:vAlign w:val="center"/>
          </w:tcPr>
          <w:p w:rsidR="008357F7" w:rsidRDefault="0086305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8357F7">
        <w:trPr>
          <w:trHeight w:val="465"/>
        </w:trPr>
        <w:tc>
          <w:tcPr>
            <w:tcW w:w="9540" w:type="dxa"/>
            <w:tcBorders>
              <w:top w:val="nil"/>
              <w:left w:val="nil"/>
              <w:bottom w:val="nil"/>
              <w:right w:val="nil"/>
            </w:tcBorders>
            <w:noWrap/>
            <w:vAlign w:val="center"/>
          </w:tcPr>
          <w:p w:rsidR="008357F7" w:rsidRDefault="0086305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8357F7">
        <w:trPr>
          <w:trHeight w:val="465"/>
        </w:trPr>
        <w:tc>
          <w:tcPr>
            <w:tcW w:w="9540" w:type="dxa"/>
            <w:tcBorders>
              <w:top w:val="nil"/>
              <w:left w:val="nil"/>
              <w:bottom w:val="nil"/>
              <w:right w:val="nil"/>
            </w:tcBorders>
            <w:noWrap/>
            <w:vAlign w:val="center"/>
          </w:tcPr>
          <w:p w:rsidR="008357F7" w:rsidRDefault="0086305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8357F7">
        <w:trPr>
          <w:trHeight w:val="210"/>
        </w:trPr>
        <w:tc>
          <w:tcPr>
            <w:tcW w:w="9540" w:type="dxa"/>
            <w:tcBorders>
              <w:top w:val="nil"/>
              <w:left w:val="nil"/>
              <w:bottom w:val="nil"/>
              <w:right w:val="nil"/>
            </w:tcBorders>
            <w:noWrap/>
            <w:vAlign w:val="center"/>
          </w:tcPr>
          <w:p w:rsidR="008357F7" w:rsidRDefault="0086305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w:t>
            </w:r>
            <w:r>
              <w:rPr>
                <w:rFonts w:ascii="Times New Roman" w:hAnsi="Times New Roman"/>
                <w:color w:val="000000"/>
                <w:kern w:val="0"/>
                <w:sz w:val="18"/>
                <w:szCs w:val="18"/>
              </w:rPr>
              <w:t>不能完成目标的原因及拟采取的措施。</w:t>
            </w:r>
          </w:p>
        </w:tc>
      </w:tr>
    </w:tbl>
    <w:p w:rsidR="008357F7" w:rsidRDefault="008357F7">
      <w:pPr>
        <w:rPr>
          <w:rFonts w:ascii="Times New Roman" w:eastAsia="黑体" w:hAnsi="Times New Roman"/>
        </w:rPr>
        <w:sectPr w:rsidR="008357F7">
          <w:pgSz w:w="11906" w:h="16838"/>
          <w:pgMar w:top="1587" w:right="1587" w:bottom="1587" w:left="1587" w:header="737" w:footer="850" w:gutter="0"/>
          <w:cols w:space="720"/>
          <w:docGrid w:type="lines" w:linePitch="408"/>
        </w:sectPr>
      </w:pPr>
    </w:p>
    <w:p w:rsidR="008357F7" w:rsidRDefault="00863058">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8D4D7E">
        <w:rPr>
          <w:rFonts w:ascii="Times New Roman" w:eastAsia="仿宋_GB2312" w:hAnsi="Times New Roman" w:hint="eastAsia"/>
          <w:bCs/>
          <w:color w:val="000000"/>
          <w:sz w:val="32"/>
          <w:szCs w:val="32"/>
        </w:rPr>
        <w:t>2</w:t>
      </w:r>
    </w:p>
    <w:p w:rsidR="008357F7" w:rsidRDefault="0086305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7"/>
      </w:tblGrid>
      <w:tr w:rsidR="008357F7">
        <w:trPr>
          <w:trHeight w:val="692"/>
          <w:tblHeader/>
          <w:jc w:val="center"/>
        </w:trPr>
        <w:tc>
          <w:tcPr>
            <w:tcW w:w="682" w:type="dxa"/>
            <w:shd w:val="clear" w:color="auto" w:fill="FFFFFF"/>
            <w:noWrap/>
            <w:vAlign w:val="center"/>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ign w:val="center"/>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ign w:val="center"/>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ign w:val="center"/>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ign w:val="center"/>
          </w:tcPr>
          <w:p w:rsidR="008357F7" w:rsidRDefault="008630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8357F7">
        <w:trPr>
          <w:trHeight w:val="2318"/>
          <w:jc w:val="center"/>
        </w:trPr>
        <w:tc>
          <w:tcPr>
            <w:tcW w:w="682"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8357F7" w:rsidRDefault="008630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8357F7" w:rsidRDefault="008630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1510"/>
          <w:jc w:val="center"/>
        </w:trPr>
        <w:tc>
          <w:tcPr>
            <w:tcW w:w="682"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8357F7" w:rsidRDefault="008630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8357F7">
        <w:trPr>
          <w:trHeight w:val="1829"/>
          <w:jc w:val="center"/>
        </w:trPr>
        <w:tc>
          <w:tcPr>
            <w:tcW w:w="682"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8357F7" w:rsidRDefault="008630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8357F7" w:rsidRDefault="008630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1464"/>
          <w:jc w:val="center"/>
        </w:trPr>
        <w:tc>
          <w:tcPr>
            <w:tcW w:w="682"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1942"/>
          <w:jc w:val="center"/>
        </w:trPr>
        <w:tc>
          <w:tcPr>
            <w:tcW w:w="682"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8357F7" w:rsidRDefault="008630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8357F7">
        <w:trPr>
          <w:trHeight w:val="1706"/>
          <w:jc w:val="center"/>
        </w:trPr>
        <w:tc>
          <w:tcPr>
            <w:tcW w:w="682"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8357F7">
        <w:trPr>
          <w:trHeight w:val="1415"/>
          <w:jc w:val="center"/>
        </w:trPr>
        <w:tc>
          <w:tcPr>
            <w:tcW w:w="682" w:type="dxa"/>
            <w:vMerge w:val="restart"/>
            <w:shd w:val="clear" w:color="auto" w:fill="FFFFFF"/>
            <w:noWrap/>
            <w:vAlign w:val="center"/>
          </w:tcPr>
          <w:p w:rsidR="008357F7" w:rsidRDefault="008630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8357F7">
        <w:trPr>
          <w:trHeight w:val="1320"/>
          <w:jc w:val="center"/>
        </w:trPr>
        <w:tc>
          <w:tcPr>
            <w:tcW w:w="682"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2076"/>
          <w:jc w:val="center"/>
        </w:trPr>
        <w:tc>
          <w:tcPr>
            <w:tcW w:w="682"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8357F7" w:rsidRDefault="008630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1797"/>
          <w:jc w:val="center"/>
        </w:trPr>
        <w:tc>
          <w:tcPr>
            <w:tcW w:w="682"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8357F7" w:rsidRDefault="008630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1769"/>
          <w:jc w:val="center"/>
        </w:trPr>
        <w:tc>
          <w:tcPr>
            <w:tcW w:w="682"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8357F7">
        <w:trPr>
          <w:trHeight w:val="1917"/>
          <w:jc w:val="center"/>
        </w:trPr>
        <w:tc>
          <w:tcPr>
            <w:tcW w:w="682"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8357F7">
        <w:trPr>
          <w:trHeight w:val="1718"/>
          <w:jc w:val="center"/>
        </w:trPr>
        <w:tc>
          <w:tcPr>
            <w:tcW w:w="682"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8357F7">
        <w:trPr>
          <w:trHeight w:val="1506"/>
          <w:jc w:val="center"/>
        </w:trPr>
        <w:tc>
          <w:tcPr>
            <w:tcW w:w="682" w:type="dxa"/>
            <w:vMerge/>
            <w:shd w:val="clear" w:color="auto" w:fill="FFFFFF"/>
            <w:noWrap/>
            <w:vAlign w:val="center"/>
          </w:tcPr>
          <w:p w:rsidR="008357F7" w:rsidRDefault="008357F7">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8357F7" w:rsidRDefault="008630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8357F7">
        <w:trPr>
          <w:trHeight w:val="1674"/>
          <w:jc w:val="center"/>
        </w:trPr>
        <w:tc>
          <w:tcPr>
            <w:tcW w:w="682"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8357F7">
        <w:trPr>
          <w:trHeight w:val="693"/>
          <w:jc w:val="center"/>
        </w:trPr>
        <w:tc>
          <w:tcPr>
            <w:tcW w:w="682"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ign w:val="center"/>
          </w:tcPr>
          <w:p w:rsidR="008357F7" w:rsidRDefault="008630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8357F7">
        <w:trPr>
          <w:trHeight w:val="929"/>
          <w:jc w:val="center"/>
        </w:trPr>
        <w:tc>
          <w:tcPr>
            <w:tcW w:w="682"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8357F7" w:rsidRDefault="008357F7">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noWrap/>
            <w:vAlign w:val="center"/>
          </w:tcPr>
          <w:p w:rsidR="008357F7" w:rsidRDefault="008630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8357F7">
        <w:trPr>
          <w:trHeight w:val="558"/>
          <w:jc w:val="center"/>
        </w:trPr>
        <w:tc>
          <w:tcPr>
            <w:tcW w:w="2525" w:type="dxa"/>
            <w:gridSpan w:val="3"/>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ign w:val="center"/>
          </w:tcPr>
          <w:p w:rsidR="008357F7" w:rsidRDefault="008357F7">
            <w:pPr>
              <w:widowControl/>
              <w:spacing w:line="0" w:lineRule="atLeast"/>
              <w:rPr>
                <w:rFonts w:ascii="Times New Roman" w:hAnsi="Times New Roman"/>
                <w:color w:val="000000"/>
                <w:kern w:val="0"/>
                <w:sz w:val="22"/>
                <w:szCs w:val="22"/>
              </w:rPr>
            </w:pPr>
          </w:p>
        </w:tc>
        <w:tc>
          <w:tcPr>
            <w:tcW w:w="6096" w:type="dxa"/>
            <w:shd w:val="clear" w:color="auto" w:fill="FFFFFF"/>
            <w:noWrap/>
            <w:vAlign w:val="center"/>
          </w:tcPr>
          <w:p w:rsidR="008357F7" w:rsidRDefault="008357F7">
            <w:pPr>
              <w:widowControl/>
              <w:spacing w:line="0" w:lineRule="atLeast"/>
              <w:rPr>
                <w:rFonts w:ascii="Times New Roman" w:hAnsi="Times New Roman"/>
                <w:color w:val="000000"/>
                <w:kern w:val="0"/>
                <w:sz w:val="22"/>
                <w:szCs w:val="22"/>
              </w:rPr>
            </w:pPr>
          </w:p>
        </w:tc>
        <w:tc>
          <w:tcPr>
            <w:tcW w:w="567" w:type="dxa"/>
            <w:shd w:val="clear" w:color="auto" w:fill="FFFFFF"/>
            <w:noWrap/>
            <w:vAlign w:val="center"/>
          </w:tcPr>
          <w:p w:rsidR="008357F7" w:rsidRDefault="008630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r>
    </w:tbl>
    <w:p w:rsidR="008357F7" w:rsidRDefault="00863058">
      <w:pPr>
        <w:spacing w:line="560" w:lineRule="exact"/>
        <w:ind w:firstLineChars="100" w:firstLine="200"/>
        <w:rPr>
          <w:rFonts w:ascii="Times New Roman" w:hAnsi="Times New Roman"/>
          <w:bCs/>
          <w:sz w:val="32"/>
          <w:szCs w:val="32"/>
        </w:rPr>
        <w:sectPr w:rsidR="008357F7">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注：单位可以根据专项资金的管理要求和绩效要求增设个性指标。</w:t>
      </w:r>
    </w:p>
    <w:p w:rsidR="008357F7" w:rsidRDefault="008357F7" w:rsidP="008D4D7E">
      <w:pPr>
        <w:widowControl/>
        <w:shd w:val="clear" w:color="auto" w:fill="FFFFFF"/>
        <w:spacing w:line="600" w:lineRule="exact"/>
        <w:jc w:val="center"/>
        <w:rPr>
          <w:rFonts w:ascii="仿宋" w:eastAsia="仿宋" w:hAnsi="仿宋" w:cs="仿宋"/>
          <w:sz w:val="30"/>
          <w:szCs w:val="30"/>
        </w:rPr>
      </w:pPr>
    </w:p>
    <w:sectPr w:rsidR="008357F7" w:rsidSect="008357F7">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058" w:rsidRDefault="00863058" w:rsidP="008357F7">
      <w:r>
        <w:separator/>
      </w:r>
    </w:p>
  </w:endnote>
  <w:endnote w:type="continuationSeparator" w:id="1">
    <w:p w:rsidR="00863058" w:rsidRDefault="00863058" w:rsidP="008357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7F7" w:rsidRDefault="008357F7">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8357F7" w:rsidRDefault="008357F7">
                <w:pPr>
                  <w:pStyle w:val="a4"/>
                </w:pPr>
                <w:r>
                  <w:rPr>
                    <w:rFonts w:hint="eastAsia"/>
                  </w:rPr>
                  <w:fldChar w:fldCharType="begin"/>
                </w:r>
                <w:r w:rsidR="00863058">
                  <w:rPr>
                    <w:rFonts w:hint="eastAsia"/>
                  </w:rPr>
                  <w:instrText xml:space="preserve"> PAGE  \* MERGEFORMAT </w:instrText>
                </w:r>
                <w:r>
                  <w:rPr>
                    <w:rFonts w:hint="eastAsia"/>
                  </w:rPr>
                  <w:fldChar w:fldCharType="separate"/>
                </w:r>
                <w:r w:rsidR="008D4D7E">
                  <w:rPr>
                    <w:noProof/>
                  </w:rPr>
                  <w:t>21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058" w:rsidRDefault="00863058" w:rsidP="008357F7">
      <w:r>
        <w:separator/>
      </w:r>
    </w:p>
  </w:footnote>
  <w:footnote w:type="continuationSeparator" w:id="1">
    <w:p w:rsidR="00863058" w:rsidRDefault="00863058" w:rsidP="008357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A9695F"/>
    <w:multiLevelType w:val="singleLevel"/>
    <w:tmpl w:val="BFA9695F"/>
    <w:lvl w:ilvl="0">
      <w:start w:val="3"/>
      <w:numFmt w:val="chineseCounting"/>
      <w:suff w:val="nothing"/>
      <w:lvlText w:val="（%1）"/>
      <w:lvlJc w:val="left"/>
      <w:rPr>
        <w:rFonts w:hint="eastAsia"/>
      </w:rPr>
    </w:lvl>
  </w:abstractNum>
  <w:abstractNum w:abstractNumId="1">
    <w:nsid w:val="D32159ED"/>
    <w:multiLevelType w:val="singleLevel"/>
    <w:tmpl w:val="D32159ED"/>
    <w:lvl w:ilvl="0">
      <w:start w:val="2"/>
      <w:numFmt w:val="chineseCounting"/>
      <w:suff w:val="nothing"/>
      <w:lvlText w:val="（%1）"/>
      <w:lvlJc w:val="left"/>
      <w:rPr>
        <w:rFonts w:hint="eastAsia"/>
      </w:rPr>
    </w:lvl>
  </w:abstractNum>
  <w:abstractNum w:abstractNumId="2">
    <w:nsid w:val="FE96399F"/>
    <w:multiLevelType w:val="singleLevel"/>
    <w:tmpl w:val="FE96399F"/>
    <w:lvl w:ilvl="0">
      <w:start w:val="1"/>
      <w:numFmt w:val="decimal"/>
      <w:suff w:val="nothing"/>
      <w:lvlText w:val="%1、"/>
      <w:lvlJc w:val="left"/>
      <w:pPr>
        <w:ind w:left="560" w:firstLine="0"/>
      </w:pPr>
    </w:lvl>
  </w:abstractNum>
  <w:abstractNum w:abstractNumId="3">
    <w:nsid w:val="07A62EFC"/>
    <w:multiLevelType w:val="multilevel"/>
    <w:tmpl w:val="07A62EFC"/>
    <w:lvl w:ilvl="0">
      <w:start w:val="1"/>
      <w:numFmt w:val="japaneseCounting"/>
      <w:lvlText w:val="%1、"/>
      <w:lvlJc w:val="left"/>
      <w:pPr>
        <w:ind w:left="136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0EE4BC66"/>
    <w:multiLevelType w:val="singleLevel"/>
    <w:tmpl w:val="0EE4BC66"/>
    <w:lvl w:ilvl="0">
      <w:start w:val="1"/>
      <w:numFmt w:val="chineseCounting"/>
      <w:suff w:val="nothing"/>
      <w:lvlText w:val="（%1）"/>
      <w:lvlJc w:val="left"/>
      <w:rPr>
        <w:rFonts w:hint="eastAsia"/>
      </w:rPr>
    </w:lvl>
  </w:abstractNum>
  <w:abstractNum w:abstractNumId="5">
    <w:nsid w:val="20B6DF0A"/>
    <w:multiLevelType w:val="singleLevel"/>
    <w:tmpl w:val="20B6DF0A"/>
    <w:lvl w:ilvl="0">
      <w:start w:val="1"/>
      <w:numFmt w:val="bullet"/>
      <w:lvlText w:val=""/>
      <w:lvlJc w:val="left"/>
      <w:pPr>
        <w:ind w:left="1470" w:hanging="420"/>
      </w:pPr>
      <w:rPr>
        <w:rFonts w:ascii="Wingdings" w:hAnsi="Wingdings" w:hint="default"/>
      </w:rPr>
    </w:lvl>
  </w:abstractNum>
  <w:abstractNum w:abstractNumId="6">
    <w:nsid w:val="5B695638"/>
    <w:multiLevelType w:val="singleLevel"/>
    <w:tmpl w:val="5B695638"/>
    <w:lvl w:ilvl="0">
      <w:start w:val="1"/>
      <w:numFmt w:val="bullet"/>
      <w:lvlText w:val=""/>
      <w:lvlJc w:val="left"/>
      <w:pPr>
        <w:ind w:left="1470" w:hanging="420"/>
      </w:pPr>
      <w:rPr>
        <w:rFonts w:ascii="Wingdings" w:hAnsi="Wingdings" w:hint="default"/>
      </w:rPr>
    </w:lvl>
  </w:abstractNum>
  <w:abstractNum w:abstractNumId="7">
    <w:nsid w:val="5FB87D95"/>
    <w:multiLevelType w:val="singleLevel"/>
    <w:tmpl w:val="5FB87D95"/>
    <w:lvl w:ilvl="0">
      <w:start w:val="5"/>
      <w:numFmt w:val="chineseCounting"/>
      <w:suff w:val="nothing"/>
      <w:lvlText w:val="%1、"/>
      <w:lvlJc w:val="left"/>
      <w:rPr>
        <w:rFonts w:hint="eastAsia"/>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0"/>
  </w:num>
  <w:num w:numId="5">
    <w:abstractNumId w:val="2"/>
  </w:num>
  <w:num w:numId="6">
    <w:abstractNumId w:val="1"/>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0820D2"/>
    <w:rsid w:val="008357F7"/>
    <w:rsid w:val="00863058"/>
    <w:rsid w:val="008D4D7E"/>
    <w:rsid w:val="245454C8"/>
    <w:rsid w:val="436B6240"/>
    <w:rsid w:val="53DB343C"/>
    <w:rsid w:val="57C2322C"/>
    <w:rsid w:val="6AC92EB7"/>
    <w:rsid w:val="740820D2"/>
    <w:rsid w:val="75FF0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357F7"/>
    <w:pPr>
      <w:widowControl w:val="0"/>
      <w:jc w:val="both"/>
    </w:pPr>
    <w:rPr>
      <w:rFonts w:ascii="Calibri" w:hAnsi="Calibri"/>
      <w:kern w:val="2"/>
      <w:sz w:val="21"/>
      <w:szCs w:val="24"/>
    </w:rPr>
  </w:style>
  <w:style w:type="paragraph" w:styleId="2">
    <w:name w:val="heading 2"/>
    <w:basedOn w:val="a"/>
    <w:next w:val="a"/>
    <w:qFormat/>
    <w:rsid w:val="008357F7"/>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8357F7"/>
    <w:pPr>
      <w:ind w:left="263"/>
    </w:pPr>
    <w:rPr>
      <w:rFonts w:ascii="宋体" w:hAnsi="宋体" w:cs="宋体"/>
      <w:sz w:val="24"/>
      <w:lang w:val="zh-CN" w:bidi="zh-CN"/>
    </w:rPr>
  </w:style>
  <w:style w:type="paragraph" w:styleId="a4">
    <w:name w:val="footer"/>
    <w:basedOn w:val="a"/>
    <w:qFormat/>
    <w:rsid w:val="008357F7"/>
    <w:pPr>
      <w:tabs>
        <w:tab w:val="center" w:pos="4153"/>
        <w:tab w:val="right" w:pos="8306"/>
      </w:tabs>
      <w:snapToGrid w:val="0"/>
      <w:jc w:val="left"/>
    </w:pPr>
    <w:rPr>
      <w:sz w:val="18"/>
    </w:rPr>
  </w:style>
  <w:style w:type="paragraph" w:styleId="a5">
    <w:name w:val="Normal (Web)"/>
    <w:basedOn w:val="a"/>
    <w:qFormat/>
    <w:rsid w:val="008357F7"/>
    <w:pPr>
      <w:spacing w:beforeAutospacing="1" w:afterAutospacing="1"/>
      <w:jc w:val="left"/>
    </w:pPr>
    <w:rPr>
      <w:kern w:val="0"/>
      <w:sz w:val="24"/>
    </w:rPr>
  </w:style>
  <w:style w:type="table" w:styleId="a6">
    <w:name w:val="Table Grid"/>
    <w:basedOn w:val="a2"/>
    <w:qFormat/>
    <w:rsid w:val="008357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Strong"/>
    <w:basedOn w:val="a1"/>
    <w:qFormat/>
    <w:rsid w:val="008357F7"/>
    <w:rPr>
      <w:b/>
    </w:rPr>
  </w:style>
  <w:style w:type="character" w:styleId="a8">
    <w:name w:val="Hyperlink"/>
    <w:basedOn w:val="a1"/>
    <w:qFormat/>
    <w:rsid w:val="008357F7"/>
    <w:rPr>
      <w:color w:val="0000FF"/>
      <w:u w:val="single"/>
    </w:rPr>
  </w:style>
  <w:style w:type="paragraph" w:styleId="a9">
    <w:name w:val="List Paragraph"/>
    <w:basedOn w:val="a"/>
    <w:uiPriority w:val="99"/>
    <w:qFormat/>
    <w:rsid w:val="008357F7"/>
    <w:pPr>
      <w:ind w:firstLineChars="200" w:firstLine="420"/>
    </w:pPr>
    <w:rPr>
      <w:szCs w:val="22"/>
    </w:rPr>
  </w:style>
  <w:style w:type="paragraph" w:styleId="aa">
    <w:name w:val="header"/>
    <w:basedOn w:val="a"/>
    <w:link w:val="Char"/>
    <w:rsid w:val="008D4D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a"/>
    <w:rsid w:val="008D4D7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y135.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yjbys.com/baozhengshu/" TargetMode="External"/><Relationship Id="rId4" Type="http://schemas.openxmlformats.org/officeDocument/2006/relationships/settings" Target="settings.xml"/><Relationship Id="rId9" Type="http://schemas.openxmlformats.org/officeDocument/2006/relationships/hyperlink" Target="https://yjbys.com/xuex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1578</Words>
  <Characters>8997</Characters>
  <Application>Microsoft Office Word</Application>
  <DocSecurity>0</DocSecurity>
  <Lines>74</Lines>
  <Paragraphs>21</Paragraphs>
  <ScaleCrop>false</ScaleCrop>
  <Company/>
  <LinksUpToDate>false</LinksUpToDate>
  <CharactersWithSpaces>10554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资深流浪家</dc:creator>
  <cp:lastModifiedBy>PC</cp:lastModifiedBy>
  <cp:revision>2</cp:revision>
  <dcterms:created xsi:type="dcterms:W3CDTF">2021-08-17T02:02:00Z</dcterms:created>
  <dcterms:modified xsi:type="dcterms:W3CDTF">2021-09-02T02:55:00Z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