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B46" w:rsidRDefault="005E6FE9" w:rsidP="009C6B46">
      <w:pPr>
        <w:pStyle w:val="p15"/>
        <w:spacing w:line="580" w:lineRule="exact"/>
        <w:ind w:left="2200" w:hangingChars="500" w:hanging="2200"/>
        <w:jc w:val="both"/>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中方县商务科技和工业信息化局</w:t>
      </w:r>
      <w:r w:rsidR="009C6B46">
        <w:rPr>
          <w:rFonts w:ascii="方正小标宋简体" w:eastAsia="方正小标宋简体" w:hAnsi="方正小标宋简体" w:cs="方正小标宋简体" w:hint="eastAsia"/>
          <w:sz w:val="44"/>
          <w:szCs w:val="44"/>
        </w:rPr>
        <w:t>20</w:t>
      </w:r>
      <w:r w:rsidR="005109F8">
        <w:rPr>
          <w:rFonts w:ascii="方正小标宋简体" w:eastAsia="方正小标宋简体" w:hAnsi="方正小标宋简体" w:cs="方正小标宋简体" w:hint="eastAsia"/>
          <w:sz w:val="44"/>
          <w:szCs w:val="44"/>
        </w:rPr>
        <w:t>20</w:t>
      </w:r>
      <w:r w:rsidR="009C6B46">
        <w:rPr>
          <w:rFonts w:ascii="方正小标宋简体" w:eastAsia="方正小标宋简体" w:hAnsi="方正小标宋简体" w:cs="方正小标宋简体" w:hint="eastAsia"/>
          <w:sz w:val="44"/>
          <w:szCs w:val="44"/>
        </w:rPr>
        <w:t>年度招商引资专项资金绩效评价报告</w:t>
      </w:r>
    </w:p>
    <w:p w:rsidR="009C6B46" w:rsidRDefault="009C6B46" w:rsidP="009C6B46">
      <w:pPr>
        <w:pStyle w:val="p15"/>
        <w:spacing w:line="580" w:lineRule="exact"/>
        <w:ind w:left="2200" w:hangingChars="500" w:hanging="2200"/>
        <w:jc w:val="both"/>
        <w:rPr>
          <w:rFonts w:ascii="方正小标宋简体" w:eastAsia="方正小标宋简体" w:hAnsi="方正小标宋简体" w:cs="方正小标宋简体"/>
          <w:sz w:val="44"/>
          <w:szCs w:val="44"/>
        </w:rPr>
      </w:pPr>
    </w:p>
    <w:p w:rsidR="009C6B46" w:rsidRDefault="009C6B46" w:rsidP="009C6B46">
      <w:pPr>
        <w:pStyle w:val="p15"/>
        <w:spacing w:line="58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一、项目概况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（一）项目单位基本情况。</w:t>
      </w:r>
    </w:p>
    <w:p w:rsidR="009C6B46" w:rsidRDefault="009C6B46" w:rsidP="009C6B46">
      <w:pPr>
        <w:ind w:firstLineChars="200" w:firstLine="640"/>
        <w:rPr>
          <w:rFonts w:ascii="仿宋_GB2312" w:eastAsia="仿宋_GB2312"/>
          <w:color w:val="333333"/>
          <w:sz w:val="32"/>
          <w:szCs w:val="32"/>
          <w:shd w:val="clear" w:color="auto" w:fill="FFFFFF"/>
        </w:rPr>
      </w:pPr>
      <w:r>
        <w:rPr>
          <w:rFonts w:ascii="仿宋_GB2312" w:eastAsia="仿宋_GB2312" w:hAnsi="仿宋" w:hint="eastAsia"/>
          <w:sz w:val="32"/>
          <w:szCs w:val="32"/>
        </w:rPr>
        <w:t>中方县</w:t>
      </w:r>
      <w:r w:rsidR="005E6FE9">
        <w:rPr>
          <w:rFonts w:ascii="仿宋_GB2312" w:eastAsia="仿宋_GB2312" w:hAnsi="仿宋" w:hint="eastAsia"/>
          <w:sz w:val="32"/>
          <w:szCs w:val="32"/>
        </w:rPr>
        <w:t>商务科技和工业信息化局</w:t>
      </w:r>
      <w:r>
        <w:rPr>
          <w:rFonts w:ascii="仿宋_GB2312" w:eastAsia="仿宋_GB2312" w:hAnsi="仿宋" w:hint="eastAsia"/>
          <w:sz w:val="32"/>
          <w:szCs w:val="32"/>
        </w:rPr>
        <w:t>主要负责</w:t>
      </w:r>
      <w:r>
        <w:rPr>
          <w:rFonts w:ascii="仿宋_GB2312" w:eastAsia="仿宋_GB2312" w:hint="eastAsia"/>
          <w:color w:val="333333"/>
          <w:sz w:val="32"/>
          <w:szCs w:val="32"/>
          <w:shd w:val="clear" w:color="auto" w:fill="FFFFFF"/>
        </w:rPr>
        <w:t>指导和管理全县招商引资、投资促进工作，负责组织省、市、县政府和上级商务部门举办的内外贸易促销活动和招商引资、对外经济合作活动；指导、协调以中方县名义在境内外举办的各种内外贸易会、展览会和招商引资等活动；建立县级招商项目库，统一对外发布招商项目；负责县级招商签约项目的跟踪服务和督促落实；负责县直单位招商引资目标责任制的拟定和检查考核；分析研究全县招商引资情况，拟订招商引资发展战略和规划；依法核准外商投资项目的合同、章程及法律特别规定的重大变更事项；督促检查外商投资企业执行有关法律法规和合同、章程的情况；参与协调、指导县级经济技术开发区的有关具体工作。</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（二）项目基本情况简介。</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招商引资专项资金。认真贯彻落实省市经济工作会议精神，积极抢抓国际国内产业向中西部地区梯次转移的战略机遇，围绕县委县政府的发展战略及园区产业倍增计划，坚持“大招商、招大商、招大不放小”的理念，拓宽招商渠道，整合有效资源，优化投资环境，创新招商方式，竭力引进一批投资额大、带动能力</w:t>
      </w:r>
      <w:r>
        <w:rPr>
          <w:rFonts w:ascii="仿宋_GB2312" w:eastAsia="仿宋_GB2312" w:hint="eastAsia"/>
          <w:sz w:val="32"/>
          <w:szCs w:val="32"/>
        </w:rPr>
        <w:lastRenderedPageBreak/>
        <w:t>强、产业关联度高的好项目、大项目，努力开创我县招商引资新局面，实现我县经济又好又快发展。</w:t>
      </w:r>
    </w:p>
    <w:p w:rsidR="009C6B46" w:rsidRDefault="009C6B46" w:rsidP="009C6B46">
      <w:pPr>
        <w:pStyle w:val="p15"/>
        <w:spacing w:line="58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二、项目资金使用及管理情况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（一)项目资金安排落实、总投入等情况分析。</w:t>
      </w:r>
    </w:p>
    <w:p w:rsidR="009C6B46" w:rsidRDefault="009C6B46" w:rsidP="009C6B46">
      <w:pPr>
        <w:pStyle w:val="p15"/>
        <w:spacing w:line="580" w:lineRule="exact"/>
        <w:ind w:firstLineChars="200" w:firstLine="640"/>
        <w:jc w:val="both"/>
        <w:rPr>
          <w:rFonts w:ascii="仿宋" w:eastAsia="仿宋" w:hAnsi="仿宋"/>
          <w:color w:val="333333"/>
          <w:sz w:val="32"/>
          <w:szCs w:val="32"/>
        </w:rPr>
      </w:pPr>
      <w:r>
        <w:rPr>
          <w:rFonts w:ascii="仿宋" w:eastAsia="仿宋" w:hAnsi="仿宋" w:hint="eastAsia"/>
          <w:color w:val="333333"/>
          <w:sz w:val="32"/>
          <w:szCs w:val="32"/>
        </w:rPr>
        <w:t>20</w:t>
      </w:r>
      <w:r w:rsidR="005109F8">
        <w:rPr>
          <w:rFonts w:ascii="仿宋" w:eastAsia="仿宋" w:hAnsi="仿宋" w:hint="eastAsia"/>
          <w:color w:val="333333"/>
          <w:sz w:val="32"/>
          <w:szCs w:val="32"/>
        </w:rPr>
        <w:t>20</w:t>
      </w:r>
      <w:r>
        <w:rPr>
          <w:rFonts w:ascii="仿宋" w:eastAsia="仿宋" w:hAnsi="仿宋" w:hint="eastAsia"/>
          <w:color w:val="333333"/>
          <w:sz w:val="32"/>
          <w:szCs w:val="32"/>
        </w:rPr>
        <w:t>年招商引资工作经费</w:t>
      </w:r>
      <w:r w:rsidR="005109F8">
        <w:rPr>
          <w:rFonts w:ascii="仿宋" w:eastAsia="仿宋" w:hAnsi="仿宋" w:hint="eastAsia"/>
          <w:color w:val="333333"/>
          <w:sz w:val="32"/>
          <w:szCs w:val="32"/>
        </w:rPr>
        <w:t>80.07</w:t>
      </w:r>
      <w:r>
        <w:rPr>
          <w:rFonts w:ascii="仿宋" w:eastAsia="仿宋" w:hAnsi="仿宋" w:hint="eastAsia"/>
          <w:color w:val="333333"/>
          <w:sz w:val="32"/>
          <w:szCs w:val="32"/>
        </w:rPr>
        <w:t>万元，其中：</w:t>
      </w:r>
      <w:r w:rsidR="005109F8">
        <w:rPr>
          <w:rFonts w:ascii="仿宋" w:eastAsia="仿宋" w:hAnsi="仿宋" w:hint="eastAsia"/>
          <w:color w:val="333333"/>
          <w:sz w:val="32"/>
          <w:szCs w:val="32"/>
        </w:rPr>
        <w:t>《中方县招商引资手册》印刷经费6</w:t>
      </w:r>
      <w:r>
        <w:rPr>
          <w:rFonts w:ascii="仿宋" w:eastAsia="仿宋" w:hAnsi="仿宋" w:hint="eastAsia"/>
          <w:color w:val="333333"/>
          <w:sz w:val="32"/>
          <w:szCs w:val="32"/>
        </w:rPr>
        <w:t>万元；</w:t>
      </w:r>
      <w:r w:rsidR="005109F8">
        <w:rPr>
          <w:rFonts w:ascii="仿宋" w:eastAsia="仿宋" w:hAnsi="仿宋" w:hint="eastAsia"/>
          <w:color w:val="333333"/>
          <w:sz w:val="32"/>
          <w:szCs w:val="32"/>
        </w:rPr>
        <w:t>招商引资宣传片制作</w:t>
      </w:r>
      <w:r>
        <w:rPr>
          <w:rFonts w:ascii="仿宋" w:eastAsia="仿宋" w:hAnsi="仿宋" w:hint="eastAsia"/>
          <w:color w:val="333333"/>
          <w:sz w:val="32"/>
          <w:szCs w:val="32"/>
        </w:rPr>
        <w:t>经费</w:t>
      </w:r>
      <w:r w:rsidR="005109F8">
        <w:rPr>
          <w:rFonts w:ascii="仿宋" w:eastAsia="仿宋" w:hAnsi="仿宋" w:hint="eastAsia"/>
          <w:color w:val="333333"/>
          <w:sz w:val="32"/>
          <w:szCs w:val="32"/>
        </w:rPr>
        <w:t>19.8</w:t>
      </w:r>
      <w:r>
        <w:rPr>
          <w:rFonts w:ascii="仿宋" w:eastAsia="仿宋" w:hAnsi="仿宋" w:hint="eastAsia"/>
          <w:color w:val="333333"/>
          <w:sz w:val="32"/>
          <w:szCs w:val="32"/>
        </w:rPr>
        <w:t>万元，</w:t>
      </w:r>
      <w:r w:rsidR="005109F8">
        <w:rPr>
          <w:rFonts w:ascii="仿宋" w:eastAsia="仿宋" w:hAnsi="仿宋" w:hint="eastAsia"/>
          <w:color w:val="333333"/>
          <w:sz w:val="32"/>
          <w:szCs w:val="32"/>
        </w:rPr>
        <w:t>西南云物流项目经费及</w:t>
      </w:r>
      <w:r>
        <w:rPr>
          <w:rFonts w:ascii="仿宋" w:eastAsia="仿宋" w:hAnsi="仿宋" w:hint="eastAsia"/>
          <w:color w:val="333333"/>
          <w:sz w:val="32"/>
          <w:szCs w:val="32"/>
        </w:rPr>
        <w:t>预拨招商引资工作经费</w:t>
      </w:r>
      <w:r w:rsidR="005109F8">
        <w:rPr>
          <w:rFonts w:ascii="仿宋" w:eastAsia="仿宋" w:hAnsi="仿宋" w:hint="eastAsia"/>
          <w:color w:val="333333"/>
          <w:sz w:val="32"/>
          <w:szCs w:val="32"/>
        </w:rPr>
        <w:t>54.27</w:t>
      </w:r>
      <w:r>
        <w:rPr>
          <w:rFonts w:ascii="仿宋" w:eastAsia="仿宋" w:hAnsi="仿宋" w:hint="eastAsia"/>
          <w:color w:val="333333"/>
          <w:sz w:val="32"/>
          <w:szCs w:val="32"/>
        </w:rPr>
        <w:t>万元。</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（二)项目资金（主要是指财政资金）实际使用情况分析。</w:t>
      </w:r>
    </w:p>
    <w:p w:rsidR="009C6B46" w:rsidRDefault="00994B85" w:rsidP="009C6B46">
      <w:pPr>
        <w:pStyle w:val="p15"/>
        <w:spacing w:line="580" w:lineRule="exact"/>
        <w:ind w:firstLineChars="200" w:firstLine="640"/>
        <w:jc w:val="both"/>
        <w:rPr>
          <w:rFonts w:ascii="仿宋_GB2312" w:eastAsia="仿宋_GB2312" w:hAnsi="仿宋_GB2312" w:cs="仿宋_GB2312"/>
          <w:sz w:val="32"/>
          <w:szCs w:val="32"/>
        </w:rPr>
      </w:pPr>
      <w:r>
        <w:rPr>
          <w:rFonts w:ascii="仿宋_GB2312" w:eastAsia="仿宋_GB2312" w:hint="eastAsia"/>
          <w:sz w:val="32"/>
          <w:szCs w:val="32"/>
        </w:rPr>
        <w:t>招商引资印刷经费6万元，主要用于《中方县招商引资手册》制作；</w:t>
      </w:r>
      <w:r>
        <w:rPr>
          <w:rFonts w:ascii="仿宋" w:eastAsia="仿宋" w:hAnsi="仿宋" w:hint="eastAsia"/>
          <w:color w:val="333333"/>
          <w:sz w:val="32"/>
          <w:szCs w:val="32"/>
        </w:rPr>
        <w:t>招商引资宣传片制作经费19.8万元；主要用于宣传片前期制作及拍摄服务费；西南云物流项目经费及预拨招商引资工作经费54.27万元，</w:t>
      </w:r>
      <w:r w:rsidR="00E163D7">
        <w:rPr>
          <w:rFonts w:ascii="仿宋_GB2312" w:eastAsia="仿宋_GB2312" w:hint="eastAsia"/>
          <w:sz w:val="32"/>
          <w:szCs w:val="32"/>
        </w:rPr>
        <w:t>主要</w:t>
      </w:r>
      <w:r w:rsidR="009C6B46">
        <w:rPr>
          <w:rFonts w:ascii="仿宋_GB2312" w:eastAsia="仿宋_GB2312" w:hAnsi="仿宋_GB2312" w:cs="仿宋_GB2312" w:hint="eastAsia"/>
          <w:sz w:val="32"/>
          <w:szCs w:val="32"/>
        </w:rPr>
        <w:t>用于招商引资所用差旅费、住宿费、伙食费、</w:t>
      </w:r>
      <w:r w:rsidR="000E5A53">
        <w:rPr>
          <w:rFonts w:ascii="仿宋_GB2312" w:eastAsia="仿宋_GB2312" w:hAnsi="仿宋_GB2312" w:cs="仿宋_GB2312" w:hint="eastAsia"/>
          <w:sz w:val="32"/>
          <w:szCs w:val="32"/>
        </w:rPr>
        <w:t>招商用酒、租车</w:t>
      </w:r>
      <w:r w:rsidR="009C6B46">
        <w:rPr>
          <w:rFonts w:ascii="仿宋_GB2312" w:eastAsia="仿宋_GB2312" w:hAnsi="仿宋_GB2312" w:cs="仿宋_GB2312" w:hint="eastAsia"/>
          <w:sz w:val="32"/>
          <w:szCs w:val="32"/>
        </w:rPr>
        <w:t>等开支，努力开创我县招商引资新局面，实现我县经济又好又快发展。</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（三）项目资金管理情况分析，主要包括管理制度、办法的制订及执行情况。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20</w:t>
      </w:r>
      <w:r w:rsidR="000D51A9">
        <w:rPr>
          <w:rFonts w:ascii="仿宋_GB2312" w:eastAsia="仿宋_GB2312" w:hint="eastAsia"/>
          <w:sz w:val="32"/>
          <w:szCs w:val="32"/>
        </w:rPr>
        <w:t>20</w:t>
      </w:r>
      <w:r>
        <w:rPr>
          <w:rFonts w:ascii="仿宋_GB2312" w:eastAsia="仿宋_GB2312" w:hint="eastAsia"/>
          <w:sz w:val="32"/>
          <w:szCs w:val="32"/>
        </w:rPr>
        <w:t xml:space="preserve">年县商务科技和工业信息化局各项目所有资金实行专款专用。项目支出均有相关的审批制度，资金拨付严格审批程序，使用规范，会计核算结果真实、准确。建立健全项目实施预算方案、财务管理制度和会计核算制度，此次绩效评价过程中未发现有截留、挤占或挪用项目资金的情况。 </w:t>
      </w:r>
    </w:p>
    <w:p w:rsidR="009C6B46" w:rsidRDefault="009C6B46" w:rsidP="009C6B46">
      <w:pPr>
        <w:pStyle w:val="p15"/>
        <w:spacing w:line="58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三、项目组织实施情况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1.项目组织实施情况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Ansi="新宋体" w:hint="eastAsia"/>
          <w:sz w:val="32"/>
          <w:szCs w:val="32"/>
        </w:rPr>
        <w:lastRenderedPageBreak/>
        <w:t>20</w:t>
      </w:r>
      <w:r w:rsidR="000D51A9">
        <w:rPr>
          <w:rFonts w:ascii="仿宋_GB2312" w:eastAsia="仿宋_GB2312" w:hAnsi="新宋体" w:hint="eastAsia"/>
          <w:sz w:val="32"/>
          <w:szCs w:val="32"/>
        </w:rPr>
        <w:t>20</w:t>
      </w:r>
      <w:r>
        <w:rPr>
          <w:rFonts w:ascii="仿宋_GB2312" w:eastAsia="仿宋_GB2312" w:hAnsi="新宋体" w:hint="eastAsia"/>
          <w:sz w:val="32"/>
          <w:szCs w:val="32"/>
        </w:rPr>
        <w:t>年度招商引资专项资金支出</w:t>
      </w:r>
      <w:r w:rsidR="000D51A9">
        <w:rPr>
          <w:rFonts w:ascii="仿宋_GB2312" w:eastAsia="仿宋_GB2312" w:hAnsi="新宋体" w:hint="eastAsia"/>
          <w:sz w:val="32"/>
          <w:szCs w:val="32"/>
        </w:rPr>
        <w:t>80.07</w:t>
      </w:r>
      <w:r>
        <w:rPr>
          <w:rFonts w:ascii="仿宋_GB2312" w:eastAsia="仿宋_GB2312" w:hAnsi="新宋体" w:hint="eastAsia"/>
          <w:sz w:val="32"/>
          <w:szCs w:val="32"/>
        </w:rPr>
        <w:t>万元，由</w:t>
      </w:r>
      <w:r w:rsidR="00FD7A81">
        <w:rPr>
          <w:rFonts w:ascii="仿宋_GB2312" w:eastAsia="仿宋_GB2312" w:hAnsi="新宋体" w:hint="eastAsia"/>
          <w:sz w:val="32"/>
          <w:szCs w:val="32"/>
        </w:rPr>
        <w:t>中方县商务科技和工业信息化局</w:t>
      </w:r>
      <w:r>
        <w:rPr>
          <w:rFonts w:ascii="仿宋_GB2312" w:eastAsia="仿宋_GB2312" w:hAnsi="新宋体" w:hint="eastAsia"/>
          <w:sz w:val="32"/>
          <w:szCs w:val="32"/>
        </w:rPr>
        <w:t>负责组织实施 。</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2.项目管理情况</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t>20</w:t>
      </w:r>
      <w:r w:rsidR="000D51A9">
        <w:rPr>
          <w:rFonts w:ascii="仿宋_GB2312" w:eastAsia="仿宋_GB2312" w:hint="eastAsia"/>
          <w:sz w:val="32"/>
          <w:szCs w:val="32"/>
        </w:rPr>
        <w:t>20</w:t>
      </w:r>
      <w:r>
        <w:rPr>
          <w:rFonts w:ascii="仿宋_GB2312" w:eastAsia="仿宋_GB2312" w:hint="eastAsia"/>
          <w:sz w:val="32"/>
          <w:szCs w:val="32"/>
        </w:rPr>
        <w:t xml:space="preserve">年县商务科技和工业信息化局所有项目目标设定依据充分、明确、合理，项目建设符合相关规定。年初都制定了相关方案措施，并严格按照方案、措施执行、开展工作。各项目实施过程中，严格按规定及制度进行管理。 </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黑体" w:eastAsia="黑体" w:hAnsi="黑体" w:cs="黑体" w:hint="eastAsia"/>
          <w:sz w:val="32"/>
          <w:szCs w:val="32"/>
        </w:rPr>
        <w:t>四、项目绩效情况</w:t>
      </w:r>
    </w:p>
    <w:p w:rsidR="00F168E4" w:rsidRPr="00F168E4" w:rsidRDefault="009C6B46" w:rsidP="00F168E4">
      <w:pPr>
        <w:spacing w:line="600" w:lineRule="exact"/>
        <w:ind w:firstLineChars="200" w:firstLine="640"/>
        <w:jc w:val="left"/>
        <w:rPr>
          <w:rFonts w:ascii="仿宋_GB2312" w:eastAsia="仿宋_GB2312" w:hAnsi="仿宋"/>
          <w:color w:val="000000" w:themeColor="text1"/>
          <w:sz w:val="32"/>
          <w:szCs w:val="32"/>
        </w:rPr>
      </w:pPr>
      <w:r>
        <w:rPr>
          <w:rFonts w:ascii="仿宋_GB2312" w:eastAsia="仿宋_GB2312" w:hint="eastAsia"/>
          <w:sz w:val="32"/>
          <w:szCs w:val="32"/>
        </w:rPr>
        <w:t>招商引资专项资金主要绩效及成果：</w:t>
      </w:r>
      <w:r w:rsidR="00F168E4" w:rsidRPr="00F168E4">
        <w:rPr>
          <w:rFonts w:ascii="仿宋_GB2312" w:eastAsia="仿宋_GB2312" w:hAnsi="仿宋" w:hint="eastAsia"/>
          <w:color w:val="000000" w:themeColor="text1"/>
          <w:sz w:val="32"/>
          <w:szCs w:val="32"/>
        </w:rPr>
        <w:t>我县努力克服新冠疫情对招商引资的影响，积极开展网上招商，完善招商宣传资料，（策划和制作了中方县招商宣传片和招商引资宣传册），策划包装了30个项目，拓宽招商渠道，积极宣传中方县情、区位优势、主导产业和招商引资优惠政策等内容，积极洽谈项目，取得了较好的效果。全年我县完成招商引资省外到位资金27亿元，完成年度任务110%，合同引资1-5亿元的项目1个，10亿元项目1个，2020年招商引资共签约项目12个，其中央企投资项目1个，即南方水泥投资的新型建材产业园项目，计划3月1日正式开工，上市公司投资项目1个，即江西正邦科技有限公司投资的生猪产业化开发项目。利用外资方面，全县外资到位资金2259万美元，同比增长318.33%，全市排名第一。完成外经76.8万美元，县市区排名第二，被评为全省商务工作（招商引资）先进单位，全市外经工作先进单位。</w:t>
      </w:r>
      <w:bookmarkStart w:id="0" w:name="_GoBack"/>
      <w:bookmarkEnd w:id="0"/>
    </w:p>
    <w:p w:rsidR="009C6B46" w:rsidRDefault="009C6B46" w:rsidP="00F168E4">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五、其他需要说明的问题</w:t>
      </w:r>
    </w:p>
    <w:p w:rsidR="009C6B46" w:rsidRDefault="009C6B46" w:rsidP="009C6B46">
      <w:pPr>
        <w:pStyle w:val="p15"/>
        <w:spacing w:line="58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（一）后续工作计划。</w:t>
      </w:r>
    </w:p>
    <w:p w:rsidR="005E6FE9" w:rsidRPr="005E6FE9" w:rsidRDefault="009C6B46" w:rsidP="005E6FE9">
      <w:pPr>
        <w:spacing w:line="600" w:lineRule="exact"/>
        <w:ind w:firstLineChars="200" w:firstLine="640"/>
        <w:jc w:val="left"/>
        <w:rPr>
          <w:rFonts w:ascii="仿宋" w:eastAsia="仿宋" w:hAnsi="仿宋"/>
          <w:sz w:val="32"/>
          <w:szCs w:val="32"/>
        </w:rPr>
      </w:pPr>
      <w:r>
        <w:rPr>
          <w:rFonts w:ascii="仿宋_GB2312" w:eastAsia="仿宋_GB2312" w:hAnsi="仿宋" w:hint="eastAsia"/>
          <w:color w:val="000000" w:themeColor="text1"/>
          <w:sz w:val="32"/>
          <w:szCs w:val="32"/>
        </w:rPr>
        <w:t>20</w:t>
      </w:r>
      <w:r w:rsidR="005E6FE9">
        <w:rPr>
          <w:rFonts w:ascii="仿宋_GB2312" w:eastAsia="仿宋_GB2312" w:hAnsi="仿宋" w:hint="eastAsia"/>
          <w:color w:val="000000" w:themeColor="text1"/>
          <w:sz w:val="32"/>
          <w:szCs w:val="32"/>
        </w:rPr>
        <w:t>20</w:t>
      </w:r>
      <w:r>
        <w:rPr>
          <w:rFonts w:ascii="仿宋_GB2312" w:eastAsia="仿宋_GB2312" w:hAnsi="仿宋" w:hint="eastAsia"/>
          <w:color w:val="000000" w:themeColor="text1"/>
          <w:sz w:val="32"/>
          <w:szCs w:val="32"/>
        </w:rPr>
        <w:t>年，</w:t>
      </w:r>
      <w:r w:rsidR="005E6FE9" w:rsidRPr="005E6FE9">
        <w:rPr>
          <w:rFonts w:ascii="仿宋" w:eastAsia="仿宋" w:hAnsi="仿宋" w:hint="eastAsia"/>
          <w:sz w:val="32"/>
          <w:szCs w:val="32"/>
        </w:rPr>
        <w:t>利用我县中小微企业孵化园平台，把招商引资作为绩效考核的重要内容，明确招商引资的重点领域和范围，突出高位招商、以商招商、亲情招商，深入开展“引老乡、回故乡、建家乡”活动。积极筹办长三角、珠三角招商项目集中推介活动，争取更多知名企业、上市公司、行业龙头落户中方。着力引进一批龙头型、基地型项目，达到引进一个、带动一批、辐射一片的效果。积极引进战略投资伙伴、国内500强以及产业带动强、技术含量高的产业项目。2021年新引进项目6个，完成省外到位资金23亿元，合同引资40亿元。在引资到位的基础上，突出抓好落地产出，促使在谈项目签约，签约项目落地开工，建成企业上规模。</w:t>
      </w:r>
    </w:p>
    <w:p w:rsidR="009C6B46" w:rsidRDefault="009C6B46" w:rsidP="005E6FE9">
      <w:pPr>
        <w:spacing w:line="600" w:lineRule="exact"/>
        <w:ind w:firstLineChars="200" w:firstLine="640"/>
        <w:jc w:val="lef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要根据各专项项目及我县实际，科学合理编制专项项目预算，严格执行预算，避免年中大幅追加以及超预算，同时严格预算执行，提高资金使用效率。</w:t>
      </w:r>
    </w:p>
    <w:p w:rsidR="009C6B46" w:rsidRDefault="009C6B46" w:rsidP="009C6B46">
      <w:pPr>
        <w:pStyle w:val="p15"/>
        <w:numPr>
          <w:ilvl w:val="0"/>
          <w:numId w:val="1"/>
        </w:numPr>
        <w:spacing w:line="580" w:lineRule="exact"/>
        <w:ind w:firstLineChars="200" w:firstLine="640"/>
        <w:jc w:val="both"/>
        <w:rPr>
          <w:rFonts w:ascii="仿宋_GB2312" w:eastAsia="仿宋_GB2312"/>
          <w:sz w:val="32"/>
          <w:szCs w:val="32"/>
        </w:rPr>
      </w:pPr>
      <w:r>
        <w:rPr>
          <w:rFonts w:ascii="仿宋_GB2312" w:eastAsia="仿宋_GB2312" w:hint="eastAsia"/>
          <w:sz w:val="32"/>
          <w:szCs w:val="32"/>
        </w:rPr>
        <w:t>主要经验做法、存在的问题和建议。</w:t>
      </w:r>
    </w:p>
    <w:p w:rsidR="009C6B46" w:rsidRDefault="009C6B46" w:rsidP="009C6B46">
      <w:pPr>
        <w:pStyle w:val="p15"/>
        <w:numPr>
          <w:ilvl w:val="0"/>
          <w:numId w:val="2"/>
        </w:numPr>
        <w:spacing w:line="580" w:lineRule="exact"/>
        <w:ind w:firstLineChars="200" w:firstLine="640"/>
        <w:jc w:val="both"/>
        <w:rPr>
          <w:rFonts w:ascii="仿宋_GB2312" w:eastAsia="仿宋_GB2312"/>
          <w:sz w:val="32"/>
          <w:szCs w:val="32"/>
        </w:rPr>
      </w:pPr>
      <w:r>
        <w:rPr>
          <w:rFonts w:ascii="仿宋_GB2312" w:eastAsia="仿宋_GB2312" w:hint="eastAsia"/>
          <w:sz w:val="32"/>
          <w:szCs w:val="32"/>
        </w:rPr>
        <w:t>存在问题：项目实施的协调机制有待完善。</w:t>
      </w:r>
    </w:p>
    <w:p w:rsidR="009C6B46" w:rsidRDefault="009C6B46" w:rsidP="009C6B46">
      <w:pPr>
        <w:pStyle w:val="p15"/>
        <w:numPr>
          <w:ilvl w:val="0"/>
          <w:numId w:val="2"/>
        </w:numPr>
        <w:spacing w:line="580" w:lineRule="exact"/>
        <w:ind w:firstLineChars="200" w:firstLine="640"/>
        <w:jc w:val="both"/>
        <w:rPr>
          <w:rFonts w:ascii="仿宋_GB2312" w:eastAsia="仿宋_GB2312"/>
          <w:sz w:val="32"/>
          <w:szCs w:val="32"/>
        </w:rPr>
      </w:pPr>
      <w:r>
        <w:rPr>
          <w:rFonts w:ascii="仿宋_GB2312" w:eastAsia="仿宋_GB2312" w:hint="eastAsia"/>
          <w:sz w:val="32"/>
          <w:szCs w:val="32"/>
        </w:rPr>
        <w:t>有关建议：项目实施单位的实施人员应加强政策和业务知识的学习培训，规范使用，提高专项资金使用效率和效益。</w:t>
      </w:r>
    </w:p>
    <w:p w:rsidR="009C6B46" w:rsidRPr="009C6B46" w:rsidRDefault="009C6B46" w:rsidP="009C6B46">
      <w:pPr>
        <w:pStyle w:val="p15"/>
        <w:spacing w:line="580" w:lineRule="exact"/>
        <w:ind w:firstLineChars="200" w:firstLine="640"/>
        <w:jc w:val="both"/>
        <w:rPr>
          <w:rFonts w:ascii="仿宋_GB2312" w:eastAsia="仿宋_GB2312"/>
          <w:sz w:val="32"/>
          <w:szCs w:val="32"/>
        </w:rPr>
        <w:sectPr w:rsidR="009C6B46" w:rsidRPr="009C6B46">
          <w:footerReference w:type="default" r:id="rId7"/>
          <w:pgSz w:w="11906" w:h="16838"/>
          <w:pgMar w:top="1587" w:right="1417" w:bottom="1587" w:left="1417" w:header="851" w:footer="992" w:gutter="0"/>
          <w:cols w:space="0"/>
          <w:docGrid w:type="lines" w:linePitch="312"/>
        </w:sectPr>
      </w:pPr>
      <w:r>
        <w:rPr>
          <w:rFonts w:ascii="仿宋_GB2312" w:eastAsia="仿宋_GB2312" w:hint="eastAsia"/>
          <w:sz w:val="32"/>
          <w:szCs w:val="32"/>
        </w:rPr>
        <w:t>项目实施单位应根据实际需求，针对项目制定工作目标，科学编制和细化预算，做到预算有目标，执行有细则，控制专项支出，分析资金结余或超支的原因，提高资金的使用效益。</w:t>
      </w: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9C6B46">
        <w:rPr>
          <w:rFonts w:ascii="Times New Roman" w:eastAsia="仿宋_GB2312" w:hAnsi="Times New Roman" w:hint="eastAsia"/>
          <w:bCs/>
          <w:color w:val="000000"/>
          <w:sz w:val="32"/>
          <w:szCs w:val="32"/>
        </w:rPr>
        <w:t>1</w:t>
      </w:r>
    </w:p>
    <w:tbl>
      <w:tblPr>
        <w:tblW w:w="9637" w:type="dxa"/>
        <w:jc w:val="center"/>
        <w:tblLayout w:type="fixed"/>
        <w:tblLook w:val="0000"/>
      </w:tblPr>
      <w:tblGrid>
        <w:gridCol w:w="624"/>
        <w:gridCol w:w="1040"/>
        <w:gridCol w:w="1180"/>
        <w:gridCol w:w="775"/>
        <w:gridCol w:w="1204"/>
        <w:gridCol w:w="27"/>
        <w:gridCol w:w="1273"/>
        <w:gridCol w:w="851"/>
        <w:gridCol w:w="257"/>
        <w:gridCol w:w="301"/>
        <w:gridCol w:w="451"/>
        <w:gridCol w:w="151"/>
        <w:gridCol w:w="752"/>
        <w:gridCol w:w="751"/>
      </w:tblGrid>
      <w:tr w:rsidR="00334A15" w:rsidTr="00FF2B57">
        <w:trPr>
          <w:trHeight w:hRule="exact" w:val="349"/>
          <w:jc w:val="center"/>
        </w:trPr>
        <w:tc>
          <w:tcPr>
            <w:tcW w:w="9637"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FF2B57">
        <w:trPr>
          <w:trHeight w:val="201"/>
          <w:jc w:val="center"/>
        </w:trPr>
        <w:tc>
          <w:tcPr>
            <w:tcW w:w="9637"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FF2B57">
        <w:trPr>
          <w:trHeight w:hRule="exact" w:val="300"/>
          <w:jc w:val="center"/>
        </w:trPr>
        <w:tc>
          <w:tcPr>
            <w:tcW w:w="1664"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973" w:type="dxa"/>
            <w:gridSpan w:val="12"/>
            <w:tcBorders>
              <w:top w:val="single" w:sz="4" w:space="0" w:color="auto"/>
              <w:left w:val="nil"/>
              <w:bottom w:val="single" w:sz="4" w:space="0" w:color="auto"/>
              <w:right w:val="single" w:sz="4" w:space="0" w:color="auto"/>
            </w:tcBorders>
            <w:vAlign w:val="center"/>
          </w:tcPr>
          <w:p w:rsidR="00334A15" w:rsidRPr="005D2B6C" w:rsidRDefault="005D2B6C" w:rsidP="002C7B92">
            <w:pPr>
              <w:widowControl/>
              <w:spacing w:line="240" w:lineRule="exact"/>
              <w:jc w:val="center"/>
              <w:rPr>
                <w:rFonts w:ascii="Times New Roman" w:hAnsi="Times New Roman"/>
                <w:kern w:val="0"/>
                <w:sz w:val="18"/>
                <w:szCs w:val="18"/>
              </w:rPr>
            </w:pPr>
            <w:r w:rsidRPr="005D2B6C">
              <w:rPr>
                <w:rFonts w:ascii="Times New Roman" w:hAnsi="Times New Roman" w:hint="eastAsia"/>
                <w:kern w:val="0"/>
                <w:sz w:val="18"/>
                <w:szCs w:val="18"/>
              </w:rPr>
              <w:t>招商引资专项资金</w:t>
            </w:r>
          </w:p>
        </w:tc>
      </w:tr>
      <w:tr w:rsidR="00334A15" w:rsidTr="00742A71">
        <w:trPr>
          <w:trHeight w:hRule="exact" w:val="300"/>
          <w:jc w:val="center"/>
        </w:trPr>
        <w:tc>
          <w:tcPr>
            <w:tcW w:w="1664"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59" w:type="dxa"/>
            <w:gridSpan w:val="5"/>
            <w:tcBorders>
              <w:top w:val="single" w:sz="4" w:space="0" w:color="auto"/>
              <w:left w:val="nil"/>
              <w:bottom w:val="single" w:sz="4" w:space="0" w:color="auto"/>
              <w:right w:val="single" w:sz="4" w:space="0" w:color="auto"/>
            </w:tcBorders>
            <w:vAlign w:val="center"/>
          </w:tcPr>
          <w:p w:rsidR="00334A15" w:rsidRDefault="005D2B6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0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406" w:type="dxa"/>
            <w:gridSpan w:val="5"/>
            <w:tcBorders>
              <w:top w:val="single" w:sz="4" w:space="0" w:color="auto"/>
              <w:left w:val="nil"/>
              <w:bottom w:val="single" w:sz="4" w:space="0" w:color="auto"/>
              <w:right w:val="single" w:sz="4" w:space="0" w:color="auto"/>
            </w:tcBorders>
            <w:vAlign w:val="center"/>
          </w:tcPr>
          <w:p w:rsidR="00334A15" w:rsidRDefault="005D2B6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r>
      <w:tr w:rsidR="00334A15" w:rsidTr="00742A71">
        <w:trPr>
          <w:trHeight w:hRule="exact" w:val="436"/>
          <w:jc w:val="center"/>
        </w:trPr>
        <w:tc>
          <w:tcPr>
            <w:tcW w:w="1664"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0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742A71">
        <w:trPr>
          <w:trHeight w:hRule="exact" w:val="300"/>
          <w:jc w:val="center"/>
        </w:trPr>
        <w:tc>
          <w:tcPr>
            <w:tcW w:w="1664"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5D2B6C" w:rsidP="005D2B6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80.07</w:t>
            </w:r>
          </w:p>
        </w:tc>
        <w:tc>
          <w:tcPr>
            <w:tcW w:w="1108" w:type="dxa"/>
            <w:gridSpan w:val="2"/>
            <w:tcBorders>
              <w:top w:val="nil"/>
              <w:left w:val="nil"/>
              <w:bottom w:val="single" w:sz="4" w:space="0" w:color="auto"/>
              <w:right w:val="single" w:sz="4" w:space="0" w:color="auto"/>
            </w:tcBorders>
            <w:vAlign w:val="center"/>
          </w:tcPr>
          <w:p w:rsidR="00334A15" w:rsidRDefault="005D2B6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80.07</w:t>
            </w: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903" w:type="dxa"/>
            <w:gridSpan w:val="2"/>
            <w:tcBorders>
              <w:top w:val="single" w:sz="4" w:space="0" w:color="auto"/>
              <w:left w:val="nil"/>
              <w:bottom w:val="single" w:sz="4" w:space="0" w:color="auto"/>
              <w:right w:val="single" w:sz="4" w:space="0" w:color="auto"/>
            </w:tcBorders>
            <w:vAlign w:val="center"/>
          </w:tcPr>
          <w:p w:rsidR="00334A15" w:rsidRDefault="005D2B6C" w:rsidP="005D2B6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742A71">
        <w:trPr>
          <w:trHeight w:hRule="exact" w:val="300"/>
          <w:jc w:val="center"/>
        </w:trPr>
        <w:tc>
          <w:tcPr>
            <w:tcW w:w="1664"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0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742A71">
        <w:trPr>
          <w:trHeight w:hRule="exact" w:val="300"/>
          <w:jc w:val="center"/>
        </w:trPr>
        <w:tc>
          <w:tcPr>
            <w:tcW w:w="1664"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0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742A71">
        <w:trPr>
          <w:trHeight w:hRule="exact" w:val="300"/>
          <w:jc w:val="center"/>
        </w:trPr>
        <w:tc>
          <w:tcPr>
            <w:tcW w:w="1664"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955"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0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0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9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742A71">
        <w:trPr>
          <w:trHeight w:hRule="exact" w:val="300"/>
          <w:jc w:val="center"/>
        </w:trPr>
        <w:tc>
          <w:tcPr>
            <w:tcW w:w="624"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499"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14"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742A71">
        <w:trPr>
          <w:trHeight w:hRule="exact" w:val="570"/>
          <w:jc w:val="center"/>
        </w:trPr>
        <w:tc>
          <w:tcPr>
            <w:tcW w:w="624"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499"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514"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742A71">
        <w:trPr>
          <w:trHeight w:hRule="exact" w:val="533"/>
          <w:jc w:val="center"/>
        </w:trPr>
        <w:tc>
          <w:tcPr>
            <w:tcW w:w="624"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104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006"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273"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5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602"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742A71">
        <w:trPr>
          <w:trHeight w:hRule="exact" w:val="595"/>
          <w:jc w:val="center"/>
        </w:trPr>
        <w:tc>
          <w:tcPr>
            <w:tcW w:w="624"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006"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6D62AC" w:rsidRPr="006D62AC">
              <w:rPr>
                <w:rFonts w:ascii="Times New Roman" w:hAnsi="Times New Roman" w:hint="eastAsia"/>
                <w:color w:val="000000"/>
                <w:kern w:val="0"/>
                <w:sz w:val="18"/>
                <w:szCs w:val="18"/>
              </w:rPr>
              <w:t>完成重点招商考察</w:t>
            </w:r>
          </w:p>
        </w:tc>
        <w:tc>
          <w:tcPr>
            <w:tcW w:w="1273" w:type="dxa"/>
            <w:tcBorders>
              <w:top w:val="nil"/>
              <w:left w:val="nil"/>
              <w:bottom w:val="single" w:sz="4" w:space="0" w:color="auto"/>
              <w:right w:val="single" w:sz="4" w:space="0" w:color="auto"/>
            </w:tcBorders>
            <w:vAlign w:val="center"/>
          </w:tcPr>
          <w:p w:rsidR="00334A15" w:rsidRDefault="006D62AC"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次</w:t>
            </w:r>
          </w:p>
        </w:tc>
        <w:tc>
          <w:tcPr>
            <w:tcW w:w="851" w:type="dxa"/>
            <w:tcBorders>
              <w:top w:val="nil"/>
              <w:left w:val="nil"/>
              <w:bottom w:val="single" w:sz="4" w:space="0" w:color="auto"/>
              <w:right w:val="single" w:sz="4" w:space="0" w:color="auto"/>
            </w:tcBorders>
            <w:vAlign w:val="center"/>
          </w:tcPr>
          <w:p w:rsidR="00334A15" w:rsidRDefault="00645661"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次</w:t>
            </w:r>
          </w:p>
        </w:tc>
        <w:tc>
          <w:tcPr>
            <w:tcW w:w="558"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742A71">
        <w:trPr>
          <w:trHeight w:hRule="exact" w:val="561"/>
          <w:jc w:val="center"/>
        </w:trPr>
        <w:tc>
          <w:tcPr>
            <w:tcW w:w="624"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006D62AC" w:rsidRPr="006D62AC">
              <w:rPr>
                <w:rFonts w:ascii="Times New Roman" w:hAnsi="Times New Roman" w:hint="eastAsia"/>
                <w:color w:val="000000"/>
                <w:kern w:val="0"/>
                <w:sz w:val="18"/>
                <w:szCs w:val="18"/>
              </w:rPr>
              <w:t>招商引资</w:t>
            </w:r>
          </w:p>
        </w:tc>
        <w:tc>
          <w:tcPr>
            <w:tcW w:w="1273" w:type="dxa"/>
            <w:tcBorders>
              <w:top w:val="nil"/>
              <w:left w:val="nil"/>
              <w:bottom w:val="single" w:sz="4" w:space="0" w:color="auto"/>
              <w:right w:val="single" w:sz="4" w:space="0" w:color="auto"/>
            </w:tcBorders>
            <w:vAlign w:val="center"/>
          </w:tcPr>
          <w:p w:rsidR="00334A15" w:rsidRPr="006D62AC" w:rsidRDefault="006D62AC" w:rsidP="002C7B92">
            <w:pPr>
              <w:widowControl/>
              <w:spacing w:line="240" w:lineRule="exact"/>
              <w:jc w:val="center"/>
              <w:rPr>
                <w:rFonts w:ascii="Times New Roman" w:hAnsi="Times New Roman"/>
                <w:kern w:val="0"/>
                <w:sz w:val="15"/>
                <w:szCs w:val="15"/>
              </w:rPr>
            </w:pPr>
            <w:r w:rsidRPr="006D62AC">
              <w:rPr>
                <w:rFonts w:ascii="Times New Roman" w:hAnsi="Times New Roman" w:hint="eastAsia"/>
                <w:kern w:val="0"/>
                <w:sz w:val="15"/>
                <w:szCs w:val="15"/>
              </w:rPr>
              <w:t>引进省外资金</w:t>
            </w:r>
            <w:r w:rsidRPr="006D62AC">
              <w:rPr>
                <w:rFonts w:ascii="Times New Roman" w:hAnsi="Times New Roman" w:hint="eastAsia"/>
                <w:kern w:val="0"/>
                <w:sz w:val="15"/>
                <w:szCs w:val="15"/>
              </w:rPr>
              <w:t>20</w:t>
            </w:r>
            <w:r w:rsidRPr="006D62AC">
              <w:rPr>
                <w:rFonts w:ascii="Times New Roman" w:hAnsi="Times New Roman" w:hint="eastAsia"/>
                <w:kern w:val="0"/>
                <w:sz w:val="15"/>
                <w:szCs w:val="15"/>
              </w:rPr>
              <w:t>亿元，外资</w:t>
            </w:r>
            <w:r w:rsidRPr="006D62AC">
              <w:rPr>
                <w:rFonts w:ascii="Times New Roman" w:hAnsi="Times New Roman" w:hint="eastAsia"/>
                <w:kern w:val="0"/>
                <w:sz w:val="15"/>
                <w:szCs w:val="15"/>
              </w:rPr>
              <w:t>200</w:t>
            </w:r>
            <w:r w:rsidRPr="006D62AC">
              <w:rPr>
                <w:rFonts w:ascii="Times New Roman" w:hAnsi="Times New Roman" w:hint="eastAsia"/>
                <w:kern w:val="0"/>
                <w:sz w:val="15"/>
                <w:szCs w:val="15"/>
              </w:rPr>
              <w:t>万美元</w:t>
            </w:r>
          </w:p>
        </w:tc>
        <w:tc>
          <w:tcPr>
            <w:tcW w:w="851" w:type="dxa"/>
            <w:tcBorders>
              <w:top w:val="nil"/>
              <w:left w:val="nil"/>
              <w:bottom w:val="single" w:sz="4" w:space="0" w:color="auto"/>
              <w:right w:val="single" w:sz="4" w:space="0" w:color="auto"/>
            </w:tcBorders>
            <w:vAlign w:val="center"/>
          </w:tcPr>
          <w:p w:rsidR="00334A15" w:rsidRDefault="00742A71" w:rsidP="002C7B92">
            <w:pPr>
              <w:widowControl/>
              <w:spacing w:line="240" w:lineRule="exact"/>
              <w:jc w:val="center"/>
              <w:rPr>
                <w:rFonts w:ascii="Times New Roman" w:hAnsi="Times New Roman"/>
                <w:kern w:val="0"/>
                <w:sz w:val="18"/>
                <w:szCs w:val="18"/>
              </w:rPr>
            </w:pPr>
            <w:r w:rsidRPr="006D62AC">
              <w:rPr>
                <w:rFonts w:ascii="Times New Roman" w:hAnsi="Times New Roman" w:hint="eastAsia"/>
                <w:kern w:val="0"/>
                <w:sz w:val="15"/>
                <w:szCs w:val="15"/>
              </w:rPr>
              <w:t>20</w:t>
            </w:r>
            <w:r w:rsidRPr="006D62AC">
              <w:rPr>
                <w:rFonts w:ascii="Times New Roman" w:hAnsi="Times New Roman" w:hint="eastAsia"/>
                <w:kern w:val="0"/>
                <w:sz w:val="15"/>
                <w:szCs w:val="15"/>
              </w:rPr>
              <w:t>亿</w:t>
            </w:r>
            <w:r>
              <w:rPr>
                <w:rFonts w:ascii="Times New Roman" w:hAnsi="Times New Roman" w:hint="eastAsia"/>
                <w:kern w:val="0"/>
                <w:sz w:val="15"/>
                <w:szCs w:val="15"/>
              </w:rPr>
              <w:t>，</w:t>
            </w:r>
            <w:r w:rsidRPr="006D62AC">
              <w:rPr>
                <w:rFonts w:ascii="Times New Roman" w:hAnsi="Times New Roman" w:hint="eastAsia"/>
                <w:kern w:val="0"/>
                <w:sz w:val="15"/>
                <w:szCs w:val="15"/>
              </w:rPr>
              <w:t>200</w:t>
            </w:r>
            <w:r w:rsidRPr="006D62AC">
              <w:rPr>
                <w:rFonts w:ascii="Times New Roman" w:hAnsi="Times New Roman" w:hint="eastAsia"/>
                <w:kern w:val="0"/>
                <w:sz w:val="15"/>
                <w:szCs w:val="15"/>
              </w:rPr>
              <w:t>万美元</w:t>
            </w:r>
          </w:p>
        </w:tc>
        <w:tc>
          <w:tcPr>
            <w:tcW w:w="558"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742A71">
        <w:trPr>
          <w:trHeight w:hRule="exact" w:val="300"/>
          <w:jc w:val="center"/>
        </w:trPr>
        <w:tc>
          <w:tcPr>
            <w:tcW w:w="624"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334A15" w:rsidRDefault="006D62AC"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6D62AC">
              <w:rPr>
                <w:rFonts w:ascii="Times New Roman" w:hAnsi="Times New Roman" w:hint="eastAsia"/>
                <w:color w:val="000000"/>
                <w:kern w:val="0"/>
                <w:sz w:val="18"/>
                <w:szCs w:val="18"/>
              </w:rPr>
              <w:t>解决就业人口</w:t>
            </w:r>
          </w:p>
        </w:tc>
        <w:tc>
          <w:tcPr>
            <w:tcW w:w="1273" w:type="dxa"/>
            <w:tcBorders>
              <w:top w:val="nil"/>
              <w:left w:val="nil"/>
              <w:bottom w:val="single" w:sz="4" w:space="0" w:color="auto"/>
              <w:right w:val="single" w:sz="4" w:space="0" w:color="auto"/>
            </w:tcBorders>
            <w:vAlign w:val="center"/>
          </w:tcPr>
          <w:p w:rsidR="00334A15" w:rsidRPr="006D62AC" w:rsidRDefault="006D62AC" w:rsidP="002C7B92">
            <w:pPr>
              <w:widowControl/>
              <w:spacing w:line="240" w:lineRule="exact"/>
              <w:jc w:val="center"/>
              <w:rPr>
                <w:rFonts w:ascii="Times New Roman" w:hAnsi="Times New Roman"/>
                <w:kern w:val="0"/>
                <w:sz w:val="15"/>
                <w:szCs w:val="15"/>
              </w:rPr>
            </w:pPr>
            <w:r>
              <w:rPr>
                <w:rFonts w:ascii="Times New Roman" w:hAnsi="Times New Roman" w:hint="eastAsia"/>
                <w:kern w:val="0"/>
                <w:sz w:val="15"/>
                <w:szCs w:val="15"/>
              </w:rPr>
              <w:t>200</w:t>
            </w:r>
            <w:r>
              <w:rPr>
                <w:rFonts w:ascii="Times New Roman" w:hAnsi="Times New Roman" w:hint="eastAsia"/>
                <w:kern w:val="0"/>
                <w:sz w:val="15"/>
                <w:szCs w:val="15"/>
              </w:rPr>
              <w:t>人</w:t>
            </w:r>
          </w:p>
        </w:tc>
        <w:tc>
          <w:tcPr>
            <w:tcW w:w="851" w:type="dxa"/>
            <w:tcBorders>
              <w:top w:val="nil"/>
              <w:left w:val="nil"/>
              <w:bottom w:val="single" w:sz="4" w:space="0" w:color="auto"/>
              <w:right w:val="single" w:sz="4" w:space="0" w:color="auto"/>
            </w:tcBorders>
            <w:vAlign w:val="center"/>
          </w:tcPr>
          <w:p w:rsidR="00334A15" w:rsidRDefault="009E3E9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r>
              <w:rPr>
                <w:rFonts w:ascii="Times New Roman" w:hAnsi="Times New Roman" w:hint="eastAsia"/>
                <w:kern w:val="0"/>
                <w:sz w:val="18"/>
                <w:szCs w:val="18"/>
              </w:rPr>
              <w:t>人</w:t>
            </w:r>
          </w:p>
        </w:tc>
        <w:tc>
          <w:tcPr>
            <w:tcW w:w="558"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334A15"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B328D4">
              <w:rPr>
                <w:rFonts w:ascii="Times New Roman" w:hAnsi="Times New Roman" w:hint="eastAsia"/>
                <w:color w:val="000000"/>
                <w:kern w:val="0"/>
                <w:sz w:val="18"/>
                <w:szCs w:val="18"/>
              </w:rPr>
              <w:t>招商考核有效率</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9E3E94" w:rsidRDefault="009E3E94"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58" w:type="dxa"/>
            <w:gridSpan w:val="2"/>
            <w:tcBorders>
              <w:top w:val="nil"/>
              <w:left w:val="nil"/>
              <w:bottom w:val="single" w:sz="4" w:space="0" w:color="auto"/>
              <w:right w:val="single" w:sz="4" w:space="0" w:color="auto"/>
            </w:tcBorders>
            <w:vAlign w:val="center"/>
          </w:tcPr>
          <w:p w:rsidR="009E3E94"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E3E94"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B328D4">
              <w:rPr>
                <w:rFonts w:ascii="Times New Roman" w:hAnsi="Times New Roman" w:hint="eastAsia"/>
                <w:color w:val="000000"/>
                <w:kern w:val="0"/>
                <w:sz w:val="18"/>
                <w:szCs w:val="18"/>
              </w:rPr>
              <w:t>招商引资完成率</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9E3E94" w:rsidRDefault="009E3E94"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58" w:type="dxa"/>
            <w:gridSpan w:val="2"/>
            <w:tcBorders>
              <w:top w:val="nil"/>
              <w:left w:val="nil"/>
              <w:bottom w:val="single" w:sz="4" w:space="0" w:color="auto"/>
              <w:right w:val="single" w:sz="4" w:space="0" w:color="auto"/>
            </w:tcBorders>
            <w:vAlign w:val="center"/>
          </w:tcPr>
          <w:p w:rsidR="009E3E94"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nil"/>
              <w:left w:val="nil"/>
              <w:bottom w:val="single" w:sz="4" w:space="0" w:color="auto"/>
              <w:right w:val="single" w:sz="4" w:space="0" w:color="auto"/>
            </w:tcBorders>
            <w:vAlign w:val="center"/>
          </w:tcPr>
          <w:p w:rsidR="009E3E94" w:rsidRDefault="007F03A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198"/>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9E3E94" w:rsidTr="00742A71">
        <w:trPr>
          <w:trHeight w:hRule="exact" w:val="300"/>
          <w:jc w:val="center"/>
        </w:trPr>
        <w:tc>
          <w:tcPr>
            <w:tcW w:w="624" w:type="dxa"/>
            <w:vMerge/>
            <w:tcBorders>
              <w:left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9E3E94" w:rsidRDefault="009E3E94"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val="restart"/>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促进县域经济发展</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637302" w:rsidRDefault="00637302"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58" w:type="dxa"/>
            <w:gridSpan w:val="2"/>
            <w:tcBorders>
              <w:top w:val="nil"/>
              <w:left w:val="nil"/>
              <w:bottom w:val="single" w:sz="4" w:space="0" w:color="auto"/>
              <w:right w:val="single" w:sz="4" w:space="0" w:color="auto"/>
            </w:tcBorders>
            <w:vAlign w:val="center"/>
          </w:tcPr>
          <w:p w:rsidR="00637302"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602" w:type="dxa"/>
            <w:gridSpan w:val="2"/>
            <w:tcBorders>
              <w:top w:val="nil"/>
              <w:left w:val="nil"/>
              <w:bottom w:val="single" w:sz="4" w:space="0" w:color="auto"/>
              <w:right w:val="single" w:sz="4" w:space="0" w:color="auto"/>
            </w:tcBorders>
            <w:vAlign w:val="center"/>
          </w:tcPr>
          <w:p w:rsidR="00637302"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144EB3" w:rsidTr="00742A71">
        <w:trPr>
          <w:trHeight w:hRule="exact" w:val="300"/>
          <w:jc w:val="center"/>
        </w:trPr>
        <w:tc>
          <w:tcPr>
            <w:tcW w:w="624" w:type="dxa"/>
            <w:vMerge/>
            <w:tcBorders>
              <w:left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财政税收增加</w:t>
            </w:r>
          </w:p>
        </w:tc>
        <w:tc>
          <w:tcPr>
            <w:tcW w:w="1273" w:type="dxa"/>
            <w:tcBorders>
              <w:top w:val="nil"/>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58"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602"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03" w:type="dxa"/>
            <w:gridSpan w:val="2"/>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DA725D">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144EB3" w:rsidTr="00742A71">
        <w:trPr>
          <w:trHeight w:hRule="exact" w:val="300"/>
          <w:jc w:val="center"/>
        </w:trPr>
        <w:tc>
          <w:tcPr>
            <w:tcW w:w="624" w:type="dxa"/>
            <w:vMerge/>
            <w:tcBorders>
              <w:left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44EB3" w:rsidRDefault="00144EB3"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06" w:type="dxa"/>
            <w:gridSpan w:val="3"/>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CB069E">
              <w:rPr>
                <w:rFonts w:ascii="Times New Roman" w:hAnsi="Times New Roman" w:hint="eastAsia"/>
                <w:color w:val="000000"/>
                <w:kern w:val="0"/>
                <w:sz w:val="18"/>
                <w:szCs w:val="18"/>
              </w:rPr>
              <w:t>产业得到发展</w:t>
            </w:r>
          </w:p>
        </w:tc>
        <w:tc>
          <w:tcPr>
            <w:tcW w:w="1273" w:type="dxa"/>
            <w:tcBorders>
              <w:top w:val="nil"/>
              <w:left w:val="nil"/>
              <w:bottom w:val="single" w:sz="4" w:space="0" w:color="auto"/>
              <w:right w:val="single" w:sz="4" w:space="0" w:color="auto"/>
            </w:tcBorders>
            <w:vAlign w:val="center"/>
          </w:tcPr>
          <w:p w:rsidR="00144EB3" w:rsidRDefault="00144EB3" w:rsidP="00CB06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58"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602"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03" w:type="dxa"/>
            <w:gridSpan w:val="2"/>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r>
      <w:tr w:rsidR="00144EB3" w:rsidTr="00742A71">
        <w:trPr>
          <w:trHeight w:hRule="exact" w:val="300"/>
          <w:jc w:val="center"/>
        </w:trPr>
        <w:tc>
          <w:tcPr>
            <w:tcW w:w="624" w:type="dxa"/>
            <w:vMerge/>
            <w:tcBorders>
              <w:left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144EB3" w:rsidRDefault="00144EB3" w:rsidP="00CB069E">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CB069E">
              <w:rPr>
                <w:rFonts w:ascii="Times New Roman" w:hAnsi="Times New Roman" w:hint="eastAsia"/>
                <w:color w:val="000000"/>
                <w:kern w:val="0"/>
                <w:sz w:val="18"/>
                <w:szCs w:val="18"/>
              </w:rPr>
              <w:t>引进税收</w:t>
            </w:r>
          </w:p>
        </w:tc>
        <w:tc>
          <w:tcPr>
            <w:tcW w:w="1273" w:type="dxa"/>
            <w:tcBorders>
              <w:top w:val="nil"/>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58"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602"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03" w:type="dxa"/>
            <w:gridSpan w:val="2"/>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r>
      <w:tr w:rsidR="00144EB3" w:rsidTr="00742A71">
        <w:trPr>
          <w:trHeight w:hRule="exact" w:val="300"/>
          <w:jc w:val="center"/>
        </w:trPr>
        <w:tc>
          <w:tcPr>
            <w:tcW w:w="624" w:type="dxa"/>
            <w:vMerge/>
            <w:tcBorders>
              <w:left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hint="eastAsia"/>
                <w:color w:val="000000"/>
                <w:kern w:val="0"/>
                <w:sz w:val="18"/>
                <w:szCs w:val="18"/>
              </w:rPr>
              <w:t>3</w:t>
            </w:r>
            <w:r>
              <w:rPr>
                <w:rFonts w:ascii="Times New Roman" w:hAnsi="Times New Roman" w:hint="eastAsia"/>
                <w:color w:val="000000"/>
                <w:kern w:val="0"/>
                <w:sz w:val="18"/>
                <w:szCs w:val="18"/>
              </w:rPr>
              <w:t>：</w:t>
            </w:r>
            <w:r w:rsidRPr="00CB069E">
              <w:rPr>
                <w:rFonts w:ascii="Times New Roman" w:hAnsi="Times New Roman" w:hint="eastAsia"/>
                <w:color w:val="000000"/>
                <w:kern w:val="0"/>
                <w:sz w:val="18"/>
                <w:szCs w:val="18"/>
              </w:rPr>
              <w:t>就业人口得到增长</w:t>
            </w:r>
          </w:p>
        </w:tc>
        <w:tc>
          <w:tcPr>
            <w:tcW w:w="1273" w:type="dxa"/>
            <w:tcBorders>
              <w:top w:val="nil"/>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58"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602" w:type="dxa"/>
            <w:gridSpan w:val="2"/>
            <w:tcBorders>
              <w:top w:val="nil"/>
              <w:left w:val="nil"/>
              <w:bottom w:val="single" w:sz="4" w:space="0" w:color="auto"/>
              <w:right w:val="single" w:sz="4" w:space="0" w:color="auto"/>
            </w:tcBorders>
            <w:vAlign w:val="center"/>
          </w:tcPr>
          <w:p w:rsidR="00144EB3" w:rsidRDefault="00144EB3" w:rsidP="00DA725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503" w:type="dxa"/>
            <w:gridSpan w:val="2"/>
            <w:tcBorders>
              <w:top w:val="single" w:sz="4" w:space="0" w:color="auto"/>
              <w:left w:val="nil"/>
              <w:bottom w:val="single" w:sz="4" w:space="0" w:color="auto"/>
              <w:right w:val="single" w:sz="4" w:space="0" w:color="auto"/>
            </w:tcBorders>
            <w:vAlign w:val="center"/>
          </w:tcPr>
          <w:p w:rsidR="00144EB3" w:rsidRDefault="00144EB3"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val="restart"/>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val="restart"/>
            <w:tcBorders>
              <w:top w:val="single" w:sz="4" w:space="0" w:color="auto"/>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661A0E">
              <w:rPr>
                <w:rFonts w:ascii="Times New Roman" w:hAnsi="Times New Roman" w:hint="eastAsia"/>
                <w:color w:val="000000"/>
                <w:kern w:val="0"/>
                <w:sz w:val="18"/>
                <w:szCs w:val="18"/>
              </w:rPr>
              <w:t>投资商满意</w:t>
            </w:r>
          </w:p>
        </w:tc>
        <w:tc>
          <w:tcPr>
            <w:tcW w:w="1273" w:type="dxa"/>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851" w:type="dxa"/>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97%</w:t>
            </w:r>
          </w:p>
        </w:tc>
        <w:tc>
          <w:tcPr>
            <w:tcW w:w="558" w:type="dxa"/>
            <w:gridSpan w:val="2"/>
            <w:tcBorders>
              <w:top w:val="single" w:sz="4" w:space="0" w:color="auto"/>
              <w:left w:val="nil"/>
              <w:bottom w:val="single" w:sz="4" w:space="0" w:color="auto"/>
              <w:right w:val="single" w:sz="4" w:space="0" w:color="auto"/>
            </w:tcBorders>
            <w:vAlign w:val="center"/>
          </w:tcPr>
          <w:p w:rsidR="00637302"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602" w:type="dxa"/>
            <w:gridSpan w:val="2"/>
            <w:tcBorders>
              <w:top w:val="single" w:sz="4" w:space="0" w:color="auto"/>
              <w:left w:val="nil"/>
              <w:bottom w:val="single" w:sz="4" w:space="0" w:color="auto"/>
              <w:right w:val="single" w:sz="4" w:space="0" w:color="auto"/>
            </w:tcBorders>
            <w:vAlign w:val="center"/>
          </w:tcPr>
          <w:p w:rsidR="00637302" w:rsidRDefault="00144EB3"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left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742A71">
        <w:trPr>
          <w:trHeight w:hRule="exact" w:val="300"/>
          <w:jc w:val="center"/>
        </w:trPr>
        <w:tc>
          <w:tcPr>
            <w:tcW w:w="624" w:type="dxa"/>
            <w:vMerge/>
            <w:tcBorders>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040" w:type="dxa"/>
            <w:vMerge/>
            <w:tcBorders>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2006" w:type="dxa"/>
            <w:gridSpan w:val="3"/>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273"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602"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r w:rsidR="00637302" w:rsidTr="004050E1">
        <w:trPr>
          <w:trHeight w:hRule="exact" w:val="300"/>
          <w:jc w:val="center"/>
        </w:trPr>
        <w:tc>
          <w:tcPr>
            <w:tcW w:w="6974" w:type="dxa"/>
            <w:gridSpan w:val="8"/>
            <w:tcBorders>
              <w:top w:val="single" w:sz="4" w:space="0" w:color="auto"/>
              <w:left w:val="single" w:sz="4" w:space="0" w:color="auto"/>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58" w:type="dxa"/>
            <w:gridSpan w:val="2"/>
            <w:tcBorders>
              <w:top w:val="nil"/>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602" w:type="dxa"/>
            <w:gridSpan w:val="2"/>
            <w:tcBorders>
              <w:top w:val="nil"/>
              <w:left w:val="nil"/>
              <w:bottom w:val="single" w:sz="4" w:space="0" w:color="auto"/>
              <w:right w:val="single" w:sz="4" w:space="0" w:color="auto"/>
            </w:tcBorders>
            <w:vAlign w:val="center"/>
          </w:tcPr>
          <w:p w:rsidR="00637302" w:rsidRDefault="00144EB3"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503" w:type="dxa"/>
            <w:gridSpan w:val="2"/>
            <w:tcBorders>
              <w:top w:val="single" w:sz="4" w:space="0" w:color="auto"/>
              <w:left w:val="nil"/>
              <w:bottom w:val="single" w:sz="4" w:space="0" w:color="auto"/>
              <w:right w:val="single" w:sz="4" w:space="0" w:color="auto"/>
            </w:tcBorders>
            <w:vAlign w:val="center"/>
          </w:tcPr>
          <w:p w:rsidR="00637302" w:rsidRDefault="00637302" w:rsidP="002C7B92">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385"/>
        <w:tblW w:w="9540" w:type="dxa"/>
        <w:tblLayout w:type="fixed"/>
        <w:tblLook w:val="0000"/>
      </w:tblPr>
      <w:tblGrid>
        <w:gridCol w:w="9540"/>
      </w:tblGrid>
      <w:tr w:rsidR="00FF2B57" w:rsidTr="00FF2B57">
        <w:trPr>
          <w:trHeight w:val="465"/>
        </w:trPr>
        <w:tc>
          <w:tcPr>
            <w:tcW w:w="9540" w:type="dxa"/>
            <w:tcBorders>
              <w:top w:val="single" w:sz="4" w:space="0" w:color="auto"/>
              <w:left w:val="nil"/>
              <w:bottom w:val="nil"/>
              <w:right w:val="nil"/>
            </w:tcBorders>
            <w:vAlign w:val="center"/>
          </w:tcPr>
          <w:p w:rsidR="00FF2B57" w:rsidRDefault="00FF2B57" w:rsidP="00FF2B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FF2B57" w:rsidTr="00FF2B57">
        <w:trPr>
          <w:trHeight w:val="465"/>
        </w:trPr>
        <w:tc>
          <w:tcPr>
            <w:tcW w:w="9540" w:type="dxa"/>
            <w:tcBorders>
              <w:top w:val="nil"/>
              <w:left w:val="nil"/>
              <w:bottom w:val="nil"/>
              <w:right w:val="nil"/>
            </w:tcBorders>
            <w:vAlign w:val="center"/>
          </w:tcPr>
          <w:p w:rsidR="00FF2B57" w:rsidRDefault="00FF2B57" w:rsidP="00FF2B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FF2B57" w:rsidTr="00FF2B57">
        <w:trPr>
          <w:trHeight w:val="465"/>
        </w:trPr>
        <w:tc>
          <w:tcPr>
            <w:tcW w:w="9540" w:type="dxa"/>
            <w:tcBorders>
              <w:top w:val="nil"/>
              <w:left w:val="nil"/>
              <w:bottom w:val="nil"/>
              <w:right w:val="nil"/>
            </w:tcBorders>
            <w:vAlign w:val="center"/>
          </w:tcPr>
          <w:p w:rsidR="00FF2B57" w:rsidRDefault="00FF2B57" w:rsidP="00FF2B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FF2B57" w:rsidTr="00FF2B57">
        <w:trPr>
          <w:trHeight w:val="210"/>
        </w:trPr>
        <w:tc>
          <w:tcPr>
            <w:tcW w:w="9540" w:type="dxa"/>
            <w:tcBorders>
              <w:top w:val="nil"/>
              <w:left w:val="nil"/>
              <w:bottom w:val="nil"/>
              <w:right w:val="nil"/>
            </w:tcBorders>
            <w:noWrap/>
            <w:vAlign w:val="center"/>
          </w:tcPr>
          <w:p w:rsidR="00FF2B57" w:rsidRDefault="00FF2B57" w:rsidP="00FF2B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Pr="00FF2B57" w:rsidRDefault="00334A15" w:rsidP="00FF2B57">
      <w:pPr>
        <w:widowControl/>
        <w:spacing w:line="400" w:lineRule="exact"/>
        <w:jc w:val="left"/>
        <w:rPr>
          <w:rFonts w:ascii="Times New Roman" w:hAnsi="Times New Roman"/>
          <w:color w:val="000000"/>
          <w:kern w:val="0"/>
          <w:sz w:val="18"/>
          <w:szCs w:val="18"/>
        </w:rPr>
        <w:sectPr w:rsidR="00334A15" w:rsidRPr="00FF2B57">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hAnsi="Times New Roman"/>
          <w:color w:val="000000"/>
          <w:kern w:val="0"/>
          <w:sz w:val="18"/>
          <w:szCs w:val="18"/>
        </w:rPr>
        <w:br w:type="page"/>
      </w:r>
      <w:r w:rsidR="00BC31D2" w:rsidRPr="00BC31D2">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C5292B"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334A15" w:rsidRPr="00D95E15" w:rsidRDefault="00334A15" w:rsidP="00D95E15">
      <w:pPr>
        <w:spacing w:line="560" w:lineRule="exact"/>
        <w:ind w:firstLineChars="100" w:firstLine="200"/>
        <w:rPr>
          <w:rFonts w:ascii="Times New Roman" w:eastAsia="仿宋_GB2312" w:hAnsi="Times New Roman"/>
          <w:sz w:val="20"/>
          <w:szCs w:val="20"/>
        </w:rPr>
        <w:sectPr w:rsidR="00334A15" w:rsidRPr="00D95E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CD2165" w:rsidRPr="00334A15" w:rsidRDefault="00CD2165"/>
    <w:sectPr w:rsidR="00CD2165" w:rsidRPr="00334A15" w:rsidSect="002E2F9F">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DA9" w:rsidRDefault="00003DA9" w:rsidP="00334A15">
      <w:r>
        <w:separator/>
      </w:r>
    </w:p>
  </w:endnote>
  <w:endnote w:type="continuationSeparator" w:id="1">
    <w:p w:rsidR="00003DA9" w:rsidRDefault="00003DA9"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B46" w:rsidRDefault="00BC31D2">
    <w:pPr>
      <w:pStyle w:val="a4"/>
    </w:pPr>
    <w:r>
      <w:pict>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IqbapW8AQAAYgMAAA4AAAAAAAAAAQAgAAAAHgEAAGRycy9lMm9Eb2MueG1sUEsFBgAAAAAG&#10;AAYAWQEAAEwFAAAAAA==&#10;" filled="f" stroked="f">
          <v:textbox style="mso-fit-shape-to-text:t" inset="0,0,0,0">
            <w:txbxContent>
              <w:p w:rsidR="009C6B46" w:rsidRDefault="00BC31D2">
                <w:pPr>
                  <w:pStyle w:val="a4"/>
                </w:pPr>
                <w:fldSimple w:instr=" PAGE  \* MERGEFORMAT ">
                  <w:r w:rsidR="00D95E15">
                    <w:rPr>
                      <w:noProof/>
                    </w:rPr>
                    <w:t>11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DA9" w:rsidRDefault="00003DA9" w:rsidP="00334A15">
      <w:r>
        <w:separator/>
      </w:r>
    </w:p>
  </w:footnote>
  <w:footnote w:type="continuationSeparator" w:id="1">
    <w:p w:rsidR="00003DA9" w:rsidRDefault="00003DA9"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0BC4F6"/>
    <w:multiLevelType w:val="singleLevel"/>
    <w:tmpl w:val="B70BC4F6"/>
    <w:lvl w:ilvl="0">
      <w:start w:val="2"/>
      <w:numFmt w:val="chineseCounting"/>
      <w:suff w:val="nothing"/>
      <w:lvlText w:val="（%1）"/>
      <w:lvlJc w:val="left"/>
      <w:rPr>
        <w:rFonts w:hint="eastAsia"/>
      </w:rPr>
    </w:lvl>
  </w:abstractNum>
  <w:abstractNum w:abstractNumId="1">
    <w:nsid w:val="BFE16E23"/>
    <w:multiLevelType w:val="singleLevel"/>
    <w:tmpl w:val="BFE16E23"/>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03DA9"/>
    <w:rsid w:val="000D51A9"/>
    <w:rsid w:val="000E5A53"/>
    <w:rsid w:val="00144EB3"/>
    <w:rsid w:val="001D72BF"/>
    <w:rsid w:val="002E2F9F"/>
    <w:rsid w:val="00334A15"/>
    <w:rsid w:val="003C36B0"/>
    <w:rsid w:val="004050E1"/>
    <w:rsid w:val="005109F8"/>
    <w:rsid w:val="005D2B6C"/>
    <w:rsid w:val="005E6FE9"/>
    <w:rsid w:val="00637302"/>
    <w:rsid w:val="00645661"/>
    <w:rsid w:val="00661A0E"/>
    <w:rsid w:val="006D62AC"/>
    <w:rsid w:val="00742A71"/>
    <w:rsid w:val="007F03A5"/>
    <w:rsid w:val="00835F1E"/>
    <w:rsid w:val="009639E1"/>
    <w:rsid w:val="0096698A"/>
    <w:rsid w:val="00994B85"/>
    <w:rsid w:val="009C6B46"/>
    <w:rsid w:val="009E3E94"/>
    <w:rsid w:val="00A85E09"/>
    <w:rsid w:val="00AE3B8B"/>
    <w:rsid w:val="00B328D4"/>
    <w:rsid w:val="00BC31D2"/>
    <w:rsid w:val="00C5292B"/>
    <w:rsid w:val="00CB069E"/>
    <w:rsid w:val="00CD2165"/>
    <w:rsid w:val="00D91AFA"/>
    <w:rsid w:val="00D95E15"/>
    <w:rsid w:val="00E163D7"/>
    <w:rsid w:val="00F168E4"/>
    <w:rsid w:val="00F9006C"/>
    <w:rsid w:val="00FD7A81"/>
    <w:rsid w:val="00FE4C72"/>
    <w:rsid w:val="00FF2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unhideWhenUsed/>
    <w:qFormat/>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qFormat/>
    <w:rsid w:val="00334A15"/>
    <w:pPr>
      <w:widowControl w:val="0"/>
      <w:jc w:val="both"/>
    </w:pPr>
    <w:rPr>
      <w:rFonts w:ascii="Calibri" w:eastAsia="宋体" w:hAnsi="Calibri" w:cs="Times New Roman"/>
    </w:rPr>
  </w:style>
  <w:style w:type="paragraph" w:customStyle="1" w:styleId="p15">
    <w:name w:val="p15"/>
    <w:basedOn w:val="a"/>
    <w:qFormat/>
    <w:rsid w:val="009C6B46"/>
    <w:pPr>
      <w:widowControl/>
      <w:jc w:val="left"/>
    </w:pPr>
    <w:rPr>
      <w:rFonts w:ascii="宋体" w:eastAsiaTheme="minorEastAsia" w:hAnsi="宋体" w:cs="宋体"/>
      <w:kern w:val="0"/>
      <w:sz w:val="24"/>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910</Words>
  <Characters>5190</Characters>
  <Application>Microsoft Office Word</Application>
  <DocSecurity>0</DocSecurity>
  <Lines>43</Lines>
  <Paragraphs>12</Paragraphs>
  <ScaleCrop>false</ScaleCrop>
  <Company/>
  <LinksUpToDate>false</LinksUpToDate>
  <CharactersWithSpaces>6088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48</cp:revision>
  <dcterms:created xsi:type="dcterms:W3CDTF">2021-08-25T02:31:00Z</dcterms:created>
  <dcterms:modified xsi:type="dcterms:W3CDTF">2021-08-30T01:44:00Z</dcterms:modified>
</cp:coreProperties>
</file>