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711" w:rsidRPr="000B2266" w:rsidRDefault="004E0711" w:rsidP="004E0711">
      <w:pPr>
        <w:spacing w:line="680" w:lineRule="exact"/>
        <w:jc w:val="center"/>
        <w:rPr>
          <w:rFonts w:ascii="方正小标宋简体" w:eastAsia="方正小标宋简体"/>
          <w:sz w:val="44"/>
          <w:szCs w:val="44"/>
        </w:rPr>
      </w:pPr>
      <w:r>
        <w:rPr>
          <w:rFonts w:ascii="方正小标宋简体" w:eastAsia="方正小标宋简体" w:hint="eastAsia"/>
          <w:sz w:val="44"/>
          <w:szCs w:val="44"/>
        </w:rPr>
        <w:t>2019年省级专项资金（</w:t>
      </w:r>
      <w:r w:rsidRPr="00BE5337">
        <w:rPr>
          <w:rFonts w:ascii="方正小标宋简体" w:eastAsia="方正小标宋简体" w:hint="eastAsia"/>
          <w:sz w:val="44"/>
          <w:szCs w:val="44"/>
        </w:rPr>
        <w:t>重点流通产业促进</w:t>
      </w:r>
      <w:r>
        <w:rPr>
          <w:rFonts w:ascii="方正小标宋简体" w:eastAsia="方正小标宋简体" w:hint="eastAsia"/>
          <w:sz w:val="44"/>
          <w:szCs w:val="44"/>
        </w:rPr>
        <w:t>）绩效报告</w:t>
      </w:r>
    </w:p>
    <w:p w:rsidR="004E0711" w:rsidRPr="00A94B1D" w:rsidRDefault="004E0711" w:rsidP="00A94B1D">
      <w:pPr>
        <w:spacing w:line="600" w:lineRule="exact"/>
        <w:ind w:firstLineChars="150" w:firstLine="452"/>
        <w:jc w:val="left"/>
        <w:rPr>
          <w:rFonts w:ascii="仿宋" w:eastAsia="仿宋" w:hAnsi="仿宋" w:cs="仿宋"/>
          <w:b/>
          <w:sz w:val="30"/>
          <w:szCs w:val="30"/>
        </w:rPr>
      </w:pPr>
      <w:r w:rsidRPr="00A94B1D">
        <w:rPr>
          <w:rFonts w:ascii="仿宋" w:eastAsia="仿宋" w:hAnsi="仿宋" w:cs="仿宋" w:hint="eastAsia"/>
          <w:b/>
          <w:sz w:val="30"/>
          <w:szCs w:val="30"/>
        </w:rPr>
        <w:t>一、基本情况</w:t>
      </w:r>
    </w:p>
    <w:p w:rsidR="004E0711" w:rsidRPr="00A94B1D" w:rsidRDefault="004E0711" w:rsidP="00A94B1D">
      <w:pPr>
        <w:spacing w:line="600" w:lineRule="exact"/>
        <w:ind w:firstLineChars="200" w:firstLine="600"/>
        <w:rPr>
          <w:rFonts w:ascii="仿宋" w:eastAsia="仿宋" w:hAnsi="仿宋" w:cstheme="minorEastAsia"/>
          <w:color w:val="000000" w:themeColor="text1"/>
          <w:sz w:val="30"/>
          <w:szCs w:val="30"/>
        </w:rPr>
      </w:pPr>
      <w:r w:rsidRPr="00A94B1D">
        <w:rPr>
          <w:rFonts w:ascii="仿宋" w:eastAsia="仿宋" w:hAnsi="仿宋" w:cstheme="minorEastAsia" w:hint="eastAsia"/>
          <w:sz w:val="30"/>
          <w:szCs w:val="30"/>
        </w:rPr>
        <w:t>怀化琼天房地产开发公司成立于2003年1月6日，营业场所位于迎丰西路207号，法定代表人为何怀志，注册资本4800万元，统一社会信用代码为：914312007459216560，</w:t>
      </w:r>
      <w:r w:rsidRPr="00A94B1D">
        <w:rPr>
          <w:rFonts w:ascii="仿宋" w:eastAsia="仿宋" w:hAnsi="仿宋" w:cstheme="minorEastAsia" w:hint="eastAsia"/>
          <w:color w:val="000000" w:themeColor="text1"/>
          <w:sz w:val="30"/>
          <w:szCs w:val="30"/>
        </w:rPr>
        <w:t>经营范围：市场建设与管理，房地产开发经营，室内装饰，酒店经营。</w:t>
      </w:r>
    </w:p>
    <w:p w:rsidR="004E0711" w:rsidRPr="00A94B1D" w:rsidRDefault="004E0711" w:rsidP="00A94B1D">
      <w:pPr>
        <w:spacing w:line="600" w:lineRule="exact"/>
        <w:ind w:firstLineChars="200" w:firstLine="600"/>
        <w:rPr>
          <w:rFonts w:ascii="仿宋" w:eastAsia="仿宋" w:hAnsi="仿宋" w:cstheme="minorEastAsia"/>
          <w:sz w:val="30"/>
          <w:szCs w:val="30"/>
        </w:rPr>
      </w:pPr>
      <w:r w:rsidRPr="00A94B1D">
        <w:rPr>
          <w:rFonts w:ascii="仿宋" w:eastAsia="仿宋" w:hAnsi="仿宋" w:cstheme="minorEastAsia" w:hint="eastAsia"/>
          <w:sz w:val="30"/>
          <w:szCs w:val="30"/>
        </w:rPr>
        <w:t>怀化琼天房地产开发公司是一家专业从事房地产开发下设四个子公司，有琼天大酒店、琼天物业服务有限公司、辰溪晓滩发电站、麻阳江口发电站。公司拥有房地产开发三级建筑资质。公司成立于2003年，注册资本2.68亿元，公司运营处于持平稳步发展期，企业独资经营，设有办公室、财务部、工程部、销售部、采购部。公司现有员工260余人，具有本科以上学历70%专业技术人员全部持证上岗，拥有一批房地产物业、酒店、电站管理等经验丰富的工程技术人才。</w:t>
      </w:r>
    </w:p>
    <w:p w:rsidR="004E0711" w:rsidRPr="00A94B1D" w:rsidRDefault="004E0711" w:rsidP="00A94B1D">
      <w:pPr>
        <w:spacing w:line="600" w:lineRule="exact"/>
        <w:ind w:firstLineChars="150" w:firstLine="452"/>
        <w:rPr>
          <w:rFonts w:ascii="仿宋" w:eastAsia="仿宋" w:hAnsi="仿宋" w:cs="仿宋"/>
          <w:b/>
          <w:sz w:val="30"/>
          <w:szCs w:val="30"/>
        </w:rPr>
      </w:pPr>
      <w:r w:rsidRPr="00A94B1D">
        <w:rPr>
          <w:rFonts w:ascii="仿宋" w:eastAsia="仿宋" w:hAnsi="仿宋" w:cs="仿宋" w:hint="eastAsia"/>
          <w:b/>
          <w:sz w:val="30"/>
          <w:szCs w:val="30"/>
        </w:rPr>
        <w:t>二、项目资金落实及支出情况</w:t>
      </w:r>
    </w:p>
    <w:p w:rsidR="004E0711" w:rsidRPr="00A94B1D" w:rsidRDefault="004E0711" w:rsidP="00A94B1D">
      <w:pPr>
        <w:spacing w:line="600" w:lineRule="exact"/>
        <w:ind w:firstLineChars="200" w:firstLine="600"/>
        <w:rPr>
          <w:rFonts w:ascii="仿宋" w:eastAsia="仿宋" w:hAnsi="仿宋" w:cstheme="minorEastAsia"/>
          <w:sz w:val="30"/>
          <w:szCs w:val="30"/>
        </w:rPr>
      </w:pPr>
      <w:r w:rsidRPr="00A94B1D">
        <w:rPr>
          <w:rFonts w:ascii="仿宋" w:eastAsia="仿宋" w:hAnsi="仿宋" w:cstheme="minorEastAsia" w:hint="eastAsia"/>
          <w:sz w:val="30"/>
          <w:szCs w:val="30"/>
        </w:rPr>
        <w:t>本项目总投资510万元，项目单位自筹资金260万元，申请省级扶持资金250.1万元（已到位82万元），具体完工项目：摊位四周开排水沟、安装清风系统、拆除原鸡、鸭摊位改通透式、修建分隔围墙、成衣市场安装不锈钢挂衣杆、安装伸缩不锈钢门、电动卷闸门各一处、公共卫生间改造、化粪池改造、安装消防栓七个。还未完工项目定于二〇二〇年四月开工，竣工于二〇二〇年八月底，</w:t>
      </w:r>
      <w:r w:rsidRPr="00A94B1D">
        <w:rPr>
          <w:rFonts w:ascii="仿宋" w:eastAsia="仿宋" w:hAnsi="仿宋" w:cstheme="minorEastAsia" w:hint="eastAsia"/>
          <w:sz w:val="30"/>
          <w:szCs w:val="30"/>
        </w:rPr>
        <w:lastRenderedPageBreak/>
        <w:t>通过修建、改造，达到繁荣市场目的。</w:t>
      </w:r>
    </w:p>
    <w:p w:rsidR="004E0711" w:rsidRPr="00A94B1D" w:rsidRDefault="004E0711" w:rsidP="00A94B1D">
      <w:pPr>
        <w:spacing w:line="600" w:lineRule="exact"/>
        <w:ind w:firstLineChars="200" w:firstLine="602"/>
        <w:rPr>
          <w:rFonts w:ascii="仿宋" w:eastAsia="仿宋" w:hAnsi="仿宋" w:cs="仿宋"/>
          <w:b/>
          <w:sz w:val="30"/>
          <w:szCs w:val="30"/>
        </w:rPr>
      </w:pPr>
      <w:r w:rsidRPr="00A94B1D">
        <w:rPr>
          <w:rFonts w:ascii="仿宋" w:eastAsia="仿宋" w:hAnsi="仿宋" w:cs="仿宋" w:hint="eastAsia"/>
          <w:b/>
          <w:sz w:val="30"/>
          <w:szCs w:val="30"/>
        </w:rPr>
        <w:t>三、项目实施过程情况</w:t>
      </w:r>
    </w:p>
    <w:p w:rsidR="004E0711" w:rsidRPr="00A94B1D" w:rsidRDefault="004E0711" w:rsidP="00A94B1D">
      <w:pPr>
        <w:spacing w:line="600" w:lineRule="exact"/>
        <w:ind w:firstLineChars="200" w:firstLine="600"/>
        <w:rPr>
          <w:rFonts w:ascii="仿宋" w:eastAsia="仿宋" w:hAnsi="仿宋" w:cstheme="minorEastAsia"/>
          <w:sz w:val="30"/>
          <w:szCs w:val="30"/>
        </w:rPr>
      </w:pPr>
      <w:r w:rsidRPr="00A94B1D">
        <w:rPr>
          <w:rFonts w:ascii="仿宋" w:eastAsia="仿宋" w:hAnsi="仿宋" w:cstheme="minorEastAsia" w:hint="eastAsia"/>
          <w:sz w:val="30"/>
          <w:szCs w:val="30"/>
        </w:rPr>
        <w:t>中方县中心市场农贸经营区，在县领导和相关职能部门的关心和扶持下，企业利用省开放型经济与流通产业发展专项资金下拨款，对中心市场农贸区整体分类经营摊点进行了全面改造。目前，项目整体改造工程已全部实施完结，并通过验收，所需支付金额已全部结算到位，无挤占、挪用、套取问题出现。</w:t>
      </w:r>
    </w:p>
    <w:p w:rsidR="004E0711" w:rsidRPr="00A94B1D" w:rsidRDefault="004E0711" w:rsidP="00A94B1D">
      <w:pPr>
        <w:spacing w:line="600" w:lineRule="exact"/>
        <w:ind w:firstLineChars="150" w:firstLine="452"/>
        <w:rPr>
          <w:rFonts w:ascii="仿宋" w:eastAsia="仿宋" w:hAnsi="仿宋" w:cs="仿宋"/>
          <w:b/>
          <w:sz w:val="30"/>
          <w:szCs w:val="30"/>
        </w:rPr>
      </w:pPr>
      <w:r w:rsidRPr="00A94B1D">
        <w:rPr>
          <w:rFonts w:ascii="仿宋" w:eastAsia="仿宋" w:hAnsi="仿宋" w:cs="仿宋" w:hint="eastAsia"/>
          <w:b/>
          <w:sz w:val="30"/>
          <w:szCs w:val="30"/>
        </w:rPr>
        <w:t>四、项目效益情况</w:t>
      </w:r>
    </w:p>
    <w:p w:rsidR="004E0711" w:rsidRPr="00A94B1D" w:rsidRDefault="004E0711" w:rsidP="00A94B1D">
      <w:pPr>
        <w:spacing w:line="600" w:lineRule="exact"/>
        <w:ind w:firstLineChars="200" w:firstLine="600"/>
        <w:rPr>
          <w:rFonts w:ascii="仿宋" w:eastAsia="仿宋" w:hAnsi="仿宋" w:cstheme="minorEastAsia"/>
          <w:color w:val="000000" w:themeColor="text1"/>
          <w:sz w:val="30"/>
          <w:szCs w:val="30"/>
        </w:rPr>
      </w:pPr>
      <w:r w:rsidRPr="00A94B1D">
        <w:rPr>
          <w:rFonts w:ascii="仿宋" w:eastAsia="仿宋" w:hAnsi="仿宋" w:cstheme="minorEastAsia" w:hint="eastAsia"/>
          <w:sz w:val="30"/>
          <w:szCs w:val="30"/>
        </w:rPr>
        <w:t>通过市场各项目改造，满足了市场经营户入市经营需求，取到良好社会口碑，提升了市场整体运营效果，规范了市场品种分类经营，达到亮化、美化效果，给广大市民菜篮子采购提供坚实保障，同时辐射县城周边县、市，利用赶集、经商达到旺市融城目的。</w:t>
      </w:r>
    </w:p>
    <w:p w:rsidR="004E0711" w:rsidRPr="00A94B1D" w:rsidRDefault="004E0711" w:rsidP="00A94B1D">
      <w:pPr>
        <w:spacing w:line="600" w:lineRule="exact"/>
        <w:ind w:firstLineChars="100" w:firstLine="301"/>
        <w:rPr>
          <w:rFonts w:ascii="仿宋" w:eastAsia="仿宋" w:hAnsi="仿宋" w:cs="仿宋"/>
          <w:b/>
          <w:sz w:val="30"/>
          <w:szCs w:val="30"/>
        </w:rPr>
      </w:pPr>
      <w:r w:rsidRPr="00A94B1D">
        <w:rPr>
          <w:rFonts w:ascii="仿宋" w:eastAsia="仿宋" w:hAnsi="仿宋" w:cs="仿宋" w:hint="eastAsia"/>
          <w:b/>
          <w:sz w:val="30"/>
          <w:szCs w:val="30"/>
        </w:rPr>
        <w:t>五、主要经验做法</w:t>
      </w:r>
    </w:p>
    <w:p w:rsidR="004E0711" w:rsidRPr="00A94B1D" w:rsidRDefault="004E0711" w:rsidP="00A94B1D">
      <w:pPr>
        <w:spacing w:line="600" w:lineRule="exact"/>
        <w:ind w:firstLineChars="150" w:firstLine="450"/>
        <w:rPr>
          <w:rFonts w:ascii="仿宋" w:eastAsia="仿宋" w:hAnsi="仿宋"/>
          <w:sz w:val="30"/>
          <w:szCs w:val="30"/>
        </w:rPr>
      </w:pPr>
      <w:r w:rsidRPr="00A94B1D">
        <w:rPr>
          <w:rFonts w:ascii="仿宋" w:eastAsia="仿宋" w:hAnsi="仿宋" w:hint="eastAsia"/>
          <w:sz w:val="30"/>
          <w:szCs w:val="30"/>
        </w:rPr>
        <w:t>在项目实施过程中，我们严格规范财务制度，建立了一套完善的申报审批管理工作制度。一是做好项目实施的跟踪检查工作。定期不定期地对项目实施情况和经费使用情况进行跟踪检查，及时进行协调和提出整改措施，确保项目实施工作正常运行，达到预期绩效目标。二是规范资金运行。严格按程序规定办事，确保专项专用，确保资金使用效率和质量。</w:t>
      </w:r>
    </w:p>
    <w:p w:rsidR="004E0711" w:rsidRPr="00A94B1D" w:rsidRDefault="004E0711" w:rsidP="00A94B1D">
      <w:pPr>
        <w:spacing w:line="600" w:lineRule="exact"/>
        <w:ind w:firstLineChars="150" w:firstLine="452"/>
        <w:rPr>
          <w:rFonts w:ascii="仿宋" w:eastAsia="仿宋" w:hAnsi="仿宋" w:cs="仿宋"/>
          <w:b/>
          <w:sz w:val="30"/>
          <w:szCs w:val="30"/>
        </w:rPr>
      </w:pPr>
      <w:r w:rsidRPr="00A94B1D">
        <w:rPr>
          <w:rFonts w:ascii="仿宋" w:eastAsia="仿宋" w:hAnsi="仿宋" w:cs="仿宋" w:hint="eastAsia"/>
          <w:b/>
          <w:sz w:val="30"/>
          <w:szCs w:val="30"/>
        </w:rPr>
        <w:t>六、存在的问题</w:t>
      </w:r>
    </w:p>
    <w:p w:rsidR="004E0711" w:rsidRPr="00A94B1D" w:rsidRDefault="004E0711" w:rsidP="00A94B1D">
      <w:pPr>
        <w:spacing w:line="600" w:lineRule="exact"/>
        <w:ind w:firstLineChars="150" w:firstLine="450"/>
        <w:rPr>
          <w:rFonts w:ascii="仿宋" w:eastAsia="仿宋" w:hAnsi="仿宋"/>
          <w:sz w:val="30"/>
          <w:szCs w:val="30"/>
        </w:rPr>
      </w:pPr>
      <w:r w:rsidRPr="00A94B1D">
        <w:rPr>
          <w:rFonts w:ascii="仿宋" w:eastAsia="仿宋" w:hAnsi="仿宋" w:hint="eastAsia"/>
          <w:sz w:val="30"/>
          <w:szCs w:val="30"/>
        </w:rPr>
        <w:t>1、市场主办者社会责任意识不强。在日常管理中重收费、轻管理，重权利、轻责任，把注意力集中在摊位费的收取上。对市场内</w:t>
      </w:r>
      <w:r w:rsidRPr="00A94B1D">
        <w:rPr>
          <w:rFonts w:ascii="仿宋" w:eastAsia="仿宋" w:hAnsi="仿宋" w:hint="eastAsia"/>
          <w:sz w:val="30"/>
          <w:szCs w:val="30"/>
        </w:rPr>
        <w:lastRenderedPageBreak/>
        <w:t>环境卫生、占道经营、违章搭建、随意扩摊和流动经营等行为重视不够。</w:t>
      </w:r>
    </w:p>
    <w:p w:rsidR="004E0711" w:rsidRPr="00A94B1D" w:rsidRDefault="004E0711" w:rsidP="00A94B1D">
      <w:pPr>
        <w:spacing w:line="600" w:lineRule="exact"/>
        <w:ind w:firstLineChars="150" w:firstLine="450"/>
        <w:rPr>
          <w:rFonts w:ascii="仿宋" w:eastAsia="仿宋" w:hAnsi="仿宋"/>
          <w:sz w:val="30"/>
          <w:szCs w:val="30"/>
        </w:rPr>
      </w:pPr>
      <w:r w:rsidRPr="00A94B1D">
        <w:rPr>
          <w:rFonts w:ascii="仿宋" w:eastAsia="仿宋" w:hAnsi="仿宋" w:hint="eastAsia"/>
          <w:sz w:val="30"/>
          <w:szCs w:val="30"/>
        </w:rPr>
        <w:t>2、从业人员素质不高。市场经营者基本上是个体工商户、私营业主，人员构成比较复杂，文化素质相对较低，经营者缺少必要的商品知识、法律知识，食品安全存在隐患。</w:t>
      </w:r>
    </w:p>
    <w:p w:rsidR="004E0711" w:rsidRPr="00A94B1D" w:rsidRDefault="004E0711" w:rsidP="00A94B1D">
      <w:pPr>
        <w:spacing w:line="600" w:lineRule="exact"/>
        <w:ind w:firstLineChars="150" w:firstLine="452"/>
        <w:rPr>
          <w:rFonts w:ascii="仿宋" w:eastAsia="仿宋" w:hAnsi="仿宋"/>
          <w:sz w:val="30"/>
          <w:szCs w:val="30"/>
        </w:rPr>
      </w:pPr>
      <w:r w:rsidRPr="00A94B1D">
        <w:rPr>
          <w:rFonts w:ascii="仿宋" w:eastAsia="仿宋" w:hAnsi="仿宋" w:cs="仿宋" w:hint="eastAsia"/>
          <w:b/>
          <w:sz w:val="30"/>
          <w:szCs w:val="30"/>
        </w:rPr>
        <w:t>七、几点建议</w:t>
      </w:r>
    </w:p>
    <w:p w:rsidR="004E0711" w:rsidRPr="00A94B1D" w:rsidRDefault="004E0711" w:rsidP="00A94B1D">
      <w:pPr>
        <w:spacing w:line="600" w:lineRule="exact"/>
        <w:ind w:firstLineChars="200" w:firstLine="600"/>
        <w:rPr>
          <w:rFonts w:ascii="仿宋" w:eastAsia="仿宋" w:hAnsi="仿宋"/>
          <w:sz w:val="30"/>
          <w:szCs w:val="30"/>
        </w:rPr>
      </w:pPr>
      <w:r w:rsidRPr="00A94B1D">
        <w:rPr>
          <w:rFonts w:ascii="仿宋" w:eastAsia="仿宋" w:hAnsi="仿宋" w:hint="eastAsia"/>
          <w:sz w:val="30"/>
          <w:szCs w:val="30"/>
        </w:rPr>
        <w:t>进一步强化农贸市场管理主体的责任划分，明确经营业主与政府的职责范围。探索建立长效管理机制，加强对农贸市场的管理，学习先进的管理经验，不断总结、改进，解决新问题、新困难。</w:t>
      </w:r>
    </w:p>
    <w:p w:rsidR="004E0711" w:rsidRPr="00A94B1D" w:rsidRDefault="004E0711" w:rsidP="00A94B1D">
      <w:pPr>
        <w:spacing w:line="600" w:lineRule="exact"/>
        <w:ind w:firstLineChars="100" w:firstLine="300"/>
        <w:rPr>
          <w:rFonts w:ascii="仿宋" w:eastAsia="仿宋" w:hAnsi="仿宋"/>
          <w:sz w:val="30"/>
          <w:szCs w:val="30"/>
        </w:rPr>
      </w:pPr>
    </w:p>
    <w:p w:rsidR="004E0711" w:rsidRPr="00A94B1D" w:rsidRDefault="004E0711" w:rsidP="00A94B1D">
      <w:pPr>
        <w:spacing w:line="600" w:lineRule="exact"/>
        <w:ind w:leftChars="250" w:left="525" w:firstLineChars="50" w:firstLine="150"/>
        <w:rPr>
          <w:rFonts w:ascii="仿宋" w:eastAsia="仿宋" w:hAnsi="仿宋"/>
          <w:sz w:val="30"/>
          <w:szCs w:val="30"/>
        </w:rPr>
      </w:pPr>
      <w:r w:rsidRPr="00A94B1D">
        <w:rPr>
          <w:rFonts w:ascii="仿宋" w:eastAsia="仿宋" w:hAnsi="仿宋" w:hint="eastAsia"/>
          <w:sz w:val="30"/>
          <w:szCs w:val="30"/>
        </w:rPr>
        <w:t xml:space="preserve">       </w:t>
      </w:r>
    </w:p>
    <w:p w:rsidR="004E0711" w:rsidRPr="00A94B1D" w:rsidRDefault="004E0711" w:rsidP="00A94B1D">
      <w:pPr>
        <w:spacing w:line="600" w:lineRule="exact"/>
        <w:ind w:leftChars="250" w:left="525"/>
        <w:jc w:val="center"/>
        <w:rPr>
          <w:rFonts w:ascii="仿宋" w:eastAsia="仿宋" w:hAnsi="仿宋"/>
          <w:sz w:val="30"/>
          <w:szCs w:val="30"/>
        </w:rPr>
      </w:pPr>
      <w:r w:rsidRPr="00A94B1D">
        <w:rPr>
          <w:rFonts w:ascii="仿宋" w:eastAsia="仿宋" w:hAnsi="仿宋" w:hint="eastAsia"/>
          <w:sz w:val="30"/>
          <w:szCs w:val="30"/>
        </w:rPr>
        <w:t xml:space="preserve">       </w:t>
      </w:r>
    </w:p>
    <w:p w:rsidR="004E0711" w:rsidRPr="00A94B1D" w:rsidRDefault="004E0711" w:rsidP="00A94B1D">
      <w:pPr>
        <w:spacing w:line="600" w:lineRule="exact"/>
        <w:ind w:leftChars="250" w:left="525"/>
        <w:jc w:val="center"/>
        <w:rPr>
          <w:rFonts w:ascii="仿宋" w:eastAsia="仿宋" w:hAnsi="仿宋"/>
          <w:sz w:val="30"/>
          <w:szCs w:val="30"/>
        </w:rPr>
      </w:pPr>
      <w:r w:rsidRPr="00A94B1D">
        <w:rPr>
          <w:rFonts w:ascii="仿宋" w:eastAsia="仿宋" w:hAnsi="仿宋" w:hint="eastAsia"/>
          <w:sz w:val="30"/>
          <w:szCs w:val="30"/>
        </w:rPr>
        <w:t xml:space="preserve">       </w:t>
      </w:r>
    </w:p>
    <w:p w:rsidR="004E0711" w:rsidRPr="00A94B1D" w:rsidRDefault="004E0711" w:rsidP="00A94B1D">
      <w:pPr>
        <w:spacing w:line="600" w:lineRule="exact"/>
        <w:ind w:leftChars="250" w:left="525"/>
        <w:jc w:val="center"/>
        <w:rPr>
          <w:rFonts w:ascii="仿宋" w:eastAsia="仿宋" w:hAnsi="仿宋"/>
          <w:sz w:val="30"/>
          <w:szCs w:val="30"/>
        </w:rPr>
      </w:pPr>
      <w:r w:rsidRPr="00A94B1D">
        <w:rPr>
          <w:rFonts w:ascii="仿宋" w:eastAsia="仿宋" w:hAnsi="仿宋" w:hint="eastAsia"/>
          <w:sz w:val="30"/>
          <w:szCs w:val="30"/>
        </w:rPr>
        <w:t xml:space="preserve">    </w:t>
      </w:r>
      <w:r w:rsidR="00A94B1D">
        <w:rPr>
          <w:rFonts w:ascii="仿宋" w:eastAsia="仿宋" w:hAnsi="仿宋" w:hint="eastAsia"/>
          <w:sz w:val="30"/>
          <w:szCs w:val="30"/>
        </w:rPr>
        <w:t xml:space="preserve">    </w:t>
      </w:r>
      <w:r w:rsidRPr="00A94B1D">
        <w:rPr>
          <w:rFonts w:ascii="仿宋" w:eastAsia="仿宋" w:hAnsi="仿宋" w:hint="eastAsia"/>
          <w:sz w:val="30"/>
          <w:szCs w:val="30"/>
        </w:rPr>
        <w:t xml:space="preserve"> 中方县商务科技和工业信息化局</w:t>
      </w:r>
    </w:p>
    <w:p w:rsidR="004E0711" w:rsidRPr="00A94B1D" w:rsidRDefault="004E0711" w:rsidP="00A94B1D">
      <w:pPr>
        <w:spacing w:line="600" w:lineRule="exact"/>
        <w:ind w:firstLineChars="1400" w:firstLine="4200"/>
        <w:rPr>
          <w:rFonts w:ascii="仿宋" w:eastAsia="仿宋" w:hAnsi="仿宋"/>
          <w:sz w:val="30"/>
          <w:szCs w:val="30"/>
        </w:rPr>
      </w:pPr>
      <w:r w:rsidRPr="00A94B1D">
        <w:rPr>
          <w:rFonts w:ascii="仿宋" w:eastAsia="仿宋" w:hAnsi="仿宋"/>
          <w:sz w:val="30"/>
          <w:szCs w:val="30"/>
        </w:rPr>
        <w:t>2020</w:t>
      </w:r>
      <w:r w:rsidRPr="00A94B1D">
        <w:rPr>
          <w:rFonts w:ascii="仿宋" w:eastAsia="仿宋" w:hAnsi="仿宋" w:hint="eastAsia"/>
          <w:sz w:val="30"/>
          <w:szCs w:val="30"/>
        </w:rPr>
        <w:t>年</w:t>
      </w:r>
      <w:r w:rsidRPr="00A94B1D">
        <w:rPr>
          <w:rFonts w:ascii="仿宋" w:eastAsia="仿宋" w:hAnsi="仿宋"/>
          <w:sz w:val="30"/>
          <w:szCs w:val="30"/>
        </w:rPr>
        <w:t>5</w:t>
      </w:r>
      <w:r w:rsidRPr="00A94B1D">
        <w:rPr>
          <w:rFonts w:ascii="仿宋" w:eastAsia="仿宋" w:hAnsi="仿宋" w:hint="eastAsia"/>
          <w:sz w:val="30"/>
          <w:szCs w:val="30"/>
        </w:rPr>
        <w:t>月12日</w:t>
      </w:r>
    </w:p>
    <w:p w:rsidR="004E0711" w:rsidRPr="00A94B1D" w:rsidRDefault="004E0711" w:rsidP="00A94B1D">
      <w:pPr>
        <w:spacing w:line="600" w:lineRule="exact"/>
        <w:rPr>
          <w:rFonts w:ascii="仿宋" w:eastAsia="仿宋" w:hAnsi="仿宋"/>
          <w:bCs/>
          <w:color w:val="000000"/>
          <w:sz w:val="30"/>
          <w:szCs w:val="30"/>
        </w:rPr>
      </w:pPr>
    </w:p>
    <w:p w:rsidR="004E0711" w:rsidRPr="00A94B1D" w:rsidRDefault="004E0711" w:rsidP="00A94B1D">
      <w:pPr>
        <w:spacing w:line="600" w:lineRule="exact"/>
        <w:rPr>
          <w:rFonts w:ascii="仿宋" w:eastAsia="仿宋" w:hAnsi="仿宋"/>
          <w:bCs/>
          <w:color w:val="000000"/>
          <w:sz w:val="30"/>
          <w:szCs w:val="30"/>
        </w:rPr>
      </w:pPr>
    </w:p>
    <w:p w:rsidR="004E0711" w:rsidRDefault="004E0711" w:rsidP="00A94B1D">
      <w:pPr>
        <w:spacing w:line="600" w:lineRule="exact"/>
        <w:rPr>
          <w:rFonts w:ascii="仿宋" w:eastAsia="仿宋" w:hAnsi="仿宋"/>
          <w:bCs/>
          <w:color w:val="000000"/>
          <w:sz w:val="30"/>
          <w:szCs w:val="30"/>
        </w:rPr>
      </w:pPr>
    </w:p>
    <w:p w:rsidR="00A94B1D" w:rsidRDefault="00A94B1D" w:rsidP="00A94B1D">
      <w:pPr>
        <w:spacing w:line="600" w:lineRule="exact"/>
        <w:rPr>
          <w:rFonts w:ascii="仿宋" w:eastAsia="仿宋" w:hAnsi="仿宋"/>
          <w:bCs/>
          <w:color w:val="000000"/>
          <w:sz w:val="30"/>
          <w:szCs w:val="30"/>
        </w:rPr>
      </w:pPr>
    </w:p>
    <w:p w:rsidR="00A94B1D" w:rsidRDefault="00A94B1D" w:rsidP="00A94B1D">
      <w:pPr>
        <w:spacing w:line="600" w:lineRule="exact"/>
        <w:rPr>
          <w:rFonts w:ascii="仿宋" w:eastAsia="仿宋" w:hAnsi="仿宋"/>
          <w:bCs/>
          <w:color w:val="000000"/>
          <w:sz w:val="30"/>
          <w:szCs w:val="30"/>
        </w:rPr>
      </w:pPr>
    </w:p>
    <w:p w:rsidR="00A94B1D" w:rsidRPr="00A94B1D" w:rsidRDefault="00A94B1D" w:rsidP="00A94B1D">
      <w:pPr>
        <w:spacing w:line="600" w:lineRule="exact"/>
        <w:rPr>
          <w:rFonts w:ascii="仿宋" w:eastAsia="仿宋" w:hAnsi="仿宋"/>
          <w:bCs/>
          <w:color w:val="000000"/>
          <w:sz w:val="30"/>
          <w:szCs w:val="30"/>
        </w:rPr>
      </w:pPr>
    </w:p>
    <w:p w:rsidR="004E0711" w:rsidRDefault="004E0711" w:rsidP="00334A15">
      <w:pPr>
        <w:spacing w:line="400" w:lineRule="exact"/>
        <w:rPr>
          <w:rFonts w:ascii="Times New Roman" w:eastAsia="仿宋_GB2312" w:hAnsi="Times New Roman"/>
          <w:bCs/>
          <w:color w:val="000000"/>
          <w:sz w:val="32"/>
          <w:szCs w:val="32"/>
        </w:rPr>
      </w:pPr>
    </w:p>
    <w:p w:rsidR="004E0711" w:rsidRDefault="004E0711" w:rsidP="00334A15">
      <w:pPr>
        <w:spacing w:line="400" w:lineRule="exact"/>
        <w:rPr>
          <w:rFonts w:ascii="Times New Roman" w:eastAsia="仿宋_GB2312" w:hAnsi="Times New Roman"/>
          <w:bCs/>
          <w:color w:val="000000"/>
          <w:sz w:val="32"/>
          <w:szCs w:val="32"/>
        </w:rPr>
      </w:pPr>
    </w:p>
    <w:p w:rsidR="00334A15" w:rsidRDefault="00334A15" w:rsidP="00334A1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4E0711">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334A15" w:rsidTr="002C7B92">
        <w:trPr>
          <w:trHeight w:hRule="exact" w:val="349"/>
          <w:jc w:val="center"/>
        </w:trPr>
        <w:tc>
          <w:tcPr>
            <w:tcW w:w="9080" w:type="dxa"/>
            <w:gridSpan w:val="14"/>
            <w:tcBorders>
              <w:top w:val="nil"/>
              <w:left w:val="nil"/>
              <w:bottom w:val="nil"/>
              <w:right w:val="nil"/>
            </w:tcBorders>
            <w:vAlign w:val="center"/>
          </w:tcPr>
          <w:p w:rsidR="00334A15" w:rsidRDefault="00334A15" w:rsidP="002C7B92">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34A15" w:rsidTr="002C7B92">
        <w:trPr>
          <w:trHeight w:val="201"/>
          <w:jc w:val="center"/>
        </w:trPr>
        <w:tc>
          <w:tcPr>
            <w:tcW w:w="9080" w:type="dxa"/>
            <w:gridSpan w:val="14"/>
            <w:tcBorders>
              <w:top w:val="nil"/>
              <w:left w:val="nil"/>
              <w:bottom w:val="nil"/>
              <w:right w:val="nil"/>
            </w:tcBorders>
          </w:tcPr>
          <w:p w:rsidR="00334A15" w:rsidRDefault="00334A15" w:rsidP="002C7B9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334A15"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334A15" w:rsidRPr="00017375" w:rsidRDefault="00017375" w:rsidP="002C7B92">
            <w:pPr>
              <w:widowControl/>
              <w:spacing w:line="240" w:lineRule="exact"/>
              <w:jc w:val="center"/>
              <w:rPr>
                <w:rFonts w:asciiTheme="minorEastAsia" w:eastAsiaTheme="minorEastAsia" w:hAnsiTheme="minorEastAsia"/>
                <w:kern w:val="0"/>
                <w:sz w:val="18"/>
                <w:szCs w:val="18"/>
              </w:rPr>
            </w:pPr>
            <w:r w:rsidRPr="00017375">
              <w:rPr>
                <w:rFonts w:asciiTheme="minorEastAsia" w:eastAsiaTheme="minorEastAsia" w:hAnsiTheme="minorEastAsia" w:hint="eastAsia"/>
                <w:color w:val="000000"/>
                <w:kern w:val="0"/>
                <w:szCs w:val="21"/>
              </w:rPr>
              <w:t>流通产业项目</w:t>
            </w:r>
            <w:r w:rsidRPr="00017375">
              <w:rPr>
                <w:rFonts w:asciiTheme="minorEastAsia" w:eastAsiaTheme="minorEastAsia" w:hAnsiTheme="minorEastAsia"/>
                <w:color w:val="000000"/>
                <w:kern w:val="0"/>
                <w:szCs w:val="21"/>
              </w:rPr>
              <w:t>-</w:t>
            </w:r>
            <w:r w:rsidRPr="00017375">
              <w:rPr>
                <w:rFonts w:asciiTheme="minorEastAsia" w:eastAsiaTheme="minorEastAsia" w:hAnsiTheme="minorEastAsia" w:hint="eastAsia"/>
                <w:color w:val="000000"/>
                <w:kern w:val="0"/>
                <w:szCs w:val="21"/>
              </w:rPr>
              <w:t>农贸市场标准化改造</w:t>
            </w:r>
          </w:p>
        </w:tc>
      </w:tr>
      <w:tr w:rsidR="00334A15"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334A15" w:rsidRDefault="0001737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334A15" w:rsidRDefault="00017375" w:rsidP="002C7B92">
            <w:pPr>
              <w:widowControl/>
              <w:spacing w:line="240" w:lineRule="exact"/>
              <w:jc w:val="center"/>
              <w:rPr>
                <w:rFonts w:ascii="Times New Roman" w:hAnsi="Times New Roman"/>
                <w:kern w:val="0"/>
                <w:sz w:val="18"/>
                <w:szCs w:val="18"/>
              </w:rPr>
            </w:pPr>
            <w:r>
              <w:rPr>
                <w:rFonts w:hint="eastAsia"/>
                <w:color w:val="000000"/>
                <w:kern w:val="0"/>
                <w:szCs w:val="21"/>
              </w:rPr>
              <w:t>怀化琼天房地产开发有限公司</w:t>
            </w:r>
          </w:p>
        </w:tc>
      </w:tr>
      <w:tr w:rsidR="00334A15" w:rsidTr="002C7B92">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56623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1134" w:type="dxa"/>
            <w:gridSpan w:val="2"/>
            <w:tcBorders>
              <w:top w:val="nil"/>
              <w:left w:val="nil"/>
              <w:bottom w:val="single" w:sz="4" w:space="0" w:color="auto"/>
              <w:right w:val="single" w:sz="4" w:space="0" w:color="auto"/>
            </w:tcBorders>
            <w:vAlign w:val="center"/>
          </w:tcPr>
          <w:p w:rsidR="00334A15" w:rsidRDefault="0056623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82</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34A15" w:rsidRDefault="0056623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2C7B92">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34A15" w:rsidTr="002C7B92">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533"/>
          <w:jc w:val="center"/>
        </w:trPr>
        <w:tc>
          <w:tcPr>
            <w:tcW w:w="588" w:type="dxa"/>
            <w:vMerge w:val="restart"/>
            <w:tcBorders>
              <w:top w:val="nil"/>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34A15" w:rsidTr="001A18AE">
        <w:trPr>
          <w:trHeight w:hRule="exact" w:val="595"/>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1A18AE" w:rsidRPr="001A18AE">
              <w:rPr>
                <w:rFonts w:asciiTheme="minorEastAsia" w:eastAsiaTheme="minorEastAsia" w:hAnsiTheme="minorEastAsia" w:hint="eastAsia"/>
                <w:color w:val="000000"/>
                <w:kern w:val="0"/>
                <w:sz w:val="18"/>
                <w:szCs w:val="18"/>
              </w:rPr>
              <w:t>农贸市场新建改造</w:t>
            </w:r>
            <w:r w:rsidR="001A18AE" w:rsidRPr="001A18AE">
              <w:rPr>
                <w:rFonts w:asciiTheme="minorEastAsia" w:eastAsiaTheme="minorEastAsia" w:hAnsiTheme="minorEastAsia"/>
                <w:color w:val="000000"/>
                <w:kern w:val="0"/>
                <w:sz w:val="18"/>
                <w:szCs w:val="18"/>
              </w:rPr>
              <w:t>数量（个）</w:t>
            </w:r>
          </w:p>
        </w:tc>
        <w:tc>
          <w:tcPr>
            <w:tcW w:w="850" w:type="dxa"/>
            <w:tcBorders>
              <w:top w:val="nil"/>
              <w:left w:val="nil"/>
              <w:bottom w:val="single" w:sz="4" w:space="0" w:color="auto"/>
              <w:right w:val="single" w:sz="4" w:space="0" w:color="auto"/>
            </w:tcBorders>
            <w:vAlign w:val="center"/>
          </w:tcPr>
          <w:p w:rsidR="00334A15" w:rsidRDefault="00D850E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851" w:type="dxa"/>
            <w:tcBorders>
              <w:top w:val="nil"/>
              <w:left w:val="nil"/>
              <w:bottom w:val="single" w:sz="4" w:space="0" w:color="auto"/>
              <w:right w:val="single" w:sz="4" w:space="0" w:color="auto"/>
            </w:tcBorders>
            <w:vAlign w:val="center"/>
          </w:tcPr>
          <w:p w:rsidR="00334A15" w:rsidRDefault="00D850E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A18AE">
        <w:trPr>
          <w:trHeight w:hRule="exact" w:val="561"/>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1A18AE" w:rsidRPr="001A18AE">
              <w:rPr>
                <w:rFonts w:ascii="Times New Roman" w:hAnsi="Times New Roman" w:hint="eastAsia"/>
                <w:color w:val="000000"/>
                <w:kern w:val="0"/>
                <w:sz w:val="18"/>
                <w:szCs w:val="18"/>
              </w:rPr>
              <w:t>农贸市场建筑</w:t>
            </w:r>
            <w:r w:rsidR="001A18AE" w:rsidRPr="001A18AE">
              <w:rPr>
                <w:rFonts w:ascii="Times New Roman" w:hAnsi="Times New Roman"/>
                <w:color w:val="000000"/>
                <w:kern w:val="0"/>
                <w:sz w:val="18"/>
                <w:szCs w:val="18"/>
              </w:rPr>
              <w:t>面积（</w:t>
            </w:r>
            <w:r w:rsidR="001A18AE" w:rsidRPr="001A18AE">
              <w:rPr>
                <w:rFonts w:ascii="Times New Roman" w:hAnsi="Times New Roman"/>
                <w:color w:val="000000"/>
                <w:kern w:val="0"/>
                <w:sz w:val="18"/>
                <w:szCs w:val="18"/>
              </w:rPr>
              <w:t>M</w:t>
            </w:r>
            <w:r w:rsidR="001A18AE" w:rsidRPr="001A18AE">
              <w:rPr>
                <w:rFonts w:ascii="Times New Roman" w:hAnsi="Times New Roman"/>
                <w:color w:val="000000"/>
                <w:kern w:val="0"/>
                <w:sz w:val="18"/>
                <w:szCs w:val="18"/>
                <w:vertAlign w:val="superscript"/>
              </w:rPr>
              <w:t>2</w:t>
            </w:r>
            <w:r w:rsidR="001A18AE" w:rsidRPr="001A18AE">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D850E2" w:rsidP="002C7B92">
            <w:pPr>
              <w:widowControl/>
              <w:spacing w:line="240" w:lineRule="exact"/>
              <w:jc w:val="center"/>
              <w:rPr>
                <w:rFonts w:ascii="Times New Roman" w:hAnsi="Times New Roman"/>
                <w:kern w:val="0"/>
                <w:sz w:val="18"/>
                <w:szCs w:val="18"/>
              </w:rPr>
            </w:pPr>
            <w:r>
              <w:rPr>
                <w:rFonts w:eastAsia="仿宋_GB2312" w:hint="eastAsia"/>
                <w:color w:val="000000"/>
                <w:kern w:val="0"/>
                <w:szCs w:val="21"/>
              </w:rPr>
              <w:t>15000</w:t>
            </w:r>
          </w:p>
        </w:tc>
        <w:tc>
          <w:tcPr>
            <w:tcW w:w="851" w:type="dxa"/>
            <w:tcBorders>
              <w:top w:val="nil"/>
              <w:left w:val="nil"/>
              <w:bottom w:val="single" w:sz="4" w:space="0" w:color="auto"/>
              <w:right w:val="single" w:sz="4" w:space="0" w:color="auto"/>
            </w:tcBorders>
            <w:vAlign w:val="center"/>
          </w:tcPr>
          <w:p w:rsidR="00334A15" w:rsidRDefault="00D850E2" w:rsidP="002C7B92">
            <w:pPr>
              <w:widowControl/>
              <w:spacing w:line="240" w:lineRule="exact"/>
              <w:jc w:val="center"/>
              <w:rPr>
                <w:rFonts w:ascii="Times New Roman" w:hAnsi="Times New Roman"/>
                <w:kern w:val="0"/>
                <w:sz w:val="18"/>
                <w:szCs w:val="18"/>
              </w:rPr>
            </w:pPr>
            <w:r>
              <w:rPr>
                <w:rFonts w:eastAsia="仿宋_GB2312" w:hint="eastAsia"/>
                <w:color w:val="000000"/>
                <w:kern w:val="0"/>
                <w:szCs w:val="21"/>
              </w:rPr>
              <w:t>15000</w:t>
            </w:r>
          </w:p>
        </w:tc>
        <w:tc>
          <w:tcPr>
            <w:tcW w:w="567" w:type="dxa"/>
            <w:gridSpan w:val="2"/>
            <w:tcBorders>
              <w:top w:val="nil"/>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A18AE">
        <w:trPr>
          <w:trHeight w:hRule="exact" w:val="545"/>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1A18AE" w:rsidRPr="001A18AE">
              <w:rPr>
                <w:rFonts w:ascii="Times New Roman" w:hAnsi="Times New Roman" w:hint="eastAsia"/>
                <w:color w:val="000000"/>
                <w:kern w:val="0"/>
                <w:sz w:val="18"/>
                <w:szCs w:val="18"/>
              </w:rPr>
              <w:t>农贸</w:t>
            </w:r>
            <w:r w:rsidR="001A18AE" w:rsidRPr="001A18AE">
              <w:rPr>
                <w:rFonts w:ascii="Times New Roman" w:hAnsi="Times New Roman"/>
                <w:color w:val="000000"/>
                <w:kern w:val="0"/>
                <w:sz w:val="18"/>
                <w:szCs w:val="18"/>
              </w:rPr>
              <w:t>市场验收合格数（个）</w:t>
            </w:r>
          </w:p>
        </w:tc>
        <w:tc>
          <w:tcPr>
            <w:tcW w:w="850" w:type="dxa"/>
            <w:tcBorders>
              <w:top w:val="nil"/>
              <w:left w:val="nil"/>
              <w:bottom w:val="single" w:sz="4" w:space="0" w:color="auto"/>
              <w:right w:val="single" w:sz="4" w:space="0" w:color="auto"/>
            </w:tcBorders>
            <w:vAlign w:val="center"/>
          </w:tcPr>
          <w:p w:rsidR="00334A15" w:rsidRDefault="00D850E2" w:rsidP="002C7B92">
            <w:pPr>
              <w:widowControl/>
              <w:spacing w:line="240" w:lineRule="exact"/>
              <w:jc w:val="center"/>
              <w:rPr>
                <w:rFonts w:ascii="Times New Roman" w:hAnsi="Times New Roman"/>
                <w:kern w:val="0"/>
                <w:sz w:val="18"/>
                <w:szCs w:val="18"/>
              </w:rPr>
            </w:pPr>
            <w:r>
              <w:rPr>
                <w:rFonts w:eastAsia="仿宋_GB2312" w:hint="eastAsia"/>
                <w:color w:val="000000"/>
                <w:kern w:val="0"/>
                <w:szCs w:val="21"/>
              </w:rPr>
              <w:t>3</w:t>
            </w:r>
          </w:p>
        </w:tc>
        <w:tc>
          <w:tcPr>
            <w:tcW w:w="851" w:type="dxa"/>
            <w:tcBorders>
              <w:top w:val="nil"/>
              <w:left w:val="nil"/>
              <w:bottom w:val="single" w:sz="4" w:space="0" w:color="auto"/>
              <w:right w:val="single" w:sz="4" w:space="0" w:color="auto"/>
            </w:tcBorders>
            <w:vAlign w:val="center"/>
          </w:tcPr>
          <w:p w:rsidR="00334A15" w:rsidRDefault="00D850E2" w:rsidP="002C7B92">
            <w:pPr>
              <w:widowControl/>
              <w:spacing w:line="240" w:lineRule="exact"/>
              <w:jc w:val="center"/>
              <w:rPr>
                <w:rFonts w:ascii="Times New Roman" w:hAnsi="Times New Roman"/>
                <w:kern w:val="0"/>
                <w:sz w:val="18"/>
                <w:szCs w:val="18"/>
              </w:rPr>
            </w:pPr>
            <w:r>
              <w:rPr>
                <w:rFonts w:eastAsia="仿宋_GB2312" w:hint="eastAsia"/>
                <w:color w:val="000000"/>
                <w:kern w:val="0"/>
                <w:szCs w:val="21"/>
              </w:rPr>
              <w:t>3</w:t>
            </w:r>
          </w:p>
        </w:tc>
        <w:tc>
          <w:tcPr>
            <w:tcW w:w="567" w:type="dxa"/>
            <w:gridSpan w:val="2"/>
            <w:tcBorders>
              <w:top w:val="nil"/>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1A18AE" w:rsidRPr="001A18AE">
              <w:rPr>
                <w:rFonts w:ascii="Times New Roman" w:hAnsi="Times New Roman"/>
                <w:color w:val="000000"/>
                <w:kern w:val="0"/>
                <w:sz w:val="18"/>
                <w:szCs w:val="18"/>
              </w:rPr>
              <w:t>市场年交易额（万元）</w:t>
            </w:r>
          </w:p>
        </w:tc>
        <w:tc>
          <w:tcPr>
            <w:tcW w:w="850" w:type="dxa"/>
            <w:tcBorders>
              <w:top w:val="nil"/>
              <w:left w:val="nil"/>
              <w:bottom w:val="single" w:sz="4" w:space="0" w:color="auto"/>
              <w:right w:val="single" w:sz="4" w:space="0" w:color="auto"/>
            </w:tcBorders>
            <w:vAlign w:val="center"/>
          </w:tcPr>
          <w:p w:rsidR="00334A15" w:rsidRDefault="00D850E2" w:rsidP="002C7B92">
            <w:pPr>
              <w:widowControl/>
              <w:spacing w:line="240" w:lineRule="exact"/>
              <w:jc w:val="center"/>
              <w:rPr>
                <w:rFonts w:ascii="Times New Roman" w:hAnsi="Times New Roman"/>
                <w:kern w:val="0"/>
                <w:sz w:val="18"/>
                <w:szCs w:val="18"/>
              </w:rPr>
            </w:pPr>
            <w:r>
              <w:rPr>
                <w:rFonts w:eastAsia="仿宋_GB2312" w:hint="eastAsia"/>
                <w:color w:val="000000"/>
                <w:kern w:val="0"/>
                <w:szCs w:val="21"/>
              </w:rPr>
              <w:t>3600</w:t>
            </w:r>
          </w:p>
        </w:tc>
        <w:tc>
          <w:tcPr>
            <w:tcW w:w="851" w:type="dxa"/>
            <w:tcBorders>
              <w:top w:val="nil"/>
              <w:left w:val="nil"/>
              <w:bottom w:val="single" w:sz="4" w:space="0" w:color="auto"/>
              <w:right w:val="single" w:sz="4" w:space="0" w:color="auto"/>
            </w:tcBorders>
            <w:vAlign w:val="center"/>
          </w:tcPr>
          <w:p w:rsidR="00334A15" w:rsidRDefault="00D850E2" w:rsidP="002C7B92">
            <w:pPr>
              <w:widowControl/>
              <w:spacing w:line="240" w:lineRule="exact"/>
              <w:jc w:val="center"/>
              <w:rPr>
                <w:rFonts w:ascii="Times New Roman" w:hAnsi="Times New Roman"/>
                <w:kern w:val="0"/>
                <w:sz w:val="18"/>
                <w:szCs w:val="18"/>
              </w:rPr>
            </w:pPr>
            <w:r>
              <w:rPr>
                <w:rFonts w:eastAsia="仿宋_GB2312" w:hint="eastAsia"/>
                <w:color w:val="000000"/>
                <w:kern w:val="0"/>
                <w:szCs w:val="21"/>
              </w:rPr>
              <w:t>3900</w:t>
            </w:r>
          </w:p>
        </w:tc>
        <w:tc>
          <w:tcPr>
            <w:tcW w:w="567" w:type="dxa"/>
            <w:gridSpan w:val="2"/>
            <w:tcBorders>
              <w:top w:val="nil"/>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1A18AE" w:rsidRPr="001A18AE">
              <w:rPr>
                <w:rFonts w:ascii="Times New Roman" w:hAnsi="Times New Roman" w:hint="eastAsia"/>
                <w:color w:val="000000"/>
                <w:kern w:val="0"/>
                <w:sz w:val="18"/>
                <w:szCs w:val="18"/>
              </w:rPr>
              <w:t>新增摊位个数</w:t>
            </w:r>
            <w:r w:rsidR="001A18AE" w:rsidRPr="001A18AE">
              <w:rPr>
                <w:rFonts w:ascii="Times New Roman" w:hAnsi="Times New Roman"/>
                <w:color w:val="000000"/>
                <w:kern w:val="0"/>
                <w:sz w:val="18"/>
                <w:szCs w:val="18"/>
              </w:rPr>
              <w:t>（个）</w:t>
            </w:r>
          </w:p>
        </w:tc>
        <w:tc>
          <w:tcPr>
            <w:tcW w:w="850" w:type="dxa"/>
            <w:tcBorders>
              <w:top w:val="nil"/>
              <w:left w:val="nil"/>
              <w:bottom w:val="single" w:sz="4" w:space="0" w:color="auto"/>
              <w:right w:val="single" w:sz="4" w:space="0" w:color="auto"/>
            </w:tcBorders>
            <w:vAlign w:val="center"/>
          </w:tcPr>
          <w:p w:rsidR="00334A15" w:rsidRDefault="00D850E2" w:rsidP="002C7B92">
            <w:pPr>
              <w:widowControl/>
              <w:spacing w:line="240" w:lineRule="exact"/>
              <w:jc w:val="center"/>
              <w:rPr>
                <w:rFonts w:ascii="Times New Roman" w:hAnsi="Times New Roman"/>
                <w:kern w:val="0"/>
                <w:sz w:val="18"/>
                <w:szCs w:val="18"/>
              </w:rPr>
            </w:pPr>
            <w:r>
              <w:rPr>
                <w:rFonts w:eastAsia="仿宋_GB2312" w:hint="eastAsia"/>
                <w:color w:val="000000"/>
                <w:kern w:val="0"/>
                <w:szCs w:val="21"/>
              </w:rPr>
              <w:t>470</w:t>
            </w:r>
          </w:p>
        </w:tc>
        <w:tc>
          <w:tcPr>
            <w:tcW w:w="851" w:type="dxa"/>
            <w:tcBorders>
              <w:top w:val="nil"/>
              <w:left w:val="nil"/>
              <w:bottom w:val="single" w:sz="4" w:space="0" w:color="auto"/>
              <w:right w:val="single" w:sz="4" w:space="0" w:color="auto"/>
            </w:tcBorders>
            <w:vAlign w:val="center"/>
          </w:tcPr>
          <w:p w:rsidR="00334A15" w:rsidRDefault="00D850E2" w:rsidP="002C7B92">
            <w:pPr>
              <w:widowControl/>
              <w:spacing w:line="240" w:lineRule="exact"/>
              <w:jc w:val="center"/>
              <w:rPr>
                <w:rFonts w:ascii="Times New Roman" w:hAnsi="Times New Roman"/>
                <w:kern w:val="0"/>
                <w:sz w:val="18"/>
                <w:szCs w:val="18"/>
              </w:rPr>
            </w:pPr>
            <w:r>
              <w:rPr>
                <w:rFonts w:eastAsia="仿宋_GB2312" w:hint="eastAsia"/>
                <w:color w:val="000000"/>
                <w:kern w:val="0"/>
                <w:szCs w:val="21"/>
              </w:rPr>
              <w:t>630</w:t>
            </w:r>
          </w:p>
        </w:tc>
        <w:tc>
          <w:tcPr>
            <w:tcW w:w="567" w:type="dxa"/>
            <w:gridSpan w:val="2"/>
            <w:tcBorders>
              <w:top w:val="nil"/>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1A18AE" w:rsidRPr="001A18AE">
              <w:rPr>
                <w:rFonts w:ascii="Times New Roman" w:hAnsi="Times New Roman"/>
                <w:color w:val="000000"/>
                <w:kern w:val="0"/>
                <w:sz w:val="18"/>
                <w:szCs w:val="18"/>
              </w:rPr>
              <w:t>带动就业人数（人）</w:t>
            </w:r>
          </w:p>
        </w:tc>
        <w:tc>
          <w:tcPr>
            <w:tcW w:w="850" w:type="dxa"/>
            <w:tcBorders>
              <w:top w:val="nil"/>
              <w:left w:val="nil"/>
              <w:bottom w:val="single" w:sz="4" w:space="0" w:color="auto"/>
              <w:right w:val="single" w:sz="4" w:space="0" w:color="auto"/>
            </w:tcBorders>
            <w:vAlign w:val="center"/>
          </w:tcPr>
          <w:p w:rsidR="00334A15" w:rsidRDefault="00D850E2" w:rsidP="002C7B92">
            <w:pPr>
              <w:widowControl/>
              <w:spacing w:line="240" w:lineRule="exact"/>
              <w:jc w:val="center"/>
              <w:rPr>
                <w:rFonts w:ascii="Times New Roman" w:hAnsi="Times New Roman"/>
                <w:kern w:val="0"/>
                <w:sz w:val="18"/>
                <w:szCs w:val="18"/>
              </w:rPr>
            </w:pPr>
            <w:r>
              <w:rPr>
                <w:rFonts w:eastAsia="仿宋_GB2312" w:hint="eastAsia"/>
                <w:color w:val="000000"/>
                <w:kern w:val="0"/>
                <w:szCs w:val="21"/>
              </w:rPr>
              <w:t>400</w:t>
            </w:r>
          </w:p>
        </w:tc>
        <w:tc>
          <w:tcPr>
            <w:tcW w:w="851" w:type="dxa"/>
            <w:tcBorders>
              <w:top w:val="nil"/>
              <w:left w:val="nil"/>
              <w:bottom w:val="single" w:sz="4" w:space="0" w:color="auto"/>
              <w:right w:val="single" w:sz="4" w:space="0" w:color="auto"/>
            </w:tcBorders>
            <w:vAlign w:val="center"/>
          </w:tcPr>
          <w:p w:rsidR="00334A15" w:rsidRDefault="00D850E2" w:rsidP="002C7B92">
            <w:pPr>
              <w:widowControl/>
              <w:spacing w:line="240" w:lineRule="exact"/>
              <w:jc w:val="center"/>
              <w:rPr>
                <w:rFonts w:ascii="Times New Roman" w:hAnsi="Times New Roman"/>
                <w:kern w:val="0"/>
                <w:sz w:val="18"/>
                <w:szCs w:val="18"/>
              </w:rPr>
            </w:pPr>
            <w:r>
              <w:rPr>
                <w:rFonts w:eastAsia="仿宋_GB2312" w:hint="eastAsia"/>
                <w:color w:val="000000"/>
                <w:kern w:val="0"/>
                <w:szCs w:val="21"/>
              </w:rPr>
              <w:t>500</w:t>
            </w:r>
          </w:p>
        </w:tc>
        <w:tc>
          <w:tcPr>
            <w:tcW w:w="567" w:type="dxa"/>
            <w:gridSpan w:val="2"/>
            <w:tcBorders>
              <w:top w:val="nil"/>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937DA8" w:rsidRPr="00A132C2">
              <w:rPr>
                <w:rFonts w:ascii="Times New Roman" w:hAnsi="Times New Roman" w:hint="eastAsia"/>
                <w:color w:val="000000"/>
                <w:kern w:val="0"/>
                <w:sz w:val="18"/>
                <w:szCs w:val="18"/>
              </w:rPr>
              <w:t>社会公众满意度（</w:t>
            </w:r>
            <w:r w:rsidR="00937DA8" w:rsidRPr="00A132C2">
              <w:rPr>
                <w:rFonts w:ascii="Times New Roman" w:hAnsi="Times New Roman" w:hint="eastAsia"/>
                <w:color w:val="000000"/>
                <w:kern w:val="0"/>
                <w:sz w:val="18"/>
                <w:szCs w:val="18"/>
              </w:rPr>
              <w:t>%</w:t>
            </w:r>
            <w:r w:rsidR="00937DA8" w:rsidRPr="00A132C2">
              <w:rPr>
                <w:rFonts w:ascii="Times New Roman" w:hAnsi="Times New Roman" w:hint="eastAsia"/>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334A15" w:rsidRDefault="00937DA8"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851" w:type="dxa"/>
            <w:tcBorders>
              <w:top w:val="single" w:sz="4" w:space="0" w:color="auto"/>
              <w:left w:val="nil"/>
              <w:bottom w:val="single" w:sz="4" w:space="0" w:color="auto"/>
              <w:right w:val="single" w:sz="4" w:space="0" w:color="auto"/>
            </w:tcBorders>
            <w:vAlign w:val="center"/>
          </w:tcPr>
          <w:p w:rsidR="00334A15" w:rsidRDefault="00937DA8"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567" w:type="dxa"/>
            <w:gridSpan w:val="2"/>
            <w:tcBorders>
              <w:top w:val="single" w:sz="4" w:space="0" w:color="auto"/>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334A15" w:rsidRDefault="00D4729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color w:val="000000"/>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bl>
    <w:p w:rsidR="00334A15" w:rsidRDefault="00BE062D" w:rsidP="00334A15">
      <w:pPr>
        <w:widowControl/>
        <w:spacing w:line="400" w:lineRule="exact"/>
        <w:jc w:val="left"/>
        <w:rPr>
          <w:rFonts w:ascii="Times New Roman" w:hAnsi="Times New Roman"/>
          <w:color w:val="000000"/>
          <w:kern w:val="0"/>
          <w:sz w:val="18"/>
          <w:szCs w:val="18"/>
        </w:rPr>
      </w:pPr>
      <w:bookmarkStart w:id="0" w:name="_GoBack"/>
      <w:bookmarkEnd w:id="0"/>
      <w:r w:rsidRPr="00BE062D">
        <w:rPr>
          <w:sz w:val="18"/>
        </w:rPr>
        <w:lastRenderedPageBreak/>
        <w:pict>
          <v:rect id="矩形 1035" o:spid="_x0000_s2050" style="position:absolute;margin-left:-8.5pt;margin-top:14.6pt;width:7in;height:9.75pt;z-index:251660288;mso-position-horizontal-relative:text;mso-position-vertical-relative:text" strokecolor="white">
            <v:textbox>
              <w:txbxContent>
                <w:p w:rsidR="00334A15" w:rsidRDefault="00334A15" w:rsidP="00334A15"/>
              </w:txbxContent>
            </v:textbox>
          </v:rect>
        </w:pict>
      </w:r>
    </w:p>
    <w:tbl>
      <w:tblPr>
        <w:tblW w:w="9540" w:type="dxa"/>
        <w:tblInd w:w="97" w:type="dxa"/>
        <w:tblLayout w:type="fixed"/>
        <w:tblLook w:val="0000"/>
      </w:tblPr>
      <w:tblGrid>
        <w:gridCol w:w="9540"/>
      </w:tblGrid>
      <w:tr w:rsidR="00334A15" w:rsidTr="002C7B92">
        <w:trPr>
          <w:trHeight w:val="465"/>
        </w:trPr>
        <w:tc>
          <w:tcPr>
            <w:tcW w:w="9540" w:type="dxa"/>
            <w:tcBorders>
              <w:top w:val="single" w:sz="4" w:space="0" w:color="auto"/>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334A15" w:rsidTr="002C7B92">
        <w:trPr>
          <w:trHeight w:val="210"/>
        </w:trPr>
        <w:tc>
          <w:tcPr>
            <w:tcW w:w="9540" w:type="dxa"/>
            <w:tcBorders>
              <w:top w:val="nil"/>
              <w:left w:val="nil"/>
              <w:bottom w:val="nil"/>
              <w:right w:val="nil"/>
            </w:tcBorders>
            <w:noWrap/>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34A15" w:rsidRDefault="00334A15" w:rsidP="00334A15">
      <w:pPr>
        <w:widowControl/>
        <w:spacing w:line="400" w:lineRule="exact"/>
        <w:jc w:val="left"/>
        <w:rPr>
          <w:rFonts w:ascii="Times New Roman" w:hAnsi="Times New Roman"/>
          <w:color w:val="000000"/>
          <w:kern w:val="0"/>
          <w:sz w:val="18"/>
          <w:szCs w:val="18"/>
        </w:rPr>
      </w:pPr>
    </w:p>
    <w:p w:rsidR="00334A15" w:rsidRDefault="00334A15" w:rsidP="00334A15">
      <w:pPr>
        <w:rPr>
          <w:rFonts w:ascii="Times New Roman" w:hAnsi="Times New Roman"/>
        </w:rPr>
      </w:pPr>
    </w:p>
    <w:p w:rsidR="00334A15" w:rsidRDefault="00334A15" w:rsidP="00334A15">
      <w:pPr>
        <w:rPr>
          <w:rFonts w:ascii="Times New Roman" w:eastAsia="黑体" w:hAnsi="Times New Roman"/>
        </w:rPr>
        <w:sectPr w:rsidR="00334A15">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4E0711">
        <w:rPr>
          <w:rFonts w:ascii="Times New Roman" w:eastAsia="仿宋_GB2312" w:hAnsi="Times New Roman" w:hint="eastAsia"/>
          <w:bCs/>
          <w:color w:val="000000"/>
          <w:sz w:val="32"/>
          <w:szCs w:val="32"/>
        </w:rPr>
        <w:t>2</w:t>
      </w:r>
    </w:p>
    <w:p w:rsidR="00334A15" w:rsidRDefault="00334A15" w:rsidP="00334A1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334A15" w:rsidTr="002C7B92">
        <w:trPr>
          <w:trHeight w:val="692"/>
          <w:tblHeader/>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34A15" w:rsidTr="002C7B92">
        <w:trPr>
          <w:trHeight w:val="23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51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829"/>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464"/>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42"/>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706"/>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415"/>
          <w:jc w:val="center"/>
        </w:trPr>
        <w:tc>
          <w:tcPr>
            <w:tcW w:w="682" w:type="dxa"/>
            <w:vMerge w:val="restart"/>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32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2076"/>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97"/>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6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17"/>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7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506"/>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674"/>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693"/>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34A15" w:rsidTr="002C7B92">
        <w:trPr>
          <w:trHeight w:val="92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558"/>
          <w:jc w:val="center"/>
        </w:trPr>
        <w:tc>
          <w:tcPr>
            <w:tcW w:w="2525" w:type="dxa"/>
            <w:gridSpan w:val="3"/>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34A15" w:rsidRDefault="005F1D20"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334A15" w:rsidRPr="00907BA5" w:rsidRDefault="00334A15" w:rsidP="00907BA5">
      <w:pPr>
        <w:spacing w:line="560" w:lineRule="exact"/>
        <w:ind w:firstLineChars="100" w:firstLine="200"/>
        <w:rPr>
          <w:rFonts w:ascii="Times New Roman" w:eastAsia="仿宋_GB2312" w:hAnsi="Times New Roman"/>
          <w:sz w:val="20"/>
          <w:szCs w:val="20"/>
        </w:rPr>
        <w:sectPr w:rsidR="00334A15" w:rsidRPr="00907BA5">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CD2165" w:rsidRPr="00334A15" w:rsidRDefault="00CD2165"/>
    <w:sectPr w:rsidR="00CD2165" w:rsidRPr="00334A15" w:rsidSect="0061631A">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CC8" w:rsidRDefault="00CC6CC8" w:rsidP="00334A15">
      <w:r>
        <w:separator/>
      </w:r>
    </w:p>
  </w:endnote>
  <w:endnote w:type="continuationSeparator" w:id="1">
    <w:p w:rsidR="00CC6CC8" w:rsidRDefault="00CC6CC8" w:rsidP="00334A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CC8" w:rsidRDefault="00CC6CC8" w:rsidP="00334A15">
      <w:r>
        <w:separator/>
      </w:r>
    </w:p>
  </w:footnote>
  <w:footnote w:type="continuationSeparator" w:id="1">
    <w:p w:rsidR="00CC6CC8" w:rsidRDefault="00CC6CC8" w:rsidP="00334A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17375"/>
    <w:rsid w:val="001A18AE"/>
    <w:rsid w:val="002A05AE"/>
    <w:rsid w:val="00334A15"/>
    <w:rsid w:val="004E0711"/>
    <w:rsid w:val="0056623F"/>
    <w:rsid w:val="005F1D20"/>
    <w:rsid w:val="0061631A"/>
    <w:rsid w:val="00907BA5"/>
    <w:rsid w:val="00937DA8"/>
    <w:rsid w:val="00A16BCE"/>
    <w:rsid w:val="00A94B1D"/>
    <w:rsid w:val="00BE062D"/>
    <w:rsid w:val="00CC6CC8"/>
    <w:rsid w:val="00CD2165"/>
    <w:rsid w:val="00D4729C"/>
    <w:rsid w:val="00D850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15"/>
    <w:pPr>
      <w:widowControl w:val="0"/>
      <w:jc w:val="both"/>
    </w:pPr>
    <w:rPr>
      <w:rFonts w:ascii="Calibri" w:eastAsia="宋体" w:hAnsi="Calibri" w:cs="Times New Roman"/>
      <w:szCs w:val="24"/>
    </w:rPr>
  </w:style>
  <w:style w:type="paragraph" w:styleId="2">
    <w:name w:val="heading 2"/>
    <w:basedOn w:val="a"/>
    <w:next w:val="a"/>
    <w:link w:val="2Char"/>
    <w:qFormat/>
    <w:rsid w:val="00334A15"/>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A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4A15"/>
    <w:rPr>
      <w:sz w:val="18"/>
      <w:szCs w:val="18"/>
    </w:rPr>
  </w:style>
  <w:style w:type="paragraph" w:styleId="a4">
    <w:name w:val="footer"/>
    <w:basedOn w:val="a"/>
    <w:link w:val="Char0"/>
    <w:uiPriority w:val="99"/>
    <w:semiHidden/>
    <w:unhideWhenUsed/>
    <w:rsid w:val="00334A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4A15"/>
    <w:rPr>
      <w:sz w:val="18"/>
      <w:szCs w:val="18"/>
    </w:rPr>
  </w:style>
  <w:style w:type="character" w:customStyle="1" w:styleId="2Char">
    <w:name w:val="标题 2 Char"/>
    <w:basedOn w:val="a0"/>
    <w:link w:val="2"/>
    <w:rsid w:val="00334A15"/>
    <w:rPr>
      <w:rFonts w:ascii="Arial" w:eastAsia="黑体" w:hAnsi="Arial" w:cs="Times New Roman"/>
      <w:b/>
      <w:sz w:val="32"/>
      <w:szCs w:val="24"/>
    </w:rPr>
  </w:style>
  <w:style w:type="paragraph" w:styleId="a5">
    <w:name w:val="No Spacing"/>
    <w:qFormat/>
    <w:rsid w:val="00334A15"/>
    <w:pPr>
      <w:widowControl w:val="0"/>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781</Words>
  <Characters>4452</Characters>
  <Application>Microsoft Office Word</Application>
  <DocSecurity>0</DocSecurity>
  <Lines>37</Lines>
  <Paragraphs>10</Paragraphs>
  <ScaleCrop>false</ScaleCrop>
  <Company/>
  <LinksUpToDate>false</LinksUpToDate>
  <CharactersWithSpaces>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20</cp:revision>
  <dcterms:created xsi:type="dcterms:W3CDTF">2021-08-18T07:16:00Z</dcterms:created>
  <dcterms:modified xsi:type="dcterms:W3CDTF">2021-08-18T07:28:00Z</dcterms:modified>
</cp:coreProperties>
</file>