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F1B" w:rsidRDefault="00C3655B" w:rsidP="000C0F1B">
      <w:pPr>
        <w:spacing w:line="560" w:lineRule="exact"/>
        <w:jc w:val="center"/>
        <w:rPr>
          <w:rFonts w:ascii="仿宋_GB2312" w:eastAsia="仿宋_GB2312"/>
          <w:b/>
          <w:sz w:val="32"/>
        </w:rPr>
      </w:pPr>
      <w:r>
        <w:rPr>
          <w:rFonts w:ascii="仿宋" w:eastAsia="仿宋" w:hAnsi="仿宋" w:cs="仿宋" w:hint="eastAsia"/>
          <w:b/>
          <w:bCs/>
          <w:sz w:val="48"/>
          <w:szCs w:val="48"/>
        </w:rPr>
        <w:t>中方县信访局</w:t>
      </w:r>
      <w:r w:rsidR="000C0F1B">
        <w:rPr>
          <w:rFonts w:ascii="仿宋" w:eastAsia="仿宋" w:hAnsi="仿宋" w:cs="仿宋" w:hint="eastAsia"/>
          <w:b/>
          <w:bCs/>
          <w:sz w:val="48"/>
          <w:szCs w:val="48"/>
        </w:rPr>
        <w:t>2020年度“县长热线”系统维护专项资金绩效自评报告</w:t>
      </w:r>
    </w:p>
    <w:p w:rsidR="000C0F1B" w:rsidRPr="008B03C9" w:rsidRDefault="000C0F1B" w:rsidP="000C0F1B">
      <w:pPr>
        <w:spacing w:line="560" w:lineRule="exact"/>
        <w:ind w:firstLineChars="200" w:firstLine="643"/>
        <w:rPr>
          <w:rFonts w:ascii="仿宋" w:eastAsia="仿宋" w:hAnsi="仿宋" w:cs="仿宋"/>
          <w:b/>
          <w:sz w:val="32"/>
        </w:rPr>
      </w:pPr>
      <w:r w:rsidRPr="008B03C9">
        <w:rPr>
          <w:rFonts w:ascii="仿宋" w:eastAsia="仿宋" w:hAnsi="仿宋" w:cs="仿宋" w:hint="eastAsia"/>
          <w:b/>
          <w:sz w:val="32"/>
        </w:rPr>
        <w:t>一、</w:t>
      </w:r>
      <w:r>
        <w:rPr>
          <w:rFonts w:ascii="仿宋" w:eastAsia="仿宋" w:hAnsi="仿宋" w:cs="仿宋" w:hint="eastAsia"/>
          <w:b/>
          <w:sz w:val="32"/>
        </w:rPr>
        <w:t>基本情况</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（一）项目概况</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“县长热线”系统维护专项资金，依据</w:t>
      </w:r>
      <w:r w:rsidRPr="00706DC8">
        <w:rPr>
          <w:rFonts w:ascii="仿宋" w:eastAsia="仿宋" w:hAnsi="仿宋" w:cs="仿宋" w:hint="eastAsia"/>
          <w:sz w:val="32"/>
        </w:rPr>
        <w:t>（2015）2次中方县县委常委会议纪要</w:t>
      </w:r>
      <w:r>
        <w:rPr>
          <w:rFonts w:ascii="仿宋" w:eastAsia="仿宋" w:hAnsi="仿宋" w:cs="仿宋" w:hint="eastAsia"/>
          <w:sz w:val="32"/>
        </w:rPr>
        <w:t>精神，</w:t>
      </w:r>
      <w:r w:rsidRPr="00C10C22">
        <w:rPr>
          <w:rFonts w:ascii="仿宋" w:eastAsia="仿宋" w:hAnsi="仿宋" w:cs="仿宋" w:hint="eastAsia"/>
          <w:sz w:val="32"/>
        </w:rPr>
        <w:t>用于“12345”县长热线服务平台和网上信访系统运行维护</w:t>
      </w:r>
      <w:r>
        <w:rPr>
          <w:rFonts w:ascii="仿宋" w:eastAsia="仿宋" w:hAnsi="仿宋" w:cs="仿宋" w:hint="eastAsia"/>
          <w:sz w:val="32"/>
        </w:rPr>
        <w:t>，</w:t>
      </w:r>
      <w:r w:rsidRPr="006A1FC0">
        <w:rPr>
          <w:rFonts w:ascii="仿宋" w:eastAsia="仿宋" w:hAnsi="仿宋" w:cs="仿宋" w:hint="eastAsia"/>
          <w:sz w:val="32"/>
        </w:rPr>
        <w:t>由县信访局负责使用</w:t>
      </w:r>
      <w:r>
        <w:rPr>
          <w:rFonts w:ascii="仿宋" w:eastAsia="仿宋" w:hAnsi="仿宋" w:cs="仿宋" w:hint="eastAsia"/>
          <w:sz w:val="32"/>
        </w:rPr>
        <w:t>。</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（二）项目绩效目标</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以贯彻新颁布的《信访条例》为契机，以依法规范信访秩序为主线，以创建平安中方、和谐中方为目标，突出改进作风，密切联系群众，促进信访工作再上新台阶。</w:t>
      </w:r>
    </w:p>
    <w:p w:rsidR="000C0F1B" w:rsidRDefault="000C0F1B" w:rsidP="000C0F1B">
      <w:pPr>
        <w:spacing w:line="560" w:lineRule="exact"/>
        <w:ind w:firstLineChars="200" w:firstLine="643"/>
        <w:rPr>
          <w:rFonts w:ascii="仿宋" w:eastAsia="仿宋" w:hAnsi="仿宋" w:cs="仿宋"/>
          <w:b/>
          <w:sz w:val="32"/>
        </w:rPr>
      </w:pPr>
      <w:r w:rsidRPr="008B03C9">
        <w:rPr>
          <w:rFonts w:ascii="仿宋" w:eastAsia="仿宋" w:hAnsi="仿宋" w:cs="仿宋" w:hint="eastAsia"/>
          <w:b/>
          <w:sz w:val="32"/>
        </w:rPr>
        <w:t>二、</w:t>
      </w:r>
      <w:r>
        <w:rPr>
          <w:rFonts w:ascii="仿宋" w:eastAsia="仿宋" w:hAnsi="仿宋" w:cs="仿宋" w:hint="eastAsia"/>
          <w:b/>
          <w:sz w:val="32"/>
        </w:rPr>
        <w:t>绩效评价工作开展情况</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（一）绩效评价目的、对象和范围</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目的：加强预算绩效管理，强化支出责任，建立科学、合理的财政支出绩效评价管理体系，提高财政资金合用效率。</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对象：2020年县财政安排的“县长热线”系统维护专项资金10万元的使用绩效。</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 xml:space="preserve">范围：本次绩效评价范围涵盖中方县所有县直机关单位和12个乡镇。 </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lastRenderedPageBreak/>
        <w:t>（二）绩效评价原则、评价方法、评价标准、评价指标体系（附件）等</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1、绩效评价原则</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（1）科学规范原则。绩效评价应当严格执行规定的程序，按照科学可行的要求，采用定量定性分析相结合的方法。</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（2）公正公开原则。绩效评价应当符合真实、客观、公正的要求，依法公开并接受监督。</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（3）分类分级原则。绩效评价由各级财政部门、各预算部门根据评价对象的特点分类组织实施。</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（4）绩效相关原则。绩效评价应当针对具体支出及其产出绩效进行，评价结果应当清晰反映支出和产出绩效之间的紧密对应关系。</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2、绩效评价方法：主要采用比较法、因素分析法、公众评判法等。</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3、绩效评价指标体系（附件）</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（三）绩效评价工作过程</w:t>
      </w:r>
    </w:p>
    <w:p w:rsidR="000C0F1B" w:rsidRPr="00873944"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1、</w:t>
      </w:r>
      <w:r w:rsidRPr="00873944">
        <w:rPr>
          <w:rFonts w:ascii="仿宋" w:eastAsia="仿宋" w:hAnsi="仿宋" w:cs="仿宋" w:hint="eastAsia"/>
          <w:sz w:val="32"/>
        </w:rPr>
        <w:t>成立工作小组。成立以财务机构牵头、其他业务股室分头负责的绩效自评工作领导小组，主要负责组织相关人员制定绩效自评工作方案、下达绩效评价通知书、审核和报送绩效自评报告</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lastRenderedPageBreak/>
        <w:t>2、</w:t>
      </w:r>
      <w:r w:rsidRPr="00873944">
        <w:rPr>
          <w:rFonts w:ascii="仿宋" w:eastAsia="仿宋" w:hAnsi="仿宋" w:cs="仿宋" w:hint="eastAsia"/>
          <w:sz w:val="32"/>
        </w:rPr>
        <w:t>单位自查。部门整体支出需填报部门整体支出绩</w:t>
      </w:r>
      <w:r>
        <w:rPr>
          <w:rFonts w:ascii="仿宋" w:eastAsia="仿宋" w:hAnsi="仿宋" w:cs="仿宋" w:hint="eastAsia"/>
          <w:sz w:val="32"/>
        </w:rPr>
        <w:t>效评价基础数据表、整体支出绩效评指标评分表，撰写本单位整体支出绩</w:t>
      </w:r>
      <w:r w:rsidRPr="00873944">
        <w:rPr>
          <w:rFonts w:ascii="仿宋" w:eastAsia="仿宋" w:hAnsi="仿宋" w:cs="仿宋" w:hint="eastAsia"/>
          <w:sz w:val="32"/>
        </w:rPr>
        <w:t>效评价报告。项目支出先由资金使用单位填写《项目支出绩自评表》进行自评，然后再运用科学、合理的绩效评价指标价标准和方法，对本部门的项目组织开展绩效评价，撰写项目出绩效评价报告</w:t>
      </w:r>
      <w:r>
        <w:rPr>
          <w:rFonts w:ascii="仿宋" w:eastAsia="仿宋" w:hAnsi="仿宋" w:cs="仿宋" w:hint="eastAsia"/>
          <w:sz w:val="32"/>
        </w:rPr>
        <w:t>。</w:t>
      </w:r>
    </w:p>
    <w:p w:rsidR="000C0F1B" w:rsidRDefault="000C0F1B" w:rsidP="000C0F1B">
      <w:pPr>
        <w:spacing w:line="560" w:lineRule="exact"/>
        <w:ind w:firstLineChars="200" w:firstLine="643"/>
        <w:rPr>
          <w:rFonts w:ascii="仿宋" w:eastAsia="仿宋" w:hAnsi="仿宋" w:cs="仿宋"/>
          <w:b/>
          <w:sz w:val="32"/>
        </w:rPr>
      </w:pPr>
      <w:r>
        <w:rPr>
          <w:rFonts w:ascii="仿宋" w:eastAsia="仿宋" w:hAnsi="仿宋" w:cs="仿宋" w:hint="eastAsia"/>
          <w:b/>
          <w:sz w:val="32"/>
        </w:rPr>
        <w:t>三</w:t>
      </w:r>
      <w:r w:rsidRPr="008B03C9">
        <w:rPr>
          <w:rFonts w:ascii="仿宋" w:eastAsia="仿宋" w:hAnsi="仿宋" w:cs="仿宋" w:hint="eastAsia"/>
          <w:b/>
          <w:sz w:val="32"/>
        </w:rPr>
        <w:t>、</w:t>
      </w:r>
      <w:r>
        <w:rPr>
          <w:rFonts w:ascii="仿宋" w:eastAsia="仿宋" w:hAnsi="仿宋" w:cs="仿宋" w:hint="eastAsia"/>
          <w:b/>
          <w:sz w:val="32"/>
        </w:rPr>
        <w:t>综合评价情况及评价结论（附自评表）</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“县长热线”系统维护专项资金绩效评价结论为：优</w:t>
      </w:r>
    </w:p>
    <w:p w:rsidR="000C0F1B" w:rsidRDefault="000C0F1B" w:rsidP="000C0F1B">
      <w:pPr>
        <w:spacing w:line="560" w:lineRule="exact"/>
        <w:ind w:firstLineChars="200" w:firstLine="643"/>
        <w:rPr>
          <w:rFonts w:ascii="仿宋" w:eastAsia="仿宋" w:hAnsi="仿宋" w:cs="仿宋"/>
          <w:b/>
          <w:sz w:val="32"/>
        </w:rPr>
      </w:pPr>
      <w:r>
        <w:rPr>
          <w:rFonts w:ascii="仿宋" w:eastAsia="仿宋" w:hAnsi="仿宋" w:cs="仿宋" w:hint="eastAsia"/>
          <w:b/>
          <w:sz w:val="32"/>
        </w:rPr>
        <w:t>四</w:t>
      </w:r>
      <w:r w:rsidRPr="008B03C9">
        <w:rPr>
          <w:rFonts w:ascii="仿宋" w:eastAsia="仿宋" w:hAnsi="仿宋" w:cs="仿宋" w:hint="eastAsia"/>
          <w:b/>
          <w:sz w:val="32"/>
        </w:rPr>
        <w:t>、</w:t>
      </w:r>
      <w:r>
        <w:rPr>
          <w:rFonts w:ascii="仿宋" w:eastAsia="仿宋" w:hAnsi="仿宋" w:cs="仿宋" w:hint="eastAsia"/>
          <w:b/>
          <w:sz w:val="32"/>
        </w:rPr>
        <w:t>绩效评价指标分析</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（一）项目决策情况。依据</w:t>
      </w:r>
      <w:r w:rsidRPr="00706DC8">
        <w:rPr>
          <w:rFonts w:ascii="仿宋" w:eastAsia="仿宋" w:hAnsi="仿宋" w:cs="仿宋" w:hint="eastAsia"/>
          <w:sz w:val="32"/>
        </w:rPr>
        <w:t>（2015）2次中方县县委常委会议纪要</w:t>
      </w:r>
      <w:r>
        <w:rPr>
          <w:rFonts w:ascii="仿宋" w:eastAsia="仿宋" w:hAnsi="仿宋" w:cs="仿宋" w:hint="eastAsia"/>
          <w:sz w:val="32"/>
        </w:rPr>
        <w:t>精神。</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（二）项目过程情况。专项资金</w:t>
      </w:r>
      <w:r w:rsidRPr="00C10C22">
        <w:rPr>
          <w:rFonts w:ascii="仿宋" w:eastAsia="仿宋" w:hAnsi="仿宋" w:cs="仿宋" w:hint="eastAsia"/>
          <w:sz w:val="32"/>
        </w:rPr>
        <w:t>用于“12345”县长热线服务平台和网上信访系统运行维护，由县信访局负责使用。</w:t>
      </w:r>
    </w:p>
    <w:p w:rsidR="000C0F1B" w:rsidRDefault="000C0F1B" w:rsidP="000C0F1B">
      <w:pPr>
        <w:spacing w:line="560" w:lineRule="exact"/>
        <w:ind w:firstLineChars="200" w:firstLine="640"/>
        <w:rPr>
          <w:rFonts w:ascii="仿宋" w:eastAsia="仿宋" w:hAnsi="仿宋" w:cs="仿宋"/>
          <w:sz w:val="32"/>
        </w:rPr>
      </w:pPr>
      <w:r>
        <w:rPr>
          <w:rFonts w:ascii="仿宋" w:eastAsia="仿宋" w:hAnsi="仿宋" w:cs="仿宋" w:hint="eastAsia"/>
          <w:sz w:val="32"/>
        </w:rPr>
        <w:t>（三）项目产出情况。</w:t>
      </w:r>
      <w:r w:rsidRPr="000560A9">
        <w:rPr>
          <w:rFonts w:ascii="仿宋" w:eastAsia="仿宋" w:hAnsi="仿宋" w:cs="仿宋" w:hint="eastAsia"/>
          <w:sz w:val="32"/>
        </w:rPr>
        <w:t>我县热线共受理有效事件3617件，已办结3615件，其中涉及咨询2598件，求助类517件、投诉类422件、建议类80件、市长热线转派17件</w:t>
      </w:r>
      <w:r>
        <w:rPr>
          <w:rFonts w:ascii="仿宋" w:eastAsia="仿宋" w:hAnsi="仿宋" w:cs="仿宋" w:hint="eastAsia"/>
          <w:sz w:val="32"/>
        </w:rPr>
        <w:t>,</w:t>
      </w:r>
      <w:r w:rsidRPr="000560A9">
        <w:rPr>
          <w:rFonts w:ascii="仿宋" w:eastAsia="仿宋" w:hAnsi="仿宋" w:cs="仿宋" w:hint="eastAsia"/>
          <w:sz w:val="32"/>
        </w:rPr>
        <w:t>办结率100%，年度热线诉求主要集中在：城市管理类(主要包括违章建筑、社会噪音、施工噪音、占道经营)、民生服务类（包括自来水、供电、交通）、劳动与社会保障类（包括社会保障、医疗保障、劳资纠纷）。</w:t>
      </w:r>
    </w:p>
    <w:p w:rsidR="000C0F1B" w:rsidRDefault="000C0F1B" w:rsidP="000C0F1B">
      <w:pPr>
        <w:ind w:firstLineChars="200" w:firstLine="640"/>
        <w:rPr>
          <w:rFonts w:ascii="仿宋" w:eastAsia="仿宋" w:hAnsi="仿宋" w:cs="仿宋"/>
          <w:sz w:val="32"/>
        </w:rPr>
      </w:pPr>
      <w:r>
        <w:rPr>
          <w:rFonts w:ascii="仿宋" w:eastAsia="仿宋" w:hAnsi="仿宋" w:cs="仿宋" w:hint="eastAsia"/>
          <w:sz w:val="32"/>
        </w:rPr>
        <w:t>（四）项目效益情况。进一步畅通了群众诉求渠道，让一些民生问题问得到及时解决，有效提高了群众满意度。</w:t>
      </w:r>
    </w:p>
    <w:p w:rsidR="000C0F1B" w:rsidRDefault="000C0F1B" w:rsidP="000C0F1B">
      <w:pPr>
        <w:spacing w:line="560" w:lineRule="exact"/>
        <w:ind w:firstLineChars="200" w:firstLine="643"/>
        <w:rPr>
          <w:rFonts w:ascii="仿宋" w:eastAsia="仿宋" w:hAnsi="仿宋" w:cs="仿宋"/>
          <w:b/>
          <w:sz w:val="32"/>
        </w:rPr>
      </w:pPr>
      <w:r>
        <w:rPr>
          <w:rFonts w:ascii="仿宋" w:eastAsia="仿宋" w:hAnsi="仿宋" w:cs="仿宋" w:hint="eastAsia"/>
          <w:b/>
          <w:sz w:val="32"/>
        </w:rPr>
        <w:lastRenderedPageBreak/>
        <w:t>五</w:t>
      </w:r>
      <w:r w:rsidRPr="008B03C9">
        <w:rPr>
          <w:rFonts w:ascii="仿宋" w:eastAsia="仿宋" w:hAnsi="仿宋" w:cs="仿宋" w:hint="eastAsia"/>
          <w:b/>
          <w:sz w:val="32"/>
        </w:rPr>
        <w:t>、</w:t>
      </w:r>
      <w:r>
        <w:rPr>
          <w:rFonts w:ascii="仿宋" w:eastAsia="仿宋" w:hAnsi="仿宋" w:cs="仿宋" w:hint="eastAsia"/>
          <w:b/>
          <w:sz w:val="32"/>
        </w:rPr>
        <w:t>主要经验及做法、存在的问题及原因分析</w:t>
      </w:r>
    </w:p>
    <w:p w:rsidR="000C0F1B" w:rsidRDefault="000C0F1B" w:rsidP="000C0F1B">
      <w:pPr>
        <w:spacing w:line="560" w:lineRule="exact"/>
        <w:ind w:firstLineChars="200" w:firstLine="640"/>
        <w:rPr>
          <w:rFonts w:ascii="仿宋" w:eastAsia="仿宋" w:hAnsi="仿宋" w:cs="方正仿宋_GBK"/>
          <w:sz w:val="32"/>
          <w:szCs w:val="32"/>
        </w:rPr>
      </w:pPr>
      <w:r>
        <w:rPr>
          <w:rFonts w:ascii="仿宋" w:eastAsia="仿宋" w:hAnsi="仿宋" w:cs="方正仿宋_GBK" w:hint="eastAsia"/>
          <w:sz w:val="32"/>
          <w:szCs w:val="32"/>
        </w:rPr>
        <w:t>（一）主要经验：</w:t>
      </w:r>
      <w:r w:rsidRPr="007B62B8">
        <w:rPr>
          <w:rFonts w:ascii="仿宋" w:eastAsia="仿宋" w:hAnsi="仿宋" w:cs="方正仿宋_GBK" w:hint="eastAsia"/>
          <w:sz w:val="32"/>
          <w:szCs w:val="32"/>
        </w:rPr>
        <w:t>我局积极秉承“让数据多跑路、让群众少跑腿”的工作理念，通过</w:t>
      </w:r>
      <w:r>
        <w:rPr>
          <w:rFonts w:ascii="仿宋" w:eastAsia="仿宋" w:hAnsi="仿宋" w:cs="方正仿宋_GBK" w:hint="eastAsia"/>
          <w:sz w:val="32"/>
          <w:szCs w:val="32"/>
        </w:rPr>
        <w:t>开通热线平台的方式，</w:t>
      </w:r>
      <w:r w:rsidRPr="007B62B8">
        <w:rPr>
          <w:rFonts w:ascii="仿宋" w:eastAsia="仿宋" w:hAnsi="仿宋" w:cs="方正仿宋_GBK" w:hint="eastAsia"/>
          <w:sz w:val="32"/>
          <w:szCs w:val="32"/>
        </w:rPr>
        <w:t>积极拓宽信访渠道，进一步降低群众</w:t>
      </w:r>
      <w:r>
        <w:rPr>
          <w:rFonts w:ascii="仿宋" w:eastAsia="仿宋" w:hAnsi="仿宋" w:cs="方正仿宋_GBK" w:hint="eastAsia"/>
          <w:sz w:val="32"/>
          <w:szCs w:val="32"/>
        </w:rPr>
        <w:t>走访交通</w:t>
      </w:r>
      <w:r w:rsidRPr="007B62B8">
        <w:rPr>
          <w:rFonts w:ascii="仿宋" w:eastAsia="仿宋" w:hAnsi="仿宋" w:cs="方正仿宋_GBK" w:hint="eastAsia"/>
          <w:sz w:val="32"/>
          <w:szCs w:val="32"/>
        </w:rPr>
        <w:t>成本。</w:t>
      </w:r>
    </w:p>
    <w:p w:rsidR="000C0F1B" w:rsidRPr="007B62B8" w:rsidRDefault="000C0F1B" w:rsidP="000C0F1B">
      <w:pPr>
        <w:spacing w:line="560" w:lineRule="exact"/>
        <w:ind w:firstLineChars="200" w:firstLine="640"/>
        <w:rPr>
          <w:rFonts w:ascii="仿宋" w:eastAsia="仿宋" w:hAnsi="仿宋" w:cs="方正仿宋_GBK"/>
          <w:sz w:val="32"/>
          <w:szCs w:val="32"/>
        </w:rPr>
      </w:pPr>
      <w:r>
        <w:rPr>
          <w:rFonts w:ascii="仿宋" w:eastAsia="仿宋" w:hAnsi="仿宋" w:cs="方正仿宋_GBK" w:hint="eastAsia"/>
          <w:sz w:val="32"/>
          <w:szCs w:val="32"/>
        </w:rPr>
        <w:t>（二）存在的问题及原因分析：</w:t>
      </w:r>
    </w:p>
    <w:p w:rsidR="000C0F1B" w:rsidRDefault="000C0F1B" w:rsidP="000C0F1B">
      <w:pPr>
        <w:pStyle w:val="a3"/>
        <w:spacing w:line="560" w:lineRule="exact"/>
        <w:ind w:firstLineChars="200" w:firstLine="640"/>
        <w:rPr>
          <w:rFonts w:ascii="Times New Roman" w:eastAsia="楷体" w:hAnsi="Times New Roman"/>
          <w:b/>
          <w:sz w:val="32"/>
          <w:szCs w:val="32"/>
        </w:rPr>
      </w:pPr>
      <w:r>
        <w:rPr>
          <w:rFonts w:ascii="Times New Roman" w:eastAsia="仿宋" w:hAnsi="Times New Roman" w:hint="eastAsia"/>
          <w:sz w:val="32"/>
          <w:szCs w:val="32"/>
        </w:rPr>
        <w:t>在年初的预算执行时，因为某些原因导致预算数没有达到</w:t>
      </w:r>
      <w:r>
        <w:rPr>
          <w:rFonts w:ascii="Times New Roman" w:eastAsia="仿宋" w:hAnsi="Times New Roman" w:hint="eastAsia"/>
          <w:sz w:val="32"/>
          <w:szCs w:val="32"/>
        </w:rPr>
        <w:t>100%</w:t>
      </w:r>
      <w:r>
        <w:rPr>
          <w:rFonts w:ascii="Times New Roman" w:eastAsia="仿宋" w:hAnsi="Times New Roman" w:hint="eastAsia"/>
          <w:sz w:val="32"/>
          <w:szCs w:val="32"/>
        </w:rPr>
        <w:t>准确，后期出现追加预算现象。财政资金总体偏少，与项目使用管理所需经费有所偏差。</w:t>
      </w:r>
    </w:p>
    <w:p w:rsidR="000C0F1B" w:rsidRDefault="000C0F1B" w:rsidP="000C0F1B">
      <w:pPr>
        <w:pStyle w:val="a3"/>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r>
        <w:rPr>
          <w:rFonts w:ascii="Times New Roman" w:eastAsia="楷体" w:hAnsi="Times New Roman" w:hint="eastAsia"/>
          <w:b/>
          <w:sz w:val="32"/>
          <w:szCs w:val="32"/>
        </w:rPr>
        <w:t>：</w:t>
      </w:r>
    </w:p>
    <w:p w:rsidR="000C0F1B" w:rsidRPr="002F1143" w:rsidRDefault="000C0F1B" w:rsidP="000C0F1B">
      <w:pPr>
        <w:pStyle w:val="a3"/>
        <w:spacing w:line="560" w:lineRule="exact"/>
        <w:ind w:firstLineChars="200" w:firstLine="640"/>
        <w:rPr>
          <w:rFonts w:ascii="Times New Roman" w:eastAsia="仿宋" w:hAnsi="Times New Roman"/>
          <w:sz w:val="32"/>
          <w:szCs w:val="32"/>
        </w:rPr>
      </w:pPr>
      <w:r w:rsidRPr="002F1143">
        <w:rPr>
          <w:rFonts w:ascii="Times New Roman" w:eastAsia="仿宋" w:hAnsi="Times New Roman" w:hint="eastAsia"/>
          <w:sz w:val="32"/>
          <w:szCs w:val="32"/>
        </w:rPr>
        <w:t>进一步健全和完善财务管理制度及内部控制制度，创新管理手段，用新思路、新方法，改进完善财务管理方法，用制度管项目，用制度管资金，杜绝一切腐败现象。</w:t>
      </w:r>
    </w:p>
    <w:p w:rsidR="000C0F1B" w:rsidRDefault="000C0F1B" w:rsidP="000C0F1B">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r>
        <w:rPr>
          <w:rFonts w:ascii="Times New Roman" w:eastAsia="楷体" w:hAnsi="Times New Roman" w:hint="eastAsia"/>
          <w:b/>
          <w:sz w:val="32"/>
          <w:szCs w:val="32"/>
        </w:rPr>
        <w:t>：无</w:t>
      </w:r>
    </w:p>
    <w:p w:rsidR="000C0F1B" w:rsidRDefault="000C0F1B" w:rsidP="000C0F1B">
      <w:pPr>
        <w:pStyle w:val="a3"/>
        <w:spacing w:line="560" w:lineRule="exact"/>
        <w:ind w:firstLineChars="200" w:firstLine="640"/>
        <w:rPr>
          <w:rFonts w:ascii="Times New Roman" w:eastAsia="仿宋" w:hAnsi="Times New Roman"/>
          <w:sz w:val="32"/>
          <w:szCs w:val="32"/>
        </w:rPr>
      </w:pPr>
    </w:p>
    <w:p w:rsidR="000C0F1B" w:rsidRDefault="000C0F1B" w:rsidP="000C0F1B">
      <w:pPr>
        <w:pStyle w:val="a3"/>
        <w:spacing w:line="560" w:lineRule="exact"/>
        <w:ind w:firstLineChars="200" w:firstLine="640"/>
        <w:rPr>
          <w:rFonts w:ascii="Times New Roman" w:eastAsia="仿宋" w:hAnsi="Times New Roman"/>
          <w:sz w:val="32"/>
          <w:szCs w:val="32"/>
        </w:rPr>
      </w:pPr>
    </w:p>
    <w:p w:rsidR="000C0F1B" w:rsidRPr="00A675A7" w:rsidRDefault="000C0F1B" w:rsidP="000C0F1B">
      <w:pPr>
        <w:pStyle w:val="a3"/>
        <w:spacing w:line="560" w:lineRule="exact"/>
        <w:ind w:firstLineChars="1900" w:firstLine="6080"/>
        <w:rPr>
          <w:rFonts w:ascii="Times New Roman" w:eastAsia="仿宋" w:hAnsi="Times New Roman"/>
          <w:sz w:val="32"/>
          <w:szCs w:val="32"/>
        </w:rPr>
      </w:pPr>
      <w:r w:rsidRPr="00A675A7">
        <w:rPr>
          <w:rFonts w:ascii="Times New Roman" w:eastAsia="仿宋" w:hAnsi="Times New Roman" w:hint="eastAsia"/>
          <w:sz w:val="32"/>
          <w:szCs w:val="32"/>
        </w:rPr>
        <w:t>中方县信访局</w:t>
      </w:r>
    </w:p>
    <w:p w:rsidR="000C0F1B" w:rsidRPr="00A675A7" w:rsidRDefault="000C0F1B" w:rsidP="000C0F1B">
      <w:pPr>
        <w:pStyle w:val="a3"/>
        <w:spacing w:line="560" w:lineRule="exact"/>
        <w:ind w:firstLineChars="1850" w:firstLine="5920"/>
        <w:rPr>
          <w:rFonts w:ascii="Times New Roman" w:eastAsia="仿宋" w:hAnsi="Times New Roman"/>
          <w:sz w:val="32"/>
          <w:szCs w:val="32"/>
        </w:rPr>
      </w:pPr>
      <w:r w:rsidRPr="00A675A7">
        <w:rPr>
          <w:rFonts w:ascii="Times New Roman" w:eastAsia="仿宋" w:hAnsi="Times New Roman" w:hint="eastAsia"/>
          <w:sz w:val="32"/>
          <w:szCs w:val="32"/>
        </w:rPr>
        <w:t>202</w:t>
      </w:r>
      <w:r>
        <w:rPr>
          <w:rFonts w:ascii="Times New Roman" w:eastAsia="仿宋" w:hAnsi="Times New Roman" w:hint="eastAsia"/>
          <w:sz w:val="32"/>
          <w:szCs w:val="32"/>
        </w:rPr>
        <w:t>1</w:t>
      </w:r>
      <w:r w:rsidRPr="00A675A7">
        <w:rPr>
          <w:rFonts w:ascii="Times New Roman" w:eastAsia="仿宋" w:hAnsi="Times New Roman" w:hint="eastAsia"/>
          <w:sz w:val="32"/>
          <w:szCs w:val="32"/>
        </w:rPr>
        <w:t>年</w:t>
      </w:r>
      <w:r>
        <w:rPr>
          <w:rFonts w:ascii="Times New Roman" w:eastAsia="仿宋" w:hAnsi="Times New Roman" w:hint="eastAsia"/>
          <w:sz w:val="32"/>
          <w:szCs w:val="32"/>
        </w:rPr>
        <w:t>7</w:t>
      </w:r>
      <w:r w:rsidRPr="00A675A7">
        <w:rPr>
          <w:rFonts w:ascii="Times New Roman" w:eastAsia="仿宋" w:hAnsi="Times New Roman" w:hint="eastAsia"/>
          <w:sz w:val="32"/>
          <w:szCs w:val="32"/>
        </w:rPr>
        <w:t>月</w:t>
      </w:r>
      <w:r>
        <w:rPr>
          <w:rFonts w:ascii="Times New Roman" w:eastAsia="仿宋" w:hAnsi="Times New Roman" w:hint="eastAsia"/>
          <w:sz w:val="32"/>
          <w:szCs w:val="32"/>
        </w:rPr>
        <w:t>20</w:t>
      </w:r>
      <w:r w:rsidRPr="00A675A7">
        <w:rPr>
          <w:rFonts w:ascii="Times New Roman" w:eastAsia="仿宋" w:hAnsi="Times New Roman" w:hint="eastAsia"/>
          <w:sz w:val="32"/>
          <w:szCs w:val="32"/>
        </w:rPr>
        <w:t>日</w:t>
      </w:r>
    </w:p>
    <w:p w:rsidR="000C0F1B" w:rsidRDefault="000C0F1B">
      <w:pPr>
        <w:adjustRightInd/>
        <w:snapToGrid/>
        <w:spacing w:line="220" w:lineRule="atLeast"/>
        <w:rPr>
          <w:rFonts w:ascii="Times New Roman" w:eastAsia="仿宋_GB2312" w:hAnsi="Times New Roman"/>
          <w:bCs/>
          <w:color w:val="000000"/>
          <w:sz w:val="32"/>
          <w:szCs w:val="32"/>
        </w:rPr>
      </w:pPr>
      <w:r>
        <w:rPr>
          <w:rFonts w:ascii="Times New Roman" w:eastAsia="仿宋_GB2312" w:hAnsi="Times New Roman"/>
          <w:bCs/>
          <w:color w:val="000000"/>
          <w:sz w:val="32"/>
          <w:szCs w:val="32"/>
        </w:rPr>
        <w:br w:type="page"/>
      </w:r>
    </w:p>
    <w:p w:rsidR="009D612C" w:rsidRDefault="009D612C" w:rsidP="009D612C">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C3655B">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308"/>
        <w:gridCol w:w="259"/>
        <w:gridCol w:w="709"/>
        <w:gridCol w:w="708"/>
      </w:tblGrid>
      <w:tr w:rsidR="009D612C" w:rsidTr="00AB67FB">
        <w:trPr>
          <w:trHeight w:hRule="exact" w:val="349"/>
          <w:jc w:val="center"/>
        </w:trPr>
        <w:tc>
          <w:tcPr>
            <w:tcW w:w="9080" w:type="dxa"/>
            <w:gridSpan w:val="14"/>
            <w:tcBorders>
              <w:top w:val="nil"/>
              <w:left w:val="nil"/>
              <w:bottom w:val="nil"/>
              <w:right w:val="nil"/>
            </w:tcBorders>
            <w:vAlign w:val="center"/>
          </w:tcPr>
          <w:p w:rsidR="009D612C" w:rsidRDefault="009D612C" w:rsidP="00AB67FB">
            <w:pPr>
              <w:spacing w:line="320" w:lineRule="exact"/>
              <w:jc w:val="center"/>
              <w:rPr>
                <w:rFonts w:ascii="Times New Roman" w:hAnsi="Times New Roman"/>
                <w:b/>
                <w:bCs/>
                <w:sz w:val="32"/>
                <w:szCs w:val="32"/>
              </w:rPr>
            </w:pPr>
            <w:r>
              <w:rPr>
                <w:rFonts w:ascii="Times New Roman" w:hAnsi="Times New Roman"/>
                <w:b/>
                <w:bCs/>
                <w:sz w:val="32"/>
                <w:szCs w:val="32"/>
              </w:rPr>
              <w:t>项目支出绩效自评表</w:t>
            </w:r>
          </w:p>
        </w:tc>
      </w:tr>
      <w:tr w:rsidR="009D612C" w:rsidTr="00AB67FB">
        <w:trPr>
          <w:trHeight w:val="201"/>
          <w:jc w:val="center"/>
        </w:trPr>
        <w:tc>
          <w:tcPr>
            <w:tcW w:w="9080" w:type="dxa"/>
            <w:gridSpan w:val="14"/>
            <w:tcBorders>
              <w:top w:val="nil"/>
              <w:left w:val="nil"/>
              <w:bottom w:val="nil"/>
              <w:right w:val="nil"/>
            </w:tcBorders>
          </w:tcPr>
          <w:p w:rsidR="009D612C" w:rsidRDefault="009D612C" w:rsidP="0078293B">
            <w:pPr>
              <w:jc w:val="center"/>
              <w:rPr>
                <w:rFonts w:ascii="Times New Roman" w:hAnsi="Times New Roman"/>
              </w:rPr>
            </w:pPr>
            <w:r>
              <w:rPr>
                <w:rFonts w:ascii="Times New Roman" w:hAnsi="Times New Roman"/>
              </w:rPr>
              <w:t>（</w:t>
            </w:r>
            <w:r>
              <w:rPr>
                <w:rFonts w:ascii="Times New Roman" w:hAnsi="Times New Roman"/>
              </w:rPr>
              <w:t>20</w:t>
            </w:r>
            <w:r w:rsidR="0078293B">
              <w:rPr>
                <w:rFonts w:ascii="Times New Roman" w:hAnsi="Times New Roman" w:hint="eastAsia"/>
              </w:rPr>
              <w:t>20</w:t>
            </w:r>
            <w:r>
              <w:rPr>
                <w:rFonts w:ascii="Times New Roman" w:hAnsi="Times New Roman"/>
              </w:rPr>
              <w:t>年度）</w:t>
            </w:r>
          </w:p>
        </w:tc>
      </w:tr>
      <w:tr w:rsidR="009D612C" w:rsidTr="00AB67FB">
        <w:trPr>
          <w:trHeight w:hRule="exact" w:val="417"/>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hint="eastAsia"/>
                <w:sz w:val="18"/>
                <w:szCs w:val="18"/>
              </w:rPr>
              <w:t>县长热线</w:t>
            </w:r>
            <w:r>
              <w:rPr>
                <w:rFonts w:ascii="Times New Roman" w:hAnsi="Times New Roman"/>
                <w:sz w:val="18"/>
                <w:szCs w:val="18"/>
              </w:rPr>
              <w:t>”</w:t>
            </w:r>
            <w:r>
              <w:rPr>
                <w:rFonts w:ascii="Times New Roman" w:hAnsi="Times New Roman" w:hint="eastAsia"/>
                <w:sz w:val="18"/>
                <w:szCs w:val="18"/>
              </w:rPr>
              <w:t>系统维护专项经费</w:t>
            </w:r>
          </w:p>
        </w:tc>
      </w:tr>
      <w:tr w:rsidR="009D612C" w:rsidTr="00AB67FB">
        <w:trPr>
          <w:trHeight w:hRule="exact" w:val="422"/>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中方县信访局</w:t>
            </w:r>
          </w:p>
        </w:tc>
        <w:tc>
          <w:tcPr>
            <w:tcW w:w="1134"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“县长热线”办公室</w:t>
            </w:r>
          </w:p>
        </w:tc>
      </w:tr>
      <w:tr w:rsidR="009D612C" w:rsidTr="0078293B">
        <w:trPr>
          <w:trHeight w:hRule="exact" w:val="569"/>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项目资金</w:t>
            </w:r>
            <w:r>
              <w:rPr>
                <w:rFonts w:ascii="Times New Roman" w:hAnsi="Times New Roman"/>
                <w:sz w:val="18"/>
                <w:szCs w:val="18"/>
              </w:rPr>
              <w:br/>
            </w:r>
            <w:r>
              <w:rPr>
                <w:rFonts w:ascii="Times New Roman" w:hAnsi="Times New Roman"/>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年初预算数</w:t>
            </w:r>
          </w:p>
        </w:tc>
        <w:tc>
          <w:tcPr>
            <w:tcW w:w="1134"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全年预算数</w:t>
            </w:r>
            <w:r>
              <w:rPr>
                <w:rFonts w:ascii="Times New Roman" w:hAnsi="Times New Roman"/>
                <w:color w:val="000000"/>
                <w:sz w:val="20"/>
                <w:szCs w:val="20"/>
              </w:rPr>
              <w:t>（</w:t>
            </w:r>
            <w:r>
              <w:rPr>
                <w:rFonts w:ascii="Times New Roman" w:hAnsi="Times New Roman"/>
                <w:color w:val="000000"/>
                <w:sz w:val="20"/>
                <w:szCs w:val="20"/>
              </w:rPr>
              <w:t>A</w:t>
            </w:r>
            <w:r>
              <w:rPr>
                <w:rFonts w:ascii="Times New Roman" w:hAnsi="Times New Roman"/>
                <w:color w:val="000000"/>
                <w:sz w:val="20"/>
                <w:szCs w:val="20"/>
              </w:rPr>
              <w:t>）</w:t>
            </w:r>
          </w:p>
        </w:tc>
        <w:tc>
          <w:tcPr>
            <w:tcW w:w="1134"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全年执行数</w:t>
            </w:r>
            <w:r>
              <w:rPr>
                <w:rFonts w:ascii="Times New Roman" w:hAnsi="Times New Roman"/>
                <w:color w:val="000000"/>
                <w:sz w:val="20"/>
                <w:szCs w:val="20"/>
              </w:rPr>
              <w:t>（</w:t>
            </w:r>
            <w:r>
              <w:rPr>
                <w:rFonts w:ascii="Times New Roman" w:hAnsi="Times New Roman"/>
                <w:color w:val="000000"/>
                <w:sz w:val="20"/>
                <w:szCs w:val="20"/>
              </w:rPr>
              <w:t>B</w:t>
            </w:r>
            <w:r>
              <w:rPr>
                <w:rFonts w:ascii="Times New Roman" w:hAnsi="Times New Roman"/>
                <w:color w:val="000000"/>
                <w:sz w:val="20"/>
                <w:szCs w:val="20"/>
              </w:rPr>
              <w:t>）</w:t>
            </w:r>
          </w:p>
        </w:tc>
        <w:tc>
          <w:tcPr>
            <w:tcW w:w="592"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分值</w:t>
            </w:r>
          </w:p>
        </w:tc>
        <w:tc>
          <w:tcPr>
            <w:tcW w:w="968"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执行率</w:t>
            </w:r>
            <w:r>
              <w:rPr>
                <w:rFonts w:ascii="Times New Roman" w:hAnsi="Times New Roman"/>
                <w:color w:val="000000"/>
                <w:sz w:val="20"/>
                <w:szCs w:val="20"/>
              </w:rPr>
              <w:t>（</w:t>
            </w:r>
            <w:r>
              <w:rPr>
                <w:rFonts w:ascii="Times New Roman" w:hAnsi="Times New Roman"/>
                <w:color w:val="000000"/>
                <w:sz w:val="20"/>
                <w:szCs w:val="20"/>
              </w:rPr>
              <w:t>B/A)</w:t>
            </w:r>
          </w:p>
        </w:tc>
        <w:tc>
          <w:tcPr>
            <w:tcW w:w="708"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得分</w:t>
            </w:r>
          </w:p>
        </w:tc>
      </w:tr>
      <w:tr w:rsidR="009D612C" w:rsidTr="0078293B">
        <w:trPr>
          <w:trHeight w:hRule="exact" w:val="40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rPr>
                <w:rFonts w:ascii="Times New Roman" w:hAnsi="Times New Roman"/>
                <w:sz w:val="18"/>
                <w:szCs w:val="18"/>
              </w:rPr>
            </w:pPr>
            <w:r>
              <w:rPr>
                <w:rFonts w:ascii="Times New Roman" w:hAnsi="Times New Roman"/>
                <w:sz w:val="18"/>
                <w:szCs w:val="18"/>
              </w:rPr>
              <w:t>年度资金总额</w:t>
            </w:r>
          </w:p>
        </w:tc>
        <w:tc>
          <w:tcPr>
            <w:tcW w:w="1134"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134" w:type="dxa"/>
            <w:gridSpan w:val="2"/>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w:t>
            </w:r>
            <w:r w:rsidR="0044795B">
              <w:rPr>
                <w:rFonts w:ascii="Times New Roman" w:hAnsi="Times New Roman" w:hint="eastAsia"/>
                <w:sz w:val="18"/>
                <w:szCs w:val="18"/>
              </w:rPr>
              <w:t>.9993</w:t>
            </w:r>
          </w:p>
        </w:tc>
        <w:tc>
          <w:tcPr>
            <w:tcW w:w="1134" w:type="dxa"/>
            <w:gridSpan w:val="2"/>
            <w:tcBorders>
              <w:top w:val="nil"/>
              <w:left w:val="nil"/>
              <w:bottom w:val="single" w:sz="4" w:space="0" w:color="auto"/>
              <w:right w:val="single" w:sz="4" w:space="0" w:color="auto"/>
            </w:tcBorders>
            <w:vAlign w:val="center"/>
          </w:tcPr>
          <w:p w:rsidR="009D612C" w:rsidRDefault="0078293B" w:rsidP="00AB67FB">
            <w:pPr>
              <w:spacing w:line="240" w:lineRule="exact"/>
              <w:jc w:val="center"/>
              <w:rPr>
                <w:rFonts w:ascii="Times New Roman" w:hAnsi="Times New Roman"/>
                <w:sz w:val="18"/>
                <w:szCs w:val="18"/>
              </w:rPr>
            </w:pPr>
            <w:r>
              <w:rPr>
                <w:rFonts w:ascii="Times New Roman" w:hAnsi="Times New Roman" w:hint="eastAsia"/>
                <w:sz w:val="18"/>
                <w:szCs w:val="18"/>
              </w:rPr>
              <w:t>10.9993</w:t>
            </w:r>
          </w:p>
        </w:tc>
        <w:tc>
          <w:tcPr>
            <w:tcW w:w="592"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10</w:t>
            </w:r>
          </w:p>
        </w:tc>
        <w:tc>
          <w:tcPr>
            <w:tcW w:w="968" w:type="dxa"/>
            <w:gridSpan w:val="2"/>
            <w:tcBorders>
              <w:top w:val="single" w:sz="4" w:space="0" w:color="auto"/>
              <w:left w:val="nil"/>
              <w:bottom w:val="single" w:sz="4" w:space="0" w:color="auto"/>
              <w:right w:val="single" w:sz="4" w:space="0" w:color="auto"/>
            </w:tcBorders>
            <w:vAlign w:val="center"/>
          </w:tcPr>
          <w:p w:rsidR="009D612C" w:rsidRDefault="0044795B"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708" w:type="dxa"/>
            <w:tcBorders>
              <w:top w:val="nil"/>
              <w:left w:val="nil"/>
              <w:bottom w:val="single" w:sz="4" w:space="0" w:color="auto"/>
              <w:right w:val="single" w:sz="4" w:space="0" w:color="auto"/>
            </w:tcBorders>
            <w:vAlign w:val="center"/>
          </w:tcPr>
          <w:p w:rsidR="009D612C" w:rsidRDefault="0044795B"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r>
      <w:tr w:rsidR="009D612C" w:rsidTr="0078293B">
        <w:trPr>
          <w:trHeight w:hRule="exact" w:val="426"/>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其中：当年财政拨款</w:t>
            </w:r>
          </w:p>
        </w:tc>
        <w:tc>
          <w:tcPr>
            <w:tcW w:w="1134"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592"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w:t>
            </w:r>
          </w:p>
        </w:tc>
        <w:tc>
          <w:tcPr>
            <w:tcW w:w="968"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708"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w:t>
            </w:r>
          </w:p>
        </w:tc>
      </w:tr>
      <w:tr w:rsidR="009D612C" w:rsidTr="0078293B">
        <w:trPr>
          <w:trHeight w:hRule="exact" w:val="431"/>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上年结转资金</w:t>
            </w:r>
          </w:p>
        </w:tc>
        <w:tc>
          <w:tcPr>
            <w:tcW w:w="1134"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592"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w:t>
            </w:r>
          </w:p>
        </w:tc>
        <w:tc>
          <w:tcPr>
            <w:tcW w:w="968"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708"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w:t>
            </w:r>
          </w:p>
        </w:tc>
      </w:tr>
      <w:tr w:rsidR="009D612C" w:rsidTr="0078293B">
        <w:trPr>
          <w:trHeight w:hRule="exact" w:val="4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其他资金</w:t>
            </w:r>
          </w:p>
        </w:tc>
        <w:tc>
          <w:tcPr>
            <w:tcW w:w="1134"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592"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w:t>
            </w:r>
          </w:p>
        </w:tc>
        <w:tc>
          <w:tcPr>
            <w:tcW w:w="968"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708"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w:t>
            </w:r>
          </w:p>
        </w:tc>
      </w:tr>
      <w:tr w:rsidR="009D612C" w:rsidTr="007A7800">
        <w:trPr>
          <w:trHeight w:hRule="exact" w:val="338"/>
          <w:jc w:val="center"/>
        </w:trPr>
        <w:tc>
          <w:tcPr>
            <w:tcW w:w="588" w:type="dxa"/>
            <w:vMerge w:val="restart"/>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实际完成情况</w:t>
            </w:r>
          </w:p>
        </w:tc>
      </w:tr>
      <w:tr w:rsidR="009D612C" w:rsidTr="007A7800">
        <w:trPr>
          <w:trHeight w:hRule="exact" w:val="755"/>
          <w:jc w:val="center"/>
        </w:trPr>
        <w:tc>
          <w:tcPr>
            <w:tcW w:w="588" w:type="dxa"/>
            <w:vMerge/>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sidRPr="007A7800">
              <w:rPr>
                <w:rFonts w:ascii="Times New Roman" w:hAnsi="Times New Roman" w:hint="eastAsia"/>
                <w:sz w:val="18"/>
                <w:szCs w:val="18"/>
              </w:rPr>
              <w:t>以贯彻新颁布的《信访条例》为契机，以依法规范信访秩序为主线，以创建平安中方、和谐中方为目标，突出改进作风，密切联系群众，促进信访工作再上新台阶。</w:t>
            </w:r>
          </w:p>
        </w:tc>
        <w:tc>
          <w:tcPr>
            <w:tcW w:w="3402" w:type="dxa"/>
            <w:gridSpan w:val="7"/>
            <w:tcBorders>
              <w:top w:val="single" w:sz="4" w:space="0" w:color="auto"/>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sidRPr="007A7800">
              <w:rPr>
                <w:rFonts w:ascii="Times New Roman" w:hAnsi="Times New Roman" w:hint="eastAsia"/>
                <w:sz w:val="18"/>
                <w:szCs w:val="18"/>
              </w:rPr>
              <w:t>严格按照市、县信访局对热线办的考核指标，完成任务。</w:t>
            </w:r>
          </w:p>
        </w:tc>
      </w:tr>
      <w:tr w:rsidR="009D612C" w:rsidTr="00AB67FB">
        <w:trPr>
          <w:trHeight w:hRule="exact" w:val="533"/>
          <w:jc w:val="center"/>
        </w:trPr>
        <w:tc>
          <w:tcPr>
            <w:tcW w:w="588" w:type="dxa"/>
            <w:vMerge w:val="restart"/>
            <w:tcBorders>
              <w:top w:val="nil"/>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绩</w:t>
            </w:r>
            <w:r>
              <w:rPr>
                <w:rFonts w:ascii="Times New Roman" w:hAnsi="Times New Roman"/>
                <w:sz w:val="18"/>
                <w:szCs w:val="18"/>
              </w:rPr>
              <w:br/>
            </w:r>
            <w:r>
              <w:rPr>
                <w:rFonts w:ascii="Times New Roman" w:hAnsi="Times New Roman"/>
                <w:sz w:val="18"/>
                <w:szCs w:val="18"/>
              </w:rPr>
              <w:t>效</w:t>
            </w:r>
            <w:r>
              <w:rPr>
                <w:rFonts w:ascii="Times New Roman" w:hAnsi="Times New Roman"/>
                <w:sz w:val="18"/>
                <w:szCs w:val="18"/>
              </w:rPr>
              <w:br/>
            </w:r>
            <w:r>
              <w:rPr>
                <w:rFonts w:ascii="Times New Roman" w:hAnsi="Times New Roman"/>
                <w:sz w:val="18"/>
                <w:szCs w:val="18"/>
              </w:rPr>
              <w:t>指</w:t>
            </w:r>
            <w:r>
              <w:rPr>
                <w:rFonts w:ascii="Times New Roman" w:hAnsi="Times New Roman"/>
                <w:sz w:val="18"/>
                <w:szCs w:val="18"/>
              </w:rPr>
              <w:br/>
            </w:r>
            <w:r>
              <w:rPr>
                <w:rFonts w:ascii="Times New Roman" w:hAnsi="Times New Roman"/>
                <w:sz w:val="18"/>
                <w:szCs w:val="18"/>
              </w:rPr>
              <w:t>标</w:t>
            </w:r>
          </w:p>
        </w:tc>
        <w:tc>
          <w:tcPr>
            <w:tcW w:w="980"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一级指标</w:t>
            </w:r>
          </w:p>
        </w:tc>
        <w:tc>
          <w:tcPr>
            <w:tcW w:w="1112"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三级指标</w:t>
            </w:r>
          </w:p>
        </w:tc>
        <w:tc>
          <w:tcPr>
            <w:tcW w:w="850" w:type="dxa"/>
            <w:tcBorders>
              <w:top w:val="nil"/>
              <w:left w:val="nil"/>
              <w:bottom w:val="single" w:sz="4" w:space="0" w:color="auto"/>
              <w:right w:val="single" w:sz="4" w:space="0" w:color="auto"/>
            </w:tcBorders>
            <w:vAlign w:val="center"/>
          </w:tcPr>
          <w:p w:rsidR="009D612C" w:rsidRDefault="009D612C" w:rsidP="00FE5B1D">
            <w:pPr>
              <w:spacing w:line="240" w:lineRule="exact"/>
              <w:jc w:val="center"/>
              <w:rPr>
                <w:rFonts w:ascii="Times New Roman" w:hAnsi="Times New Roman"/>
                <w:sz w:val="18"/>
                <w:szCs w:val="18"/>
              </w:rPr>
            </w:pPr>
            <w:r>
              <w:rPr>
                <w:rFonts w:ascii="Times New Roman" w:hAnsi="Times New Roman"/>
                <w:sz w:val="18"/>
                <w:szCs w:val="18"/>
              </w:rPr>
              <w:t>年度指标值</w:t>
            </w:r>
          </w:p>
        </w:tc>
        <w:tc>
          <w:tcPr>
            <w:tcW w:w="851" w:type="dxa"/>
            <w:tcBorders>
              <w:top w:val="nil"/>
              <w:left w:val="nil"/>
              <w:bottom w:val="single" w:sz="4" w:space="0" w:color="auto"/>
              <w:right w:val="single" w:sz="4" w:space="0" w:color="auto"/>
            </w:tcBorders>
            <w:vAlign w:val="center"/>
          </w:tcPr>
          <w:p w:rsidR="009D612C" w:rsidRDefault="009D612C" w:rsidP="00FE5B1D">
            <w:pPr>
              <w:spacing w:line="240" w:lineRule="exact"/>
              <w:jc w:val="center"/>
              <w:rPr>
                <w:rFonts w:ascii="Times New Roman" w:hAnsi="Times New Roman"/>
                <w:sz w:val="18"/>
                <w:szCs w:val="18"/>
              </w:rPr>
            </w:pPr>
            <w:r>
              <w:rPr>
                <w:rFonts w:ascii="Times New Roman" w:hAnsi="Times New Roman"/>
                <w:sz w:val="18"/>
                <w:szCs w:val="18"/>
              </w:rPr>
              <w:t>实际完成值</w:t>
            </w:r>
          </w:p>
        </w:tc>
        <w:tc>
          <w:tcPr>
            <w:tcW w:w="567"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分值</w:t>
            </w:r>
          </w:p>
        </w:tc>
        <w:tc>
          <w:tcPr>
            <w:tcW w:w="567"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偏差原因分析及改进措施</w:t>
            </w:r>
          </w:p>
        </w:tc>
      </w:tr>
      <w:tr w:rsidR="009D612C" w:rsidTr="00AB67FB">
        <w:trPr>
          <w:trHeight w:hRule="exact" w:val="737"/>
          <w:jc w:val="center"/>
        </w:trPr>
        <w:tc>
          <w:tcPr>
            <w:tcW w:w="588" w:type="dxa"/>
            <w:vMerge/>
            <w:tcBorders>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9D612C" w:rsidRDefault="009D612C" w:rsidP="007A7800">
            <w:pPr>
              <w:spacing w:line="240" w:lineRule="exact"/>
              <w:jc w:val="center"/>
              <w:rPr>
                <w:rFonts w:ascii="Times New Roman" w:hAnsi="Times New Roman"/>
                <w:sz w:val="18"/>
                <w:szCs w:val="18"/>
              </w:rPr>
            </w:pPr>
            <w:r>
              <w:rPr>
                <w:rFonts w:ascii="Times New Roman" w:hAnsi="Times New Roman"/>
                <w:sz w:val="18"/>
                <w:szCs w:val="18"/>
              </w:rPr>
              <w:t>产出指标</w:t>
            </w:r>
            <w:r>
              <w:rPr>
                <w:rFonts w:ascii="Times New Roman" w:hAnsi="Times New Roman"/>
                <w:sz w:val="20"/>
                <w:szCs w:val="20"/>
              </w:rPr>
              <w:t>(</w:t>
            </w:r>
            <w:r w:rsidR="007A7800">
              <w:rPr>
                <w:rFonts w:ascii="Times New Roman" w:hAnsi="Times New Roman" w:hint="eastAsia"/>
                <w:sz w:val="20"/>
                <w:szCs w:val="20"/>
              </w:rPr>
              <w:t>5</w:t>
            </w:r>
            <w:r>
              <w:rPr>
                <w:rFonts w:ascii="Times New Roman" w:hAnsi="Times New Roman"/>
                <w:sz w:val="20"/>
                <w:szCs w:val="20"/>
              </w:rPr>
              <w:t>0</w:t>
            </w:r>
            <w:r>
              <w:rPr>
                <w:rFonts w:ascii="Times New Roman" w:hAnsi="Times New Roman"/>
                <w:sz w:val="20"/>
                <w:szCs w:val="20"/>
              </w:rPr>
              <w:t>分</w:t>
            </w:r>
            <w:r>
              <w:rPr>
                <w:rFonts w:ascii="Times New Roman" w:hAnsi="Times New Roman"/>
                <w:sz w:val="20"/>
                <w:szCs w:val="20"/>
              </w:rPr>
              <w:t>)</w:t>
            </w:r>
          </w:p>
        </w:tc>
        <w:tc>
          <w:tcPr>
            <w:tcW w:w="1112" w:type="dxa"/>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FE5B1D"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24</w:t>
            </w:r>
            <w:r>
              <w:rPr>
                <w:rFonts w:ascii="Times New Roman" w:hAnsi="Times New Roman" w:hint="eastAsia"/>
                <w:color w:val="000000"/>
                <w:sz w:val="18"/>
                <w:szCs w:val="18"/>
              </w:rPr>
              <w:t>小时接听率</w:t>
            </w:r>
          </w:p>
        </w:tc>
        <w:tc>
          <w:tcPr>
            <w:tcW w:w="850"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851"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567" w:type="dxa"/>
            <w:gridSpan w:val="2"/>
            <w:tcBorders>
              <w:top w:val="nil"/>
              <w:left w:val="nil"/>
              <w:bottom w:val="single" w:sz="4" w:space="0" w:color="auto"/>
              <w:right w:val="single" w:sz="4" w:space="0" w:color="auto"/>
            </w:tcBorders>
            <w:vAlign w:val="center"/>
          </w:tcPr>
          <w:p w:rsidR="009D612C" w:rsidRDefault="007A7800" w:rsidP="007A7800">
            <w:pPr>
              <w:spacing w:line="240" w:lineRule="exact"/>
              <w:jc w:val="center"/>
              <w:rPr>
                <w:rFonts w:ascii="Times New Roman" w:hAnsi="Times New Roman"/>
                <w:sz w:val="18"/>
                <w:szCs w:val="18"/>
              </w:rPr>
            </w:pPr>
            <w:r>
              <w:rPr>
                <w:rFonts w:ascii="Times New Roman" w:hAnsi="Times New Roman" w:hint="eastAsia"/>
                <w:sz w:val="18"/>
                <w:szCs w:val="18"/>
              </w:rPr>
              <w:t>14</w:t>
            </w:r>
          </w:p>
        </w:tc>
        <w:tc>
          <w:tcPr>
            <w:tcW w:w="567" w:type="dxa"/>
            <w:gridSpan w:val="2"/>
            <w:tcBorders>
              <w:top w:val="nil"/>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14</w:t>
            </w: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r w:rsidR="009D612C" w:rsidTr="00AB67FB">
        <w:trPr>
          <w:trHeight w:hRule="exact" w:val="705"/>
          <w:jc w:val="center"/>
        </w:trPr>
        <w:tc>
          <w:tcPr>
            <w:tcW w:w="588" w:type="dxa"/>
            <w:vMerge/>
            <w:tcBorders>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FE5B1D" w:rsidP="00FE5B1D">
            <w:pPr>
              <w:spacing w:line="240" w:lineRule="exact"/>
              <w:rPr>
                <w:rFonts w:ascii="Times New Roman" w:hAnsi="Times New Roman"/>
                <w:color w:val="000000"/>
                <w:sz w:val="18"/>
                <w:szCs w:val="18"/>
              </w:rPr>
            </w:pPr>
            <w:r>
              <w:rPr>
                <w:rFonts w:ascii="Times New Roman" w:hAnsi="Times New Roman" w:hint="eastAsia"/>
                <w:color w:val="000000"/>
                <w:sz w:val="18"/>
                <w:szCs w:val="18"/>
              </w:rPr>
              <w:t>信访事项办理率</w:t>
            </w:r>
          </w:p>
        </w:tc>
        <w:tc>
          <w:tcPr>
            <w:tcW w:w="850"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851"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567" w:type="dxa"/>
            <w:gridSpan w:val="2"/>
            <w:tcBorders>
              <w:top w:val="nil"/>
              <w:left w:val="nil"/>
              <w:bottom w:val="single" w:sz="4" w:space="0" w:color="auto"/>
              <w:right w:val="single" w:sz="4" w:space="0" w:color="auto"/>
            </w:tcBorders>
            <w:vAlign w:val="center"/>
          </w:tcPr>
          <w:p w:rsidR="009D612C" w:rsidRDefault="007A7800" w:rsidP="007A7800">
            <w:pPr>
              <w:spacing w:line="240" w:lineRule="exact"/>
              <w:jc w:val="center"/>
              <w:rPr>
                <w:rFonts w:ascii="Times New Roman" w:hAnsi="Times New Roman"/>
                <w:sz w:val="18"/>
                <w:szCs w:val="18"/>
              </w:rPr>
            </w:pPr>
            <w:r>
              <w:rPr>
                <w:rFonts w:ascii="Times New Roman" w:hAnsi="Times New Roman" w:hint="eastAsia"/>
                <w:sz w:val="18"/>
                <w:szCs w:val="18"/>
              </w:rPr>
              <w:t>13</w:t>
            </w:r>
          </w:p>
        </w:tc>
        <w:tc>
          <w:tcPr>
            <w:tcW w:w="567" w:type="dxa"/>
            <w:gridSpan w:val="2"/>
            <w:tcBorders>
              <w:top w:val="nil"/>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13</w:t>
            </w: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r w:rsidR="009D612C" w:rsidTr="00AB67FB">
        <w:trPr>
          <w:trHeight w:hRule="exact" w:val="699"/>
          <w:jc w:val="center"/>
        </w:trPr>
        <w:tc>
          <w:tcPr>
            <w:tcW w:w="588" w:type="dxa"/>
            <w:vMerge/>
            <w:tcBorders>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FE5B1D"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信访事项</w:t>
            </w:r>
            <w:r>
              <w:rPr>
                <w:rFonts w:ascii="Times New Roman" w:hAnsi="Times New Roman" w:hint="eastAsia"/>
                <w:color w:val="000000"/>
                <w:sz w:val="18"/>
                <w:szCs w:val="18"/>
              </w:rPr>
              <w:t>7</w:t>
            </w:r>
            <w:r>
              <w:rPr>
                <w:rFonts w:ascii="Times New Roman" w:hAnsi="Times New Roman" w:hint="eastAsia"/>
                <w:color w:val="000000"/>
                <w:sz w:val="18"/>
                <w:szCs w:val="18"/>
              </w:rPr>
              <w:t>个工作日办结</w:t>
            </w:r>
          </w:p>
        </w:tc>
        <w:tc>
          <w:tcPr>
            <w:tcW w:w="850"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851"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567" w:type="dxa"/>
            <w:gridSpan w:val="2"/>
            <w:tcBorders>
              <w:top w:val="nil"/>
              <w:left w:val="nil"/>
              <w:bottom w:val="single" w:sz="4" w:space="0" w:color="auto"/>
              <w:right w:val="single" w:sz="4" w:space="0" w:color="auto"/>
            </w:tcBorders>
            <w:vAlign w:val="center"/>
          </w:tcPr>
          <w:p w:rsidR="009D612C" w:rsidRDefault="007A7800" w:rsidP="007A7800">
            <w:pPr>
              <w:spacing w:line="240" w:lineRule="exact"/>
              <w:jc w:val="center"/>
              <w:rPr>
                <w:rFonts w:ascii="Times New Roman" w:hAnsi="Times New Roman"/>
                <w:sz w:val="18"/>
                <w:szCs w:val="18"/>
              </w:rPr>
            </w:pPr>
            <w:r>
              <w:rPr>
                <w:rFonts w:ascii="Times New Roman" w:hAnsi="Times New Roman" w:hint="eastAsia"/>
                <w:sz w:val="18"/>
                <w:szCs w:val="18"/>
              </w:rPr>
              <w:t>13</w:t>
            </w:r>
          </w:p>
        </w:tc>
        <w:tc>
          <w:tcPr>
            <w:tcW w:w="567" w:type="dxa"/>
            <w:gridSpan w:val="2"/>
            <w:tcBorders>
              <w:top w:val="nil"/>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13</w:t>
            </w: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r w:rsidR="009D612C" w:rsidTr="00AB67FB">
        <w:trPr>
          <w:trHeight w:hRule="exact" w:val="709"/>
          <w:jc w:val="center"/>
        </w:trPr>
        <w:tc>
          <w:tcPr>
            <w:tcW w:w="588" w:type="dxa"/>
            <w:vMerge/>
            <w:tcBorders>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FE5B1D"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群众走访交通成本</w:t>
            </w:r>
          </w:p>
        </w:tc>
        <w:tc>
          <w:tcPr>
            <w:tcW w:w="850"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明显降低</w:t>
            </w:r>
          </w:p>
        </w:tc>
        <w:tc>
          <w:tcPr>
            <w:tcW w:w="851"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明显降低</w:t>
            </w:r>
          </w:p>
        </w:tc>
        <w:tc>
          <w:tcPr>
            <w:tcW w:w="567" w:type="dxa"/>
            <w:gridSpan w:val="2"/>
            <w:tcBorders>
              <w:top w:val="nil"/>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567" w:type="dxa"/>
            <w:gridSpan w:val="2"/>
            <w:tcBorders>
              <w:top w:val="nil"/>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r w:rsidR="009D612C" w:rsidTr="00AB67FB">
        <w:trPr>
          <w:trHeight w:hRule="exact" w:val="705"/>
          <w:jc w:val="center"/>
        </w:trPr>
        <w:tc>
          <w:tcPr>
            <w:tcW w:w="588" w:type="dxa"/>
            <w:vMerge/>
            <w:tcBorders>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9D612C" w:rsidRDefault="009D612C" w:rsidP="0078293B">
            <w:pPr>
              <w:spacing w:line="240" w:lineRule="exact"/>
              <w:jc w:val="center"/>
              <w:rPr>
                <w:rFonts w:ascii="Times New Roman" w:hAnsi="Times New Roman"/>
                <w:sz w:val="18"/>
                <w:szCs w:val="18"/>
              </w:rPr>
            </w:pPr>
            <w:r>
              <w:rPr>
                <w:rFonts w:ascii="Times New Roman" w:hAnsi="Times New Roman"/>
                <w:sz w:val="18"/>
                <w:szCs w:val="18"/>
              </w:rPr>
              <w:t>效益指标</w:t>
            </w:r>
            <w:r>
              <w:rPr>
                <w:rFonts w:ascii="Times New Roman" w:hAnsi="Times New Roman"/>
                <w:sz w:val="20"/>
                <w:szCs w:val="20"/>
              </w:rPr>
              <w:t>(</w:t>
            </w:r>
            <w:r w:rsidR="0078293B">
              <w:rPr>
                <w:rFonts w:ascii="Times New Roman" w:hAnsi="Times New Roman" w:hint="eastAsia"/>
                <w:sz w:val="20"/>
                <w:szCs w:val="20"/>
              </w:rPr>
              <w:t>3</w:t>
            </w:r>
            <w:r>
              <w:rPr>
                <w:rFonts w:ascii="Times New Roman" w:hAnsi="Times New Roman"/>
                <w:sz w:val="20"/>
                <w:szCs w:val="20"/>
              </w:rPr>
              <w:t>0</w:t>
            </w:r>
            <w:r>
              <w:rPr>
                <w:rFonts w:ascii="Times New Roman" w:hAnsi="Times New Roman"/>
                <w:sz w:val="20"/>
                <w:szCs w:val="20"/>
              </w:rPr>
              <w:t>分</w:t>
            </w:r>
            <w:r>
              <w:rPr>
                <w:rFonts w:ascii="Times New Roman" w:hAnsi="Times New Roman"/>
                <w:sz w:val="20"/>
                <w:szCs w:val="20"/>
              </w:rPr>
              <w:t>)</w:t>
            </w:r>
          </w:p>
        </w:tc>
        <w:tc>
          <w:tcPr>
            <w:tcW w:w="1112" w:type="dxa"/>
            <w:tcBorders>
              <w:top w:val="nil"/>
              <w:left w:val="single" w:sz="4" w:space="0" w:color="auto"/>
              <w:bottom w:val="single" w:sz="4" w:space="0" w:color="auto"/>
              <w:right w:val="single" w:sz="4" w:space="0" w:color="auto"/>
            </w:tcBorders>
            <w:vAlign w:val="center"/>
          </w:tcPr>
          <w:p w:rsidR="009D612C" w:rsidRDefault="009D612C" w:rsidP="00FE5B1D">
            <w:pPr>
              <w:spacing w:line="240" w:lineRule="exact"/>
              <w:jc w:val="center"/>
              <w:rPr>
                <w:rFonts w:ascii="Times New Roman" w:hAnsi="Times New Roman"/>
                <w:sz w:val="18"/>
                <w:szCs w:val="18"/>
              </w:rPr>
            </w:pPr>
            <w:r>
              <w:rPr>
                <w:rFonts w:ascii="Times New Roman" w:hAnsi="Times New Roman"/>
                <w:sz w:val="18"/>
                <w:szCs w:val="18"/>
              </w:rPr>
              <w:t>经济效益指标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rPr>
                <w:rFonts w:ascii="Times New Roman" w:hAnsi="Times New Roman"/>
                <w:color w:val="000000"/>
                <w:sz w:val="18"/>
                <w:szCs w:val="18"/>
              </w:rPr>
            </w:pPr>
          </w:p>
        </w:tc>
        <w:tc>
          <w:tcPr>
            <w:tcW w:w="850"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r w:rsidR="009D612C" w:rsidTr="009201B4">
        <w:trPr>
          <w:trHeight w:hRule="exact" w:val="937"/>
          <w:jc w:val="center"/>
        </w:trPr>
        <w:tc>
          <w:tcPr>
            <w:tcW w:w="588" w:type="dxa"/>
            <w:vMerge/>
            <w:tcBorders>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9D612C" w:rsidRDefault="009D612C" w:rsidP="00FE5B1D">
            <w:pPr>
              <w:spacing w:line="240" w:lineRule="exact"/>
              <w:jc w:val="center"/>
              <w:rPr>
                <w:rFonts w:ascii="Times New Roman" w:hAnsi="Times New Roman"/>
                <w:sz w:val="18"/>
                <w:szCs w:val="18"/>
              </w:rPr>
            </w:pPr>
            <w:r>
              <w:rPr>
                <w:rFonts w:ascii="Times New Roman" w:hAnsi="Times New Roman"/>
                <w:sz w:val="18"/>
                <w:szCs w:val="18"/>
              </w:rPr>
              <w:t>社会效益指标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FE5B1D"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畅通群众诉求渠道，促进全县经济社会跨越发展</w:t>
            </w:r>
          </w:p>
        </w:tc>
        <w:tc>
          <w:tcPr>
            <w:tcW w:w="850"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逐步提升</w:t>
            </w:r>
          </w:p>
        </w:tc>
        <w:tc>
          <w:tcPr>
            <w:tcW w:w="851"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逐步提升</w:t>
            </w:r>
          </w:p>
        </w:tc>
        <w:tc>
          <w:tcPr>
            <w:tcW w:w="567" w:type="dxa"/>
            <w:gridSpan w:val="2"/>
            <w:tcBorders>
              <w:top w:val="nil"/>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20</w:t>
            </w:r>
          </w:p>
        </w:tc>
        <w:tc>
          <w:tcPr>
            <w:tcW w:w="567" w:type="dxa"/>
            <w:gridSpan w:val="2"/>
            <w:tcBorders>
              <w:top w:val="nil"/>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r w:rsidR="009D612C" w:rsidTr="009201B4">
        <w:trPr>
          <w:trHeight w:hRule="exact" w:val="567"/>
          <w:jc w:val="center"/>
        </w:trPr>
        <w:tc>
          <w:tcPr>
            <w:tcW w:w="588" w:type="dxa"/>
            <w:vMerge/>
            <w:tcBorders>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9D612C" w:rsidRDefault="009D612C" w:rsidP="007A7800">
            <w:pPr>
              <w:spacing w:line="240" w:lineRule="exact"/>
              <w:jc w:val="center"/>
              <w:rPr>
                <w:rFonts w:ascii="Times New Roman" w:hAnsi="Times New Roman"/>
                <w:sz w:val="18"/>
                <w:szCs w:val="18"/>
              </w:rPr>
            </w:pPr>
            <w:r>
              <w:rPr>
                <w:rFonts w:ascii="Times New Roman" w:hAnsi="Times New Roman"/>
                <w:sz w:val="18"/>
                <w:szCs w:val="18"/>
              </w:rPr>
              <w:t>生态效益指标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rPr>
                <w:rFonts w:ascii="Times New Roman" w:hAnsi="Times New Roman"/>
                <w:color w:val="000000"/>
                <w:sz w:val="18"/>
                <w:szCs w:val="18"/>
              </w:rPr>
            </w:pPr>
          </w:p>
        </w:tc>
        <w:tc>
          <w:tcPr>
            <w:tcW w:w="850"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r w:rsidR="009D612C" w:rsidTr="009201B4">
        <w:trPr>
          <w:trHeight w:hRule="exact" w:val="561"/>
          <w:jc w:val="center"/>
        </w:trPr>
        <w:tc>
          <w:tcPr>
            <w:tcW w:w="588" w:type="dxa"/>
            <w:vMerge/>
            <w:tcBorders>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FE5B1D"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确保民生问题得到及时解决</w:t>
            </w:r>
          </w:p>
        </w:tc>
        <w:tc>
          <w:tcPr>
            <w:tcW w:w="850"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社会认可</w:t>
            </w:r>
          </w:p>
        </w:tc>
        <w:tc>
          <w:tcPr>
            <w:tcW w:w="851" w:type="dxa"/>
            <w:tcBorders>
              <w:top w:val="nil"/>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社会认可</w:t>
            </w:r>
          </w:p>
        </w:tc>
        <w:tc>
          <w:tcPr>
            <w:tcW w:w="567" w:type="dxa"/>
            <w:gridSpan w:val="2"/>
            <w:tcBorders>
              <w:top w:val="nil"/>
              <w:left w:val="nil"/>
              <w:bottom w:val="single" w:sz="4" w:space="0" w:color="auto"/>
              <w:right w:val="single" w:sz="4" w:space="0" w:color="auto"/>
            </w:tcBorders>
            <w:vAlign w:val="center"/>
          </w:tcPr>
          <w:p w:rsidR="009D612C" w:rsidRDefault="0078293B"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567" w:type="dxa"/>
            <w:gridSpan w:val="2"/>
            <w:tcBorders>
              <w:top w:val="nil"/>
              <w:left w:val="nil"/>
              <w:bottom w:val="single" w:sz="4" w:space="0" w:color="auto"/>
              <w:right w:val="single" w:sz="4" w:space="0" w:color="auto"/>
            </w:tcBorders>
            <w:vAlign w:val="center"/>
          </w:tcPr>
          <w:p w:rsidR="009D612C" w:rsidRDefault="0078293B"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r w:rsidR="009D612C" w:rsidTr="00AB67FB">
        <w:trPr>
          <w:trHeight w:hRule="exact" w:val="842"/>
          <w:jc w:val="center"/>
        </w:trPr>
        <w:tc>
          <w:tcPr>
            <w:tcW w:w="588" w:type="dxa"/>
            <w:vMerge/>
            <w:tcBorders>
              <w:left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c>
          <w:tcPr>
            <w:tcW w:w="980" w:type="dxa"/>
            <w:tcBorders>
              <w:top w:val="single" w:sz="4" w:space="0" w:color="auto"/>
              <w:left w:val="single" w:sz="4" w:space="0" w:color="auto"/>
              <w:right w:val="single" w:sz="4" w:space="0" w:color="auto"/>
            </w:tcBorders>
            <w:vAlign w:val="center"/>
          </w:tcPr>
          <w:p w:rsidR="009D612C" w:rsidRDefault="009D612C" w:rsidP="00FE5B1D">
            <w:pPr>
              <w:spacing w:line="240" w:lineRule="exact"/>
              <w:jc w:val="center"/>
              <w:rPr>
                <w:rFonts w:ascii="Times New Roman" w:hAnsi="Times New Roman"/>
                <w:sz w:val="18"/>
                <w:szCs w:val="18"/>
              </w:rPr>
            </w:pPr>
            <w:r>
              <w:rPr>
                <w:rFonts w:ascii="Times New Roman" w:hAnsi="Times New Roman"/>
                <w:sz w:val="18"/>
                <w:szCs w:val="18"/>
              </w:rPr>
              <w:t>满意度指标</w:t>
            </w:r>
            <w:r>
              <w:rPr>
                <w:rFonts w:ascii="Times New Roman" w:hAnsi="Times New Roman"/>
                <w:sz w:val="20"/>
                <w:szCs w:val="20"/>
              </w:rPr>
              <w:t>(10</w:t>
            </w:r>
            <w:r>
              <w:rPr>
                <w:rFonts w:ascii="Times New Roman" w:hAnsi="Times New Roman"/>
                <w:sz w:val="20"/>
                <w:szCs w:val="20"/>
              </w:rPr>
              <w:t>分</w:t>
            </w:r>
            <w:r>
              <w:rPr>
                <w:rFonts w:ascii="Times New Roman" w:hAnsi="Times New Roman"/>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r>
              <w:rPr>
                <w:rFonts w:ascii="Times New Roman" w:hAnsi="Times New Roman"/>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D612C" w:rsidRDefault="00FE5B1D"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群众对热线接听满意率</w:t>
            </w:r>
          </w:p>
        </w:tc>
        <w:tc>
          <w:tcPr>
            <w:tcW w:w="850" w:type="dxa"/>
            <w:tcBorders>
              <w:top w:val="single" w:sz="4" w:space="0" w:color="auto"/>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851" w:type="dxa"/>
            <w:tcBorders>
              <w:top w:val="single" w:sz="4" w:space="0" w:color="auto"/>
              <w:left w:val="nil"/>
              <w:bottom w:val="single" w:sz="4" w:space="0" w:color="auto"/>
              <w:right w:val="single" w:sz="4" w:space="0" w:color="auto"/>
            </w:tcBorders>
            <w:vAlign w:val="center"/>
          </w:tcPr>
          <w:p w:rsidR="009D612C" w:rsidRDefault="00FE5B1D"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9D612C" w:rsidRDefault="007A7800"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r w:rsidR="009D612C" w:rsidTr="00AB67FB">
        <w:trPr>
          <w:trHeight w:hRule="exact" w:val="415"/>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color w:val="000000"/>
                <w:sz w:val="18"/>
                <w:szCs w:val="18"/>
              </w:rPr>
            </w:pPr>
            <w:r>
              <w:rPr>
                <w:rFonts w:ascii="Times New Roman" w:hAnsi="Times New Roman"/>
                <w:color w:val="000000"/>
                <w:sz w:val="18"/>
                <w:szCs w:val="18"/>
              </w:rPr>
              <w:t>总分</w:t>
            </w:r>
          </w:p>
        </w:tc>
        <w:tc>
          <w:tcPr>
            <w:tcW w:w="567" w:type="dxa"/>
            <w:gridSpan w:val="2"/>
            <w:tcBorders>
              <w:top w:val="nil"/>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color w:val="000000"/>
                <w:sz w:val="18"/>
                <w:szCs w:val="18"/>
              </w:rPr>
            </w:pPr>
            <w:r>
              <w:rPr>
                <w:rFonts w:ascii="Times New Roman" w:hAnsi="Times New Roman"/>
                <w:color w:val="000000"/>
                <w:sz w:val="18"/>
                <w:szCs w:val="18"/>
              </w:rPr>
              <w:t>100</w:t>
            </w:r>
          </w:p>
        </w:tc>
        <w:tc>
          <w:tcPr>
            <w:tcW w:w="567" w:type="dxa"/>
            <w:gridSpan w:val="2"/>
            <w:tcBorders>
              <w:top w:val="nil"/>
              <w:left w:val="nil"/>
              <w:bottom w:val="single" w:sz="4" w:space="0" w:color="auto"/>
              <w:right w:val="single" w:sz="4" w:space="0" w:color="auto"/>
            </w:tcBorders>
            <w:vAlign w:val="center"/>
          </w:tcPr>
          <w:p w:rsidR="009D612C" w:rsidRDefault="0044795B" w:rsidP="0078293B">
            <w:pPr>
              <w:spacing w:line="240" w:lineRule="exact"/>
              <w:rPr>
                <w:rFonts w:ascii="Times New Roman" w:hAnsi="Times New Roman"/>
                <w:color w:val="000000"/>
                <w:sz w:val="18"/>
                <w:szCs w:val="18"/>
              </w:rPr>
            </w:pPr>
            <w:r>
              <w:rPr>
                <w:rFonts w:ascii="Times New Roman" w:hAnsi="Times New Roman" w:hint="eastAsia"/>
                <w:color w:val="00000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9D612C" w:rsidRDefault="009D612C" w:rsidP="00AB67FB">
            <w:pPr>
              <w:spacing w:line="240" w:lineRule="exact"/>
              <w:jc w:val="center"/>
              <w:rPr>
                <w:rFonts w:ascii="Times New Roman" w:hAnsi="Times New Roman"/>
                <w:sz w:val="18"/>
                <w:szCs w:val="18"/>
              </w:rPr>
            </w:pPr>
          </w:p>
        </w:tc>
      </w:tr>
    </w:tbl>
    <w:p w:rsidR="009D612C" w:rsidRDefault="009D612C" w:rsidP="009D612C">
      <w:pPr>
        <w:spacing w:line="400" w:lineRule="exact"/>
        <w:rPr>
          <w:rFonts w:ascii="Times New Roman" w:hAnsi="Times New Roman"/>
          <w:color w:val="000000"/>
          <w:sz w:val="18"/>
          <w:szCs w:val="18"/>
        </w:rPr>
      </w:pPr>
      <w:r>
        <w:rPr>
          <w:rFonts w:ascii="Times New Roman" w:hAnsi="Times New Roman"/>
          <w:color w:val="000000"/>
          <w:sz w:val="18"/>
          <w:szCs w:val="18"/>
        </w:rPr>
        <w:br w:type="page"/>
      </w:r>
      <w:r w:rsidR="00720B6F" w:rsidRPr="00720B6F">
        <w:rPr>
          <w:sz w:val="18"/>
        </w:rPr>
        <w:pict>
          <v:rect id="矩形 1035" o:spid="_x0000_s1026" style="position:absolute;margin-left:-8.5pt;margin-top:14.6pt;width:7in;height:9.75pt;z-index:251660288" strokecolor="white"/>
        </w:pict>
      </w:r>
    </w:p>
    <w:tbl>
      <w:tblPr>
        <w:tblW w:w="9540" w:type="dxa"/>
        <w:tblInd w:w="97" w:type="dxa"/>
        <w:tblLayout w:type="fixed"/>
        <w:tblLook w:val="0000"/>
      </w:tblPr>
      <w:tblGrid>
        <w:gridCol w:w="9540"/>
      </w:tblGrid>
      <w:tr w:rsidR="009D612C" w:rsidTr="00AB67FB">
        <w:trPr>
          <w:trHeight w:val="465"/>
        </w:trPr>
        <w:tc>
          <w:tcPr>
            <w:tcW w:w="9540" w:type="dxa"/>
            <w:tcBorders>
              <w:top w:val="single" w:sz="4" w:space="0" w:color="auto"/>
              <w:left w:val="nil"/>
              <w:bottom w:val="nil"/>
              <w:right w:val="nil"/>
            </w:tcBorders>
            <w:vAlign w:val="center"/>
          </w:tcPr>
          <w:p w:rsidR="009D612C" w:rsidRDefault="009D612C" w:rsidP="00AB67FB">
            <w:pPr>
              <w:spacing w:line="400" w:lineRule="exact"/>
              <w:rPr>
                <w:rFonts w:ascii="Times New Roman" w:hAnsi="Times New Roman"/>
                <w:color w:val="000000"/>
                <w:sz w:val="18"/>
                <w:szCs w:val="18"/>
              </w:rPr>
            </w:pPr>
            <w:r>
              <w:rPr>
                <w:rFonts w:ascii="Times New Roman" w:hAnsi="Times New Roman"/>
                <w:color w:val="000000"/>
                <w:sz w:val="18"/>
                <w:szCs w:val="18"/>
              </w:rPr>
              <w:lastRenderedPageBreak/>
              <w:t>注：</w:t>
            </w:r>
            <w:r>
              <w:rPr>
                <w:rFonts w:ascii="Times New Roman" w:hAnsi="Times New Roman"/>
                <w:color w:val="000000"/>
                <w:sz w:val="18"/>
                <w:szCs w:val="18"/>
              </w:rPr>
              <w:t>1.</w:t>
            </w:r>
            <w:r>
              <w:rPr>
                <w:rFonts w:ascii="Times New Roman" w:hAnsi="Times New Roman"/>
                <w:color w:val="000000"/>
                <w:sz w:val="18"/>
                <w:szCs w:val="18"/>
              </w:rPr>
              <w:t>一级指标分值统一设置为：产出指标</w:t>
            </w:r>
            <w:r>
              <w:rPr>
                <w:rFonts w:ascii="Times New Roman" w:hAnsi="Times New Roman"/>
                <w:color w:val="000000"/>
                <w:sz w:val="18"/>
                <w:szCs w:val="18"/>
              </w:rPr>
              <w:t>50</w:t>
            </w:r>
            <w:r>
              <w:rPr>
                <w:rFonts w:ascii="Times New Roman" w:hAnsi="Times New Roman"/>
                <w:color w:val="000000"/>
                <w:sz w:val="18"/>
                <w:szCs w:val="18"/>
              </w:rPr>
              <w:t>分、效益指标</w:t>
            </w:r>
            <w:r>
              <w:rPr>
                <w:rFonts w:ascii="Times New Roman" w:hAnsi="Times New Roman"/>
                <w:color w:val="000000"/>
                <w:sz w:val="18"/>
                <w:szCs w:val="18"/>
              </w:rPr>
              <w:t>30</w:t>
            </w:r>
            <w:r>
              <w:rPr>
                <w:rFonts w:ascii="Times New Roman" w:hAnsi="Times New Roman"/>
                <w:color w:val="000000"/>
                <w:sz w:val="18"/>
                <w:szCs w:val="18"/>
              </w:rPr>
              <w:t>分、服务对象满意度指标</w:t>
            </w:r>
            <w:r>
              <w:rPr>
                <w:rFonts w:ascii="Times New Roman" w:hAnsi="Times New Roman"/>
                <w:color w:val="000000"/>
                <w:sz w:val="18"/>
                <w:szCs w:val="18"/>
              </w:rPr>
              <w:t>10</w:t>
            </w:r>
            <w:r>
              <w:rPr>
                <w:rFonts w:ascii="Times New Roman" w:hAnsi="Times New Roman"/>
                <w:color w:val="000000"/>
                <w:sz w:val="18"/>
                <w:szCs w:val="18"/>
              </w:rPr>
              <w:t>分、预算资金执行率</w:t>
            </w:r>
            <w:r>
              <w:rPr>
                <w:rFonts w:ascii="Times New Roman" w:hAnsi="Times New Roman"/>
                <w:color w:val="000000"/>
                <w:sz w:val="18"/>
                <w:szCs w:val="18"/>
              </w:rPr>
              <w:t>10</w:t>
            </w:r>
            <w:r>
              <w:rPr>
                <w:rFonts w:ascii="Times New Roman" w:hAnsi="Times New Roman"/>
                <w:color w:val="000000"/>
                <w:sz w:val="18"/>
                <w:szCs w:val="18"/>
              </w:rPr>
              <w:t>分。如有特殊情况，上述权重可做适当调整，但加总后应等于</w:t>
            </w:r>
            <w:r>
              <w:rPr>
                <w:rFonts w:ascii="Times New Roman" w:hAnsi="Times New Roman"/>
                <w:color w:val="000000"/>
                <w:sz w:val="18"/>
                <w:szCs w:val="18"/>
              </w:rPr>
              <w:t>100</w:t>
            </w:r>
            <w:r>
              <w:rPr>
                <w:rFonts w:ascii="Times New Roman" w:hAnsi="Times New Roman"/>
                <w:color w:val="000000"/>
                <w:sz w:val="18"/>
                <w:szCs w:val="18"/>
              </w:rPr>
              <w:t>分。各部门根据各项指标重要程度确定三级指标的分值。得分一档最高不能超过该指标分值上限。</w:t>
            </w:r>
          </w:p>
        </w:tc>
      </w:tr>
      <w:tr w:rsidR="009D612C" w:rsidTr="00AB67FB">
        <w:trPr>
          <w:trHeight w:val="465"/>
        </w:trPr>
        <w:tc>
          <w:tcPr>
            <w:tcW w:w="9540" w:type="dxa"/>
            <w:tcBorders>
              <w:top w:val="nil"/>
              <w:left w:val="nil"/>
              <w:bottom w:val="nil"/>
              <w:right w:val="nil"/>
            </w:tcBorders>
            <w:vAlign w:val="center"/>
          </w:tcPr>
          <w:p w:rsidR="009D612C" w:rsidRDefault="009D612C" w:rsidP="00AB67FB">
            <w:pPr>
              <w:spacing w:line="400" w:lineRule="exact"/>
              <w:rPr>
                <w:rFonts w:ascii="Times New Roman" w:hAnsi="Times New Roman"/>
                <w:color w:val="000000"/>
                <w:sz w:val="18"/>
                <w:szCs w:val="18"/>
              </w:rPr>
            </w:pPr>
            <w:r>
              <w:rPr>
                <w:rFonts w:ascii="Times New Roman" w:hAnsi="Times New Roman"/>
                <w:color w:val="000000"/>
                <w:sz w:val="18"/>
                <w:szCs w:val="18"/>
              </w:rPr>
              <w:t xml:space="preserve">    2.</w:t>
            </w:r>
            <w:r>
              <w:rPr>
                <w:rFonts w:ascii="Times New Roman" w:hAnsi="Times New Roman"/>
                <w:color w:val="00000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sz w:val="18"/>
                <w:szCs w:val="18"/>
              </w:rPr>
              <w:t>100-80%(</w:t>
            </w:r>
            <w:r>
              <w:rPr>
                <w:rFonts w:ascii="Times New Roman" w:hAnsi="Times New Roman"/>
                <w:color w:val="000000"/>
                <w:sz w:val="18"/>
                <w:szCs w:val="18"/>
              </w:rPr>
              <w:t>含</w:t>
            </w:r>
            <w:r>
              <w:rPr>
                <w:rFonts w:ascii="Times New Roman" w:hAnsi="Times New Roman"/>
                <w:color w:val="000000"/>
                <w:sz w:val="18"/>
                <w:szCs w:val="18"/>
              </w:rPr>
              <w:t>80%)</w:t>
            </w:r>
            <w:r>
              <w:rPr>
                <w:rFonts w:ascii="Times New Roman" w:hAnsi="Times New Roman"/>
                <w:color w:val="000000"/>
                <w:sz w:val="18"/>
                <w:szCs w:val="18"/>
              </w:rPr>
              <w:t>、</w:t>
            </w:r>
            <w:r>
              <w:rPr>
                <w:rFonts w:ascii="Times New Roman" w:hAnsi="Times New Roman"/>
                <w:color w:val="000000"/>
                <w:sz w:val="18"/>
                <w:szCs w:val="18"/>
              </w:rPr>
              <w:t>80-50%(</w:t>
            </w:r>
            <w:r>
              <w:rPr>
                <w:rFonts w:ascii="Times New Roman" w:hAnsi="Times New Roman"/>
                <w:color w:val="000000"/>
                <w:sz w:val="18"/>
                <w:szCs w:val="18"/>
              </w:rPr>
              <w:t>含</w:t>
            </w:r>
            <w:r>
              <w:rPr>
                <w:rFonts w:ascii="Times New Roman" w:hAnsi="Times New Roman"/>
                <w:color w:val="000000"/>
                <w:sz w:val="18"/>
                <w:szCs w:val="18"/>
              </w:rPr>
              <w:t>50%)</w:t>
            </w:r>
            <w:r>
              <w:rPr>
                <w:rFonts w:ascii="Times New Roman" w:hAnsi="Times New Roman"/>
                <w:color w:val="000000"/>
                <w:sz w:val="18"/>
                <w:szCs w:val="18"/>
              </w:rPr>
              <w:t>、</w:t>
            </w:r>
            <w:r>
              <w:rPr>
                <w:rFonts w:ascii="Times New Roman" w:hAnsi="Times New Roman"/>
                <w:color w:val="000000"/>
                <w:sz w:val="18"/>
                <w:szCs w:val="18"/>
              </w:rPr>
              <w:t>50-0%</w:t>
            </w:r>
            <w:r>
              <w:rPr>
                <w:rFonts w:ascii="Times New Roman" w:hAnsi="Times New Roman"/>
                <w:color w:val="000000"/>
                <w:sz w:val="18"/>
                <w:szCs w:val="18"/>
              </w:rPr>
              <w:t>合理确定分值。</w:t>
            </w:r>
          </w:p>
        </w:tc>
      </w:tr>
      <w:tr w:rsidR="009D612C" w:rsidTr="00AB67FB">
        <w:trPr>
          <w:trHeight w:val="465"/>
        </w:trPr>
        <w:tc>
          <w:tcPr>
            <w:tcW w:w="9540" w:type="dxa"/>
            <w:tcBorders>
              <w:top w:val="nil"/>
              <w:left w:val="nil"/>
              <w:bottom w:val="nil"/>
              <w:right w:val="nil"/>
            </w:tcBorders>
            <w:vAlign w:val="center"/>
          </w:tcPr>
          <w:p w:rsidR="009D612C" w:rsidRDefault="009D612C" w:rsidP="00AB67FB">
            <w:pPr>
              <w:spacing w:line="400" w:lineRule="exact"/>
              <w:rPr>
                <w:rFonts w:ascii="Times New Roman" w:hAnsi="Times New Roman"/>
                <w:color w:val="000000"/>
                <w:sz w:val="18"/>
                <w:szCs w:val="18"/>
              </w:rPr>
            </w:pPr>
            <w:r>
              <w:rPr>
                <w:rFonts w:ascii="Times New Roman" w:hAnsi="Times New Roman"/>
                <w:color w:val="000000"/>
                <w:sz w:val="18"/>
                <w:szCs w:val="18"/>
              </w:rPr>
              <w:t xml:space="preserve">    3.</w:t>
            </w:r>
            <w:r>
              <w:rPr>
                <w:rFonts w:ascii="Times New Roman" w:hAnsi="Times New Roman"/>
                <w:color w:val="000000"/>
                <w:sz w:val="18"/>
                <w:szCs w:val="18"/>
              </w:rPr>
              <w:t>定量指标若为正向指标（即指标值为</w:t>
            </w:r>
            <w:r>
              <w:rPr>
                <w:rFonts w:ascii="Times New Roman" w:hAnsi="Times New Roman"/>
                <w:color w:val="000000"/>
                <w:sz w:val="18"/>
                <w:szCs w:val="18"/>
              </w:rPr>
              <w:t>≥*</w:t>
            </w:r>
            <w:r>
              <w:rPr>
                <w:rFonts w:ascii="Times New Roman" w:hAnsi="Times New Roman"/>
                <w:color w:val="000000"/>
                <w:sz w:val="18"/>
                <w:szCs w:val="18"/>
              </w:rPr>
              <w:t>），则得分计算方法应用全年实际值（</w:t>
            </w:r>
            <w:r>
              <w:rPr>
                <w:rFonts w:ascii="Times New Roman" w:hAnsi="Times New Roman"/>
                <w:color w:val="000000"/>
                <w:sz w:val="18"/>
                <w:szCs w:val="18"/>
              </w:rPr>
              <w:t>B</w:t>
            </w:r>
            <w:r>
              <w:rPr>
                <w:rFonts w:ascii="Times New Roman" w:hAnsi="Times New Roman"/>
                <w:color w:val="000000"/>
                <w:sz w:val="18"/>
                <w:szCs w:val="18"/>
              </w:rPr>
              <w:t>）</w:t>
            </w:r>
            <w:r>
              <w:rPr>
                <w:rFonts w:ascii="Times New Roman" w:hAnsi="Times New Roman"/>
                <w:color w:val="000000"/>
                <w:sz w:val="18"/>
                <w:szCs w:val="18"/>
              </w:rPr>
              <w:t>/</w:t>
            </w:r>
            <w:r>
              <w:rPr>
                <w:rFonts w:ascii="Times New Roman" w:hAnsi="Times New Roman"/>
                <w:color w:val="000000"/>
                <w:sz w:val="18"/>
                <w:szCs w:val="18"/>
              </w:rPr>
              <w:t>年度指标值（</w:t>
            </w:r>
            <w:r>
              <w:rPr>
                <w:rFonts w:ascii="Times New Roman" w:hAnsi="Times New Roman"/>
                <w:color w:val="000000"/>
                <w:sz w:val="18"/>
                <w:szCs w:val="18"/>
              </w:rPr>
              <w:t>A</w:t>
            </w:r>
            <w:r>
              <w:rPr>
                <w:rFonts w:ascii="Times New Roman" w:hAnsi="Times New Roman"/>
                <w:color w:val="000000"/>
                <w:sz w:val="18"/>
                <w:szCs w:val="18"/>
              </w:rPr>
              <w:t>）</w:t>
            </w:r>
            <w:r>
              <w:rPr>
                <w:rFonts w:ascii="Times New Roman" w:hAnsi="Times New Roman"/>
                <w:color w:val="000000"/>
                <w:sz w:val="12"/>
                <w:szCs w:val="12"/>
              </w:rPr>
              <w:t>╳</w:t>
            </w:r>
            <w:r>
              <w:rPr>
                <w:rFonts w:ascii="Times New Roman" w:hAnsi="Times New Roman"/>
                <w:color w:val="000000"/>
                <w:sz w:val="18"/>
                <w:szCs w:val="18"/>
              </w:rPr>
              <w:t>该指标分值；若定量指标为反向指标（即指标值为</w:t>
            </w:r>
            <w:r>
              <w:rPr>
                <w:rFonts w:ascii="Times New Roman" w:hAnsi="Times New Roman"/>
                <w:color w:val="000000"/>
                <w:sz w:val="18"/>
                <w:szCs w:val="18"/>
              </w:rPr>
              <w:t>≤*</w:t>
            </w:r>
            <w:r>
              <w:rPr>
                <w:rFonts w:ascii="Times New Roman" w:hAnsi="Times New Roman"/>
                <w:color w:val="000000"/>
                <w:sz w:val="18"/>
                <w:szCs w:val="18"/>
              </w:rPr>
              <w:t>），则得分计算方法应用年度指标值（</w:t>
            </w:r>
            <w:r>
              <w:rPr>
                <w:rFonts w:ascii="Times New Roman" w:hAnsi="Times New Roman"/>
                <w:color w:val="000000"/>
                <w:sz w:val="18"/>
                <w:szCs w:val="18"/>
              </w:rPr>
              <w:t>A</w:t>
            </w:r>
            <w:r>
              <w:rPr>
                <w:rFonts w:ascii="Times New Roman" w:hAnsi="Times New Roman"/>
                <w:color w:val="000000"/>
                <w:sz w:val="18"/>
                <w:szCs w:val="18"/>
              </w:rPr>
              <w:t>）</w:t>
            </w:r>
            <w:r>
              <w:rPr>
                <w:rFonts w:ascii="Times New Roman" w:hAnsi="Times New Roman"/>
                <w:color w:val="000000"/>
                <w:sz w:val="18"/>
                <w:szCs w:val="18"/>
              </w:rPr>
              <w:t>/</w:t>
            </w:r>
            <w:r>
              <w:rPr>
                <w:rFonts w:ascii="Times New Roman" w:hAnsi="Times New Roman"/>
                <w:color w:val="000000"/>
                <w:sz w:val="18"/>
                <w:szCs w:val="18"/>
              </w:rPr>
              <w:t>全年实际值（</w:t>
            </w:r>
            <w:r>
              <w:rPr>
                <w:rFonts w:ascii="Times New Roman" w:hAnsi="Times New Roman"/>
                <w:color w:val="000000"/>
                <w:sz w:val="18"/>
                <w:szCs w:val="18"/>
              </w:rPr>
              <w:t>B</w:t>
            </w:r>
            <w:r>
              <w:rPr>
                <w:rFonts w:ascii="Times New Roman" w:hAnsi="Times New Roman"/>
                <w:color w:val="000000"/>
                <w:sz w:val="18"/>
                <w:szCs w:val="18"/>
              </w:rPr>
              <w:t>）</w:t>
            </w:r>
            <w:r>
              <w:rPr>
                <w:rFonts w:ascii="Times New Roman" w:hAnsi="Times New Roman"/>
                <w:color w:val="000000"/>
                <w:sz w:val="12"/>
                <w:szCs w:val="12"/>
              </w:rPr>
              <w:t>╳</w:t>
            </w:r>
            <w:r>
              <w:rPr>
                <w:rFonts w:ascii="Times New Roman" w:hAnsi="Times New Roman"/>
                <w:color w:val="000000"/>
                <w:sz w:val="18"/>
                <w:szCs w:val="18"/>
              </w:rPr>
              <w:t>该指标分值。</w:t>
            </w:r>
          </w:p>
        </w:tc>
      </w:tr>
      <w:tr w:rsidR="009D612C" w:rsidTr="00AB67FB">
        <w:trPr>
          <w:trHeight w:val="210"/>
        </w:trPr>
        <w:tc>
          <w:tcPr>
            <w:tcW w:w="9540" w:type="dxa"/>
            <w:tcBorders>
              <w:top w:val="nil"/>
              <w:left w:val="nil"/>
              <w:bottom w:val="nil"/>
              <w:right w:val="nil"/>
            </w:tcBorders>
            <w:noWrap/>
            <w:vAlign w:val="center"/>
          </w:tcPr>
          <w:p w:rsidR="009D612C" w:rsidRDefault="009D612C" w:rsidP="00AB67FB">
            <w:pPr>
              <w:spacing w:line="400" w:lineRule="exact"/>
              <w:rPr>
                <w:rFonts w:ascii="Times New Roman" w:hAnsi="Times New Roman"/>
                <w:color w:val="000000"/>
                <w:sz w:val="18"/>
                <w:szCs w:val="18"/>
              </w:rPr>
            </w:pPr>
            <w:r>
              <w:rPr>
                <w:rFonts w:ascii="Times New Roman" w:hAnsi="Times New Roman"/>
                <w:color w:val="000000"/>
                <w:sz w:val="18"/>
                <w:szCs w:val="18"/>
              </w:rPr>
              <w:t xml:space="preserve">    4.</w:t>
            </w:r>
            <w:r>
              <w:rPr>
                <w:rFonts w:ascii="Times New Roman" w:hAnsi="Times New Roman"/>
                <w:color w:val="000000"/>
                <w:sz w:val="18"/>
                <w:szCs w:val="18"/>
              </w:rPr>
              <w:t>请在</w:t>
            </w:r>
            <w:r>
              <w:rPr>
                <w:rFonts w:ascii="Times New Roman" w:hAnsi="Times New Roman"/>
                <w:color w:val="000000"/>
                <w:sz w:val="18"/>
                <w:szCs w:val="18"/>
              </w:rPr>
              <w:t>“</w:t>
            </w:r>
            <w:r>
              <w:rPr>
                <w:rFonts w:ascii="Times New Roman" w:hAnsi="Times New Roman"/>
                <w:sz w:val="18"/>
                <w:szCs w:val="18"/>
              </w:rPr>
              <w:t>偏差原因分析及改进措施</w:t>
            </w:r>
            <w:r>
              <w:rPr>
                <w:rFonts w:ascii="Times New Roman" w:hAnsi="Times New Roman"/>
                <w:color w:val="000000"/>
                <w:sz w:val="18"/>
                <w:szCs w:val="18"/>
              </w:rPr>
              <w:t>”</w:t>
            </w:r>
            <w:r>
              <w:rPr>
                <w:rFonts w:ascii="Times New Roman" w:hAnsi="Times New Roman"/>
                <w:color w:val="000000"/>
                <w:sz w:val="18"/>
                <w:szCs w:val="18"/>
              </w:rPr>
              <w:t>中说明偏离目标、不能完成目标的原因及拟采取的措施。</w:t>
            </w:r>
          </w:p>
        </w:tc>
      </w:tr>
    </w:tbl>
    <w:p w:rsidR="009D612C" w:rsidRDefault="009D612C" w:rsidP="009D612C">
      <w:pPr>
        <w:spacing w:line="400" w:lineRule="exact"/>
        <w:rPr>
          <w:rFonts w:ascii="Times New Roman" w:hAnsi="Times New Roman"/>
          <w:color w:val="000000"/>
          <w:sz w:val="18"/>
          <w:szCs w:val="18"/>
        </w:rPr>
      </w:pPr>
    </w:p>
    <w:p w:rsidR="009D612C" w:rsidRDefault="009D612C" w:rsidP="009D612C">
      <w:pPr>
        <w:rPr>
          <w:rFonts w:ascii="Times New Roman" w:hAnsi="Times New Roman"/>
        </w:rPr>
      </w:pPr>
    </w:p>
    <w:p w:rsidR="009D612C" w:rsidRDefault="009D612C" w:rsidP="009D612C">
      <w:pPr>
        <w:rPr>
          <w:rFonts w:ascii="Times New Roman" w:eastAsia="黑体" w:hAnsi="Times New Roman"/>
        </w:rPr>
        <w:sectPr w:rsidR="009D612C">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9D612C" w:rsidRDefault="009D612C" w:rsidP="009D612C">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C3655B">
        <w:rPr>
          <w:rFonts w:ascii="Times New Roman" w:eastAsia="仿宋_GB2312" w:hAnsi="Times New Roman" w:hint="eastAsia"/>
          <w:bCs/>
          <w:color w:val="000000"/>
          <w:sz w:val="32"/>
          <w:szCs w:val="32"/>
        </w:rPr>
        <w:t>2</w:t>
      </w:r>
    </w:p>
    <w:p w:rsidR="009D612C" w:rsidRDefault="009D612C" w:rsidP="009D612C">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w:t>
      </w:r>
      <w:r w:rsidR="0044795B">
        <w:rPr>
          <w:rFonts w:ascii="Times New Roman" w:eastAsia="宋体" w:hAnsi="Times New Roman" w:hint="eastAsia"/>
          <w:bCs/>
          <w:color w:val="000000"/>
          <w:sz w:val="36"/>
          <w:szCs w:val="28"/>
        </w:rPr>
        <w:t>自评</w:t>
      </w:r>
      <w:r>
        <w:rPr>
          <w:rFonts w:ascii="Times New Roman" w:eastAsia="宋体" w:hAnsi="Times New Roman"/>
          <w:bCs/>
          <w:color w:val="000000"/>
          <w:sz w:val="36"/>
          <w:szCs w:val="28"/>
        </w:rPr>
        <w:t>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9D612C" w:rsidTr="00AB67FB">
        <w:trPr>
          <w:trHeight w:val="692"/>
          <w:tblHeader/>
          <w:jc w:val="center"/>
        </w:trPr>
        <w:tc>
          <w:tcPr>
            <w:tcW w:w="682" w:type="dxa"/>
            <w:shd w:val="clear" w:color="auto" w:fill="FFFFFF"/>
            <w:vAlign w:val="center"/>
          </w:tcPr>
          <w:p w:rsidR="009D612C" w:rsidRDefault="009D612C" w:rsidP="00AB67FB">
            <w:pPr>
              <w:spacing w:line="0" w:lineRule="atLeast"/>
              <w:jc w:val="center"/>
              <w:rPr>
                <w:rFonts w:ascii="Times New Roman" w:hAnsi="Times New Roman"/>
                <w:b/>
                <w:bCs/>
                <w:color w:val="000000"/>
              </w:rPr>
            </w:pPr>
            <w:r>
              <w:rPr>
                <w:rFonts w:ascii="Times New Roman" w:hAnsi="Times New Roman"/>
                <w:b/>
                <w:bCs/>
                <w:color w:val="000000"/>
              </w:rPr>
              <w:t>一级指标</w:t>
            </w:r>
          </w:p>
        </w:tc>
        <w:tc>
          <w:tcPr>
            <w:tcW w:w="709" w:type="dxa"/>
            <w:shd w:val="clear" w:color="auto" w:fill="FFFFFF"/>
            <w:vAlign w:val="center"/>
          </w:tcPr>
          <w:p w:rsidR="009D612C" w:rsidRDefault="009D612C" w:rsidP="00AB67FB">
            <w:pPr>
              <w:spacing w:line="0" w:lineRule="atLeast"/>
              <w:jc w:val="center"/>
              <w:rPr>
                <w:rFonts w:ascii="Times New Roman" w:hAnsi="Times New Roman"/>
                <w:b/>
                <w:bCs/>
                <w:color w:val="000000"/>
              </w:rPr>
            </w:pPr>
            <w:r>
              <w:rPr>
                <w:rFonts w:ascii="Times New Roman" w:hAnsi="Times New Roman"/>
                <w:b/>
                <w:bCs/>
                <w:color w:val="000000"/>
              </w:rPr>
              <w:t>二级指标</w:t>
            </w:r>
          </w:p>
        </w:tc>
        <w:tc>
          <w:tcPr>
            <w:tcW w:w="1134" w:type="dxa"/>
            <w:shd w:val="clear" w:color="auto" w:fill="FFFFFF"/>
            <w:vAlign w:val="center"/>
          </w:tcPr>
          <w:p w:rsidR="009D612C" w:rsidRDefault="009D612C" w:rsidP="00AB67FB">
            <w:pPr>
              <w:spacing w:line="0" w:lineRule="atLeast"/>
              <w:jc w:val="center"/>
              <w:rPr>
                <w:rFonts w:ascii="Times New Roman" w:hAnsi="Times New Roman"/>
                <w:b/>
                <w:bCs/>
                <w:color w:val="000000"/>
              </w:rPr>
            </w:pPr>
            <w:r>
              <w:rPr>
                <w:rFonts w:ascii="Times New Roman" w:hAnsi="Times New Roman"/>
                <w:b/>
                <w:bCs/>
                <w:color w:val="000000"/>
              </w:rPr>
              <w:t>三级指标</w:t>
            </w:r>
          </w:p>
        </w:tc>
        <w:tc>
          <w:tcPr>
            <w:tcW w:w="567" w:type="dxa"/>
            <w:shd w:val="clear" w:color="auto" w:fill="FFFFFF"/>
          </w:tcPr>
          <w:p w:rsidR="009D612C" w:rsidRDefault="009D612C" w:rsidP="00AB67FB">
            <w:pPr>
              <w:spacing w:line="0" w:lineRule="atLeast"/>
              <w:jc w:val="center"/>
              <w:rPr>
                <w:rFonts w:ascii="Times New Roman" w:hAnsi="Times New Roman"/>
                <w:b/>
                <w:bCs/>
                <w:color w:val="000000"/>
              </w:rPr>
            </w:pPr>
            <w:r>
              <w:rPr>
                <w:rFonts w:ascii="Times New Roman" w:hAnsi="Times New Roman"/>
                <w:b/>
                <w:bCs/>
                <w:color w:val="000000"/>
              </w:rPr>
              <w:t>分</w:t>
            </w:r>
          </w:p>
          <w:p w:rsidR="009D612C" w:rsidRDefault="009D612C" w:rsidP="00AB67FB">
            <w:pPr>
              <w:spacing w:line="0" w:lineRule="atLeast"/>
              <w:jc w:val="center"/>
              <w:rPr>
                <w:rFonts w:ascii="Times New Roman" w:hAnsi="Times New Roman"/>
                <w:b/>
                <w:bCs/>
                <w:color w:val="000000"/>
              </w:rPr>
            </w:pPr>
            <w:r>
              <w:rPr>
                <w:rFonts w:ascii="Times New Roman" w:hAnsi="Times New Roman"/>
                <w:b/>
                <w:bCs/>
                <w:color w:val="000000"/>
              </w:rPr>
              <w:t>值</w:t>
            </w:r>
          </w:p>
        </w:tc>
        <w:tc>
          <w:tcPr>
            <w:tcW w:w="2835" w:type="dxa"/>
            <w:shd w:val="clear" w:color="auto" w:fill="FFFFFF"/>
            <w:vAlign w:val="center"/>
          </w:tcPr>
          <w:p w:rsidR="009D612C" w:rsidRDefault="009D612C" w:rsidP="00AB67FB">
            <w:pPr>
              <w:spacing w:line="0" w:lineRule="atLeast"/>
              <w:jc w:val="center"/>
              <w:rPr>
                <w:rFonts w:ascii="Times New Roman" w:hAnsi="Times New Roman"/>
                <w:b/>
                <w:bCs/>
                <w:color w:val="000000"/>
              </w:rPr>
            </w:pPr>
            <w:r>
              <w:rPr>
                <w:rFonts w:ascii="Times New Roman" w:hAnsi="Times New Roman"/>
                <w:b/>
                <w:bCs/>
                <w:color w:val="000000"/>
              </w:rPr>
              <w:t>指标解释</w:t>
            </w:r>
          </w:p>
        </w:tc>
        <w:tc>
          <w:tcPr>
            <w:tcW w:w="6096" w:type="dxa"/>
            <w:shd w:val="clear" w:color="auto" w:fill="FFFFFF"/>
            <w:vAlign w:val="center"/>
          </w:tcPr>
          <w:p w:rsidR="009D612C" w:rsidRDefault="009D612C" w:rsidP="00AB67FB">
            <w:pPr>
              <w:spacing w:line="0" w:lineRule="atLeast"/>
              <w:jc w:val="center"/>
              <w:rPr>
                <w:rFonts w:ascii="Times New Roman" w:hAnsi="Times New Roman"/>
                <w:b/>
                <w:bCs/>
                <w:color w:val="000000"/>
              </w:rPr>
            </w:pPr>
            <w:r>
              <w:rPr>
                <w:rFonts w:ascii="Times New Roman" w:hAnsi="Times New Roman"/>
                <w:b/>
                <w:bCs/>
                <w:color w:val="000000"/>
              </w:rPr>
              <w:t>指标说明</w:t>
            </w:r>
          </w:p>
        </w:tc>
        <w:tc>
          <w:tcPr>
            <w:tcW w:w="566" w:type="dxa"/>
            <w:shd w:val="clear" w:color="auto" w:fill="FFFFFF"/>
            <w:vAlign w:val="center"/>
          </w:tcPr>
          <w:p w:rsidR="009D612C" w:rsidRDefault="009D612C" w:rsidP="00AB67FB">
            <w:pPr>
              <w:spacing w:line="0" w:lineRule="atLeast"/>
              <w:jc w:val="center"/>
              <w:rPr>
                <w:rFonts w:ascii="Times New Roman" w:hAnsi="Times New Roman"/>
                <w:b/>
                <w:bCs/>
                <w:color w:val="000000"/>
              </w:rPr>
            </w:pPr>
            <w:r>
              <w:rPr>
                <w:rFonts w:ascii="Times New Roman" w:hAnsi="Times New Roman"/>
                <w:b/>
                <w:bCs/>
                <w:color w:val="000000"/>
              </w:rPr>
              <w:t>得分</w:t>
            </w:r>
          </w:p>
        </w:tc>
      </w:tr>
      <w:tr w:rsidR="009D612C" w:rsidTr="00AB67FB">
        <w:trPr>
          <w:trHeight w:val="2318"/>
          <w:jc w:val="center"/>
        </w:trPr>
        <w:tc>
          <w:tcPr>
            <w:tcW w:w="682"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决策　</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　</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　</w:t>
            </w:r>
          </w:p>
        </w:tc>
        <w:tc>
          <w:tcPr>
            <w:tcW w:w="709"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项目立项　</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立项依据</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充分性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项目立项是否符合法律法规、相关政策、发展规划以及部门职责，用以反映和考核项目立项依据情况。</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项目立项是否符合国家法律法规、国民经济发展规划和相关政策；</w:t>
            </w:r>
            <w:r>
              <w:rPr>
                <w:rFonts w:ascii="Times New Roman" w:hAnsi="Times New Roman"/>
                <w:color w:val="000000"/>
              </w:rPr>
              <w:br/>
              <w:t>②</w:t>
            </w:r>
            <w:r>
              <w:rPr>
                <w:rFonts w:ascii="Times New Roman" w:hAnsi="Times New Roman"/>
                <w:color w:val="000000"/>
              </w:rPr>
              <w:t>项目立项是否符合行业发展规划和政策要求；</w:t>
            </w:r>
            <w:r>
              <w:rPr>
                <w:rFonts w:ascii="Times New Roman" w:hAnsi="Times New Roman"/>
                <w:color w:val="000000"/>
              </w:rPr>
              <w:br/>
              <w:t>③</w:t>
            </w:r>
            <w:r>
              <w:rPr>
                <w:rFonts w:ascii="Times New Roman" w:hAnsi="Times New Roman"/>
                <w:color w:val="000000"/>
              </w:rPr>
              <w:t>项目立项是否与部门职责范围相符，属于部门履职所需；</w:t>
            </w:r>
            <w:r>
              <w:rPr>
                <w:rFonts w:ascii="Times New Roman" w:hAnsi="Times New Roman"/>
                <w:color w:val="000000"/>
              </w:rPr>
              <w:br/>
              <w:t>④</w:t>
            </w:r>
            <w:r>
              <w:rPr>
                <w:rFonts w:ascii="Times New Roman" w:hAnsi="Times New Roman"/>
                <w:color w:val="000000"/>
              </w:rPr>
              <w:t>项目是否属于公共财政支持范围，是否符合中央、地方事权支出责任划分原则；</w:t>
            </w:r>
            <w:r>
              <w:rPr>
                <w:rFonts w:ascii="Times New Roman" w:hAnsi="Times New Roman"/>
                <w:color w:val="000000"/>
              </w:rPr>
              <w:br/>
              <w:t>⑤</w:t>
            </w:r>
            <w:r>
              <w:rPr>
                <w:rFonts w:ascii="Times New Roman" w:hAnsi="Times New Roman"/>
                <w:color w:val="000000"/>
              </w:rPr>
              <w:t>项目是否与相关部门同类项目或部门内部相关项目重复。</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9D612C" w:rsidTr="00AB67FB">
        <w:trPr>
          <w:trHeight w:val="1510"/>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立项程序</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规范性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项目申请、设立过程是否符合相关要求，用以反映和考核项目立项的规范情况。</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项目是否按照规定的程序申请设立；</w:t>
            </w:r>
            <w:r>
              <w:rPr>
                <w:rFonts w:ascii="Times New Roman" w:hAnsi="Times New Roman"/>
                <w:color w:val="000000"/>
              </w:rPr>
              <w:br/>
              <w:t>②</w:t>
            </w:r>
            <w:r>
              <w:rPr>
                <w:rFonts w:ascii="Times New Roman" w:hAnsi="Times New Roman"/>
                <w:color w:val="000000"/>
              </w:rPr>
              <w:t>审批文件、材料是否符合相关要求；</w:t>
            </w:r>
            <w:r>
              <w:rPr>
                <w:rFonts w:ascii="Times New Roman" w:hAnsi="Times New Roman"/>
                <w:color w:val="000000"/>
              </w:rPr>
              <w:br/>
              <w:t>③</w:t>
            </w:r>
            <w:r>
              <w:rPr>
                <w:rFonts w:ascii="Times New Roman" w:hAnsi="Times New Roman"/>
                <w:color w:val="000000"/>
              </w:rPr>
              <w:t>事前是否已经过必要的可行性研究、专家论证、风险评估、绩效评估、集体决策。</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3</w:t>
            </w:r>
          </w:p>
        </w:tc>
      </w:tr>
      <w:tr w:rsidR="009D612C" w:rsidTr="00AB67FB">
        <w:trPr>
          <w:trHeight w:val="1829"/>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绩效目标　</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绩效目标</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合理性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项目所设定的绩效目标是否依据充分，是否符合客观实际，用以反映和考核项目绩效目标与项目实施的相符情况。</w:t>
            </w:r>
          </w:p>
        </w:tc>
        <w:tc>
          <w:tcPr>
            <w:tcW w:w="6096" w:type="dxa"/>
            <w:shd w:val="clear" w:color="auto" w:fill="FFFFFF"/>
            <w:vAlign w:val="center"/>
          </w:tcPr>
          <w:p w:rsidR="00044464" w:rsidRDefault="009D612C" w:rsidP="00044464">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Times New Roman" w:hAnsi="Times New Roman"/>
                <w:color w:val="000000"/>
              </w:rPr>
              <w:t>（如未设定预算绩效目标，也可考核其他工作任务目标）</w:t>
            </w:r>
            <w:r>
              <w:rPr>
                <w:rFonts w:ascii="Times New Roman" w:hAnsi="Times New Roman"/>
                <w:color w:val="000000"/>
              </w:rPr>
              <w:br/>
            </w:r>
            <w:r>
              <w:rPr>
                <w:rFonts w:ascii="宋体" w:eastAsia="宋体" w:hAnsi="宋体" w:cs="宋体" w:hint="eastAsia"/>
                <w:color w:val="000000"/>
              </w:rPr>
              <w:t>①</w:t>
            </w:r>
            <w:r>
              <w:rPr>
                <w:rFonts w:ascii="Times New Roman" w:hAnsi="Times New Roman"/>
                <w:color w:val="000000"/>
              </w:rPr>
              <w:t>项目是否有绩效目标；</w:t>
            </w:r>
            <w:r>
              <w:rPr>
                <w:rFonts w:ascii="Times New Roman" w:hAnsi="Times New Roman"/>
                <w:color w:val="000000"/>
              </w:rPr>
              <w:br/>
            </w:r>
            <w:r>
              <w:rPr>
                <w:rFonts w:ascii="宋体" w:eastAsia="宋体" w:hAnsi="宋体" w:cs="宋体" w:hint="eastAsia"/>
                <w:color w:val="000000"/>
              </w:rPr>
              <w:t>②</w:t>
            </w:r>
            <w:r>
              <w:rPr>
                <w:rFonts w:ascii="Times New Roman" w:hAnsi="Times New Roman"/>
                <w:color w:val="000000"/>
              </w:rPr>
              <w:t>项目绩效目标与实际工作内容是否具有相关性；</w:t>
            </w:r>
            <w:r>
              <w:rPr>
                <w:rFonts w:ascii="Times New Roman" w:hAnsi="Times New Roman"/>
                <w:color w:val="000000"/>
              </w:rPr>
              <w:br/>
            </w:r>
            <w:r>
              <w:rPr>
                <w:rFonts w:ascii="宋体" w:eastAsia="宋体" w:hAnsi="宋体" w:cs="宋体" w:hint="eastAsia"/>
                <w:color w:val="000000"/>
              </w:rPr>
              <w:t>③</w:t>
            </w:r>
            <w:r>
              <w:rPr>
                <w:rFonts w:ascii="Times New Roman" w:hAnsi="Times New Roman"/>
                <w:color w:val="000000"/>
              </w:rPr>
              <w:t>项目预期产出效益和效果是否符合正常的业绩水平；</w:t>
            </w:r>
          </w:p>
          <w:p w:rsidR="009D612C" w:rsidRDefault="009D612C" w:rsidP="00044464">
            <w:pPr>
              <w:spacing w:line="0" w:lineRule="atLeast"/>
              <w:rPr>
                <w:rFonts w:ascii="Times New Roman" w:hAnsi="Times New Roman"/>
                <w:color w:val="000000"/>
              </w:rPr>
            </w:pPr>
            <w:r>
              <w:rPr>
                <w:rFonts w:ascii="宋体" w:eastAsia="宋体" w:hAnsi="宋体" w:cs="宋体" w:hint="eastAsia"/>
                <w:color w:val="000000"/>
              </w:rPr>
              <w:t>④</w:t>
            </w:r>
            <w:r>
              <w:rPr>
                <w:rFonts w:ascii="Times New Roman" w:hAnsi="Times New Roman"/>
                <w:color w:val="000000"/>
              </w:rPr>
              <w:t>是否与预算确定的项目投资额或资金量相匹配。</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9D612C" w:rsidTr="00AB67FB">
        <w:trPr>
          <w:trHeight w:val="1464"/>
          <w:jc w:val="center"/>
        </w:trPr>
        <w:tc>
          <w:tcPr>
            <w:tcW w:w="682"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决策　</w:t>
            </w:r>
          </w:p>
        </w:tc>
        <w:tc>
          <w:tcPr>
            <w:tcW w:w="709"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绩效目标</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绩效指标</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明确性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依据绩效目标设定的绩效指标是否清晰、细化、可衡量等，用以反映和考核项目绩效目标的明细化情况。</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是否将项目绩效目标细化分解为具体的绩效指标；</w:t>
            </w:r>
            <w:r>
              <w:rPr>
                <w:rFonts w:ascii="Times New Roman" w:hAnsi="Times New Roman"/>
                <w:color w:val="000000"/>
              </w:rPr>
              <w:br/>
              <w:t>②</w:t>
            </w:r>
            <w:r>
              <w:rPr>
                <w:rFonts w:ascii="Times New Roman" w:hAnsi="Times New Roman"/>
                <w:color w:val="000000"/>
              </w:rPr>
              <w:t>是否通过清晰、可衡量的指标值予以体现；</w:t>
            </w:r>
            <w:r>
              <w:rPr>
                <w:rFonts w:ascii="Times New Roman" w:hAnsi="Times New Roman"/>
                <w:color w:val="000000"/>
              </w:rPr>
              <w:br/>
              <w:t>③</w:t>
            </w:r>
            <w:r>
              <w:rPr>
                <w:rFonts w:ascii="Times New Roman" w:hAnsi="Times New Roman"/>
                <w:color w:val="000000"/>
              </w:rPr>
              <w:t>是否与项目目标任务数或计划数相对应。</w:t>
            </w:r>
            <w:r>
              <w:rPr>
                <w:rFonts w:ascii="Times New Roman" w:hAnsi="Times New Roman"/>
                <w:color w:val="000000"/>
              </w:rPr>
              <w:br/>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9D612C" w:rsidTr="00AB67FB">
        <w:trPr>
          <w:trHeight w:val="1942"/>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资金投入</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　</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预算编制</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科学性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预算编制是否经过科学论证；</w:t>
            </w:r>
            <w:r>
              <w:rPr>
                <w:rFonts w:ascii="Times New Roman" w:hAnsi="Times New Roman"/>
                <w:color w:val="000000"/>
              </w:rPr>
              <w:br/>
              <w:t>②</w:t>
            </w:r>
            <w:r>
              <w:rPr>
                <w:rFonts w:ascii="Times New Roman" w:hAnsi="Times New Roman"/>
                <w:color w:val="000000"/>
              </w:rPr>
              <w:t>预算内容与项目内容是否匹配；</w:t>
            </w:r>
            <w:r>
              <w:rPr>
                <w:rFonts w:ascii="Times New Roman" w:hAnsi="Times New Roman"/>
                <w:color w:val="000000"/>
              </w:rPr>
              <w:br/>
              <w:t>③</w:t>
            </w:r>
            <w:r>
              <w:rPr>
                <w:rFonts w:ascii="Times New Roman" w:hAnsi="Times New Roman"/>
                <w:color w:val="000000"/>
              </w:rPr>
              <w:t>预算额度测算依据是否充分，是否按照标准编制；</w:t>
            </w:r>
            <w:r>
              <w:rPr>
                <w:rFonts w:ascii="Times New Roman" w:hAnsi="Times New Roman"/>
                <w:color w:val="000000"/>
              </w:rPr>
              <w:br/>
              <w:t>④</w:t>
            </w:r>
            <w:r>
              <w:rPr>
                <w:rFonts w:ascii="Times New Roman" w:hAnsi="Times New Roman"/>
                <w:color w:val="000000"/>
              </w:rPr>
              <w:t>预算确定的项目投资额或资金量是否与工作任务相匹配。</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3</w:t>
            </w:r>
          </w:p>
        </w:tc>
      </w:tr>
      <w:tr w:rsidR="009D612C" w:rsidTr="00AB67FB">
        <w:trPr>
          <w:trHeight w:val="1706"/>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资金分配</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合理性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预算资金分配依据是否充分；</w:t>
            </w:r>
            <w:r>
              <w:rPr>
                <w:rFonts w:ascii="Times New Roman" w:hAnsi="Times New Roman"/>
                <w:color w:val="000000"/>
              </w:rPr>
              <w:br/>
              <w:t>②</w:t>
            </w:r>
            <w:r>
              <w:rPr>
                <w:rFonts w:ascii="Times New Roman" w:hAnsi="Times New Roman"/>
                <w:color w:val="000000"/>
              </w:rPr>
              <w:t>资金分配额度是否合理，与项目单位或地方实际是否相适应。</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3</w:t>
            </w:r>
          </w:p>
        </w:tc>
      </w:tr>
      <w:tr w:rsidR="009D612C" w:rsidTr="00AB67FB">
        <w:trPr>
          <w:trHeight w:val="1415"/>
          <w:jc w:val="center"/>
        </w:trPr>
        <w:tc>
          <w:tcPr>
            <w:tcW w:w="682"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过程</w:t>
            </w:r>
          </w:p>
        </w:tc>
        <w:tc>
          <w:tcPr>
            <w:tcW w:w="709"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资金管理</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资金到位率</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实际到位资金与预算资金的比率，用以反映和考核资金落实情况对项目实施的总体保障程度。</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资金到位率</w:t>
            </w:r>
            <w:r>
              <w:rPr>
                <w:rFonts w:ascii="Times New Roman" w:hAnsi="Times New Roman"/>
                <w:color w:val="000000"/>
              </w:rPr>
              <w:t>=</w:t>
            </w:r>
            <w:r>
              <w:rPr>
                <w:rFonts w:ascii="Times New Roman" w:hAnsi="Times New Roman"/>
                <w:color w:val="000000"/>
              </w:rPr>
              <w:t>（实际到位资金</w:t>
            </w:r>
            <w:r>
              <w:rPr>
                <w:rFonts w:ascii="Times New Roman" w:hAnsi="Times New Roman"/>
                <w:color w:val="000000"/>
              </w:rPr>
              <w:t>/</w:t>
            </w:r>
            <w:r>
              <w:rPr>
                <w:rFonts w:ascii="Times New Roman" w:hAnsi="Times New Roman"/>
                <w:color w:val="000000"/>
              </w:rPr>
              <w:t>预算资金）</w:t>
            </w:r>
            <w:r>
              <w:rPr>
                <w:rFonts w:ascii="Times New Roman" w:hAnsi="Times New Roman"/>
                <w:color w:val="000000"/>
              </w:rPr>
              <w:t>×100%</w:t>
            </w:r>
            <w:r>
              <w:rPr>
                <w:rFonts w:ascii="Times New Roman" w:hAnsi="Times New Roman"/>
                <w:color w:val="000000"/>
              </w:rPr>
              <w:t>。</w:t>
            </w:r>
          </w:p>
          <w:p w:rsidR="009D612C" w:rsidRDefault="009D612C" w:rsidP="00AB67FB">
            <w:pPr>
              <w:spacing w:line="0" w:lineRule="atLeast"/>
              <w:rPr>
                <w:rFonts w:ascii="Times New Roman" w:hAnsi="Times New Roman"/>
                <w:color w:val="000000"/>
              </w:rPr>
            </w:pPr>
            <w:r>
              <w:rPr>
                <w:rFonts w:ascii="Times New Roman" w:hAnsi="Times New Roman"/>
                <w:color w:val="000000"/>
              </w:rPr>
              <w:t>实际到位资金：一定时期（本年度或项目期）内落实到具体项目的资金。</w:t>
            </w:r>
          </w:p>
          <w:p w:rsidR="009D612C" w:rsidRDefault="009D612C" w:rsidP="00AB67FB">
            <w:pPr>
              <w:spacing w:line="0" w:lineRule="atLeast"/>
              <w:rPr>
                <w:rFonts w:ascii="Times New Roman" w:hAnsi="Times New Roman"/>
                <w:color w:val="000000"/>
              </w:rPr>
            </w:pPr>
            <w:r>
              <w:rPr>
                <w:rFonts w:ascii="Times New Roman" w:hAnsi="Times New Roman"/>
                <w:color w:val="000000"/>
              </w:rPr>
              <w:t>预算资金：一定时期（本年度或项目期）内预算安排到具体项目的资金。</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3</w:t>
            </w:r>
          </w:p>
        </w:tc>
      </w:tr>
      <w:tr w:rsidR="009D612C" w:rsidTr="00AB67FB">
        <w:trPr>
          <w:trHeight w:val="1320"/>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预算执行率</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项目预算资金是否按照计划执行，用以反映或考核项目预算执行情况。</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预算执行率</w:t>
            </w:r>
            <w:r>
              <w:rPr>
                <w:rFonts w:ascii="Times New Roman" w:hAnsi="Times New Roman"/>
                <w:color w:val="000000"/>
              </w:rPr>
              <w:t>=</w:t>
            </w:r>
            <w:r>
              <w:rPr>
                <w:rFonts w:ascii="Times New Roman" w:hAnsi="Times New Roman"/>
                <w:color w:val="000000"/>
              </w:rPr>
              <w:t>（实际支出资金</w:t>
            </w:r>
            <w:r>
              <w:rPr>
                <w:rFonts w:ascii="Times New Roman" w:hAnsi="Times New Roman"/>
                <w:color w:val="000000"/>
              </w:rPr>
              <w:t>/</w:t>
            </w:r>
            <w:r>
              <w:rPr>
                <w:rFonts w:ascii="Times New Roman" w:hAnsi="Times New Roman"/>
                <w:color w:val="000000"/>
              </w:rPr>
              <w:t>实际到位资金）</w:t>
            </w:r>
            <w:r>
              <w:rPr>
                <w:rFonts w:ascii="Times New Roman" w:hAnsi="Times New Roman"/>
                <w:color w:val="000000"/>
              </w:rPr>
              <w:t>×100%</w:t>
            </w:r>
            <w:r>
              <w:rPr>
                <w:rFonts w:ascii="Times New Roman" w:hAnsi="Times New Roman"/>
                <w:color w:val="000000"/>
              </w:rPr>
              <w:t>。</w:t>
            </w:r>
            <w:r>
              <w:rPr>
                <w:rFonts w:ascii="Times New Roman" w:hAnsi="Times New Roman"/>
                <w:color w:val="000000"/>
              </w:rPr>
              <w:br/>
            </w:r>
            <w:r>
              <w:rPr>
                <w:rFonts w:ascii="Times New Roman" w:hAnsi="Times New Roman"/>
                <w:color w:val="000000"/>
              </w:rPr>
              <w:t>实际支出资金：一定时期（本年度或项目期）内项目实际拨付的资金。</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9D612C" w:rsidTr="00AB67FB">
        <w:trPr>
          <w:trHeight w:val="2076"/>
          <w:jc w:val="center"/>
        </w:trPr>
        <w:tc>
          <w:tcPr>
            <w:tcW w:w="682"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lastRenderedPageBreak/>
              <w:t xml:space="preserve">　</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过程　</w:t>
            </w:r>
          </w:p>
        </w:tc>
        <w:tc>
          <w:tcPr>
            <w:tcW w:w="709"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资金管理</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资金使用</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合规性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项目资金使用是否符合相关的财务管理制度规定，用以反映和考核项目资金的规范运行情况。</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是否符合国家财经法规和财务管理制度以及有关专项资金管理办法的规定；</w:t>
            </w:r>
            <w:r>
              <w:rPr>
                <w:rFonts w:ascii="Times New Roman" w:hAnsi="Times New Roman"/>
                <w:color w:val="000000"/>
              </w:rPr>
              <w:br/>
              <w:t>②</w:t>
            </w:r>
            <w:r>
              <w:rPr>
                <w:rFonts w:ascii="Times New Roman" w:hAnsi="Times New Roman"/>
                <w:color w:val="000000"/>
              </w:rPr>
              <w:t>资金的拨付是否有完整的审批程序和手续；</w:t>
            </w:r>
            <w:r>
              <w:rPr>
                <w:rFonts w:ascii="Times New Roman" w:hAnsi="Times New Roman"/>
                <w:color w:val="000000"/>
              </w:rPr>
              <w:br/>
              <w:t>③</w:t>
            </w:r>
            <w:r>
              <w:rPr>
                <w:rFonts w:ascii="Times New Roman" w:hAnsi="Times New Roman"/>
                <w:color w:val="000000"/>
              </w:rPr>
              <w:t>是否符合项目预算批复或合同规定的用途；</w:t>
            </w:r>
            <w:r>
              <w:rPr>
                <w:rFonts w:ascii="Times New Roman" w:hAnsi="Times New Roman"/>
                <w:color w:val="000000"/>
              </w:rPr>
              <w:br/>
              <w:t>④</w:t>
            </w:r>
            <w:r>
              <w:rPr>
                <w:rFonts w:ascii="Times New Roman" w:hAnsi="Times New Roman"/>
                <w:color w:val="000000"/>
              </w:rPr>
              <w:t>是否存在截留、挤占、挪用、虚列支出等情况。</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9D612C" w:rsidTr="00AB67FB">
        <w:trPr>
          <w:trHeight w:val="1797"/>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组织实施</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　</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管理制度</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健全性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项目实施单位的财务和业务管理制度是否健全，用以反映和考核财务和业务管理制度对项目顺利实施的保障情况。</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是否已制定或具有相应的财务和业务管理制度；</w:t>
            </w:r>
            <w:r>
              <w:rPr>
                <w:rFonts w:ascii="Times New Roman" w:hAnsi="Times New Roman"/>
                <w:color w:val="000000"/>
              </w:rPr>
              <w:br/>
              <w:t>②</w:t>
            </w:r>
            <w:r>
              <w:rPr>
                <w:rFonts w:ascii="Times New Roman" w:hAnsi="Times New Roman"/>
                <w:color w:val="000000"/>
              </w:rPr>
              <w:t>财务和业务管理制度是否合法、合规、完整。</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9D612C" w:rsidTr="00AB67FB">
        <w:trPr>
          <w:trHeight w:val="1769"/>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制度执行</w:t>
            </w:r>
          </w:p>
          <w:p w:rsidR="009D612C" w:rsidRDefault="009D612C" w:rsidP="00AB67FB">
            <w:pPr>
              <w:spacing w:line="0" w:lineRule="atLeast"/>
              <w:jc w:val="center"/>
              <w:rPr>
                <w:rFonts w:ascii="Times New Roman" w:hAnsi="Times New Roman"/>
                <w:color w:val="000000"/>
              </w:rPr>
            </w:pPr>
            <w:r>
              <w:rPr>
                <w:rFonts w:ascii="Times New Roman" w:hAnsi="Times New Roman"/>
                <w:color w:val="000000"/>
              </w:rPr>
              <w:t>有效性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项目实施是否符合相关管理规定，用以反映和考核相关管理制度的有效执行情况。</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是否遵守相关法律法规和相关管理规定；</w:t>
            </w:r>
            <w:r>
              <w:rPr>
                <w:rFonts w:ascii="Times New Roman" w:hAnsi="Times New Roman"/>
                <w:color w:val="000000"/>
              </w:rPr>
              <w:br/>
              <w:t>②</w:t>
            </w:r>
            <w:r>
              <w:rPr>
                <w:rFonts w:ascii="Times New Roman" w:hAnsi="Times New Roman"/>
                <w:color w:val="000000"/>
              </w:rPr>
              <w:t>项目调整及支出调整手续是否完备；</w:t>
            </w:r>
            <w:r>
              <w:rPr>
                <w:rFonts w:ascii="Times New Roman" w:hAnsi="Times New Roman"/>
                <w:color w:val="000000"/>
              </w:rPr>
              <w:br/>
              <w:t>③</w:t>
            </w:r>
            <w:r>
              <w:rPr>
                <w:rFonts w:ascii="Times New Roman" w:hAnsi="Times New Roman"/>
                <w:color w:val="000000"/>
              </w:rPr>
              <w:t>项目合同书、验收报告、技术鉴定等资料是否齐全并及时归档；</w:t>
            </w:r>
            <w:r>
              <w:rPr>
                <w:rFonts w:ascii="Times New Roman" w:hAnsi="Times New Roman"/>
                <w:color w:val="000000"/>
              </w:rPr>
              <w:br/>
              <w:t>④</w:t>
            </w:r>
            <w:r>
              <w:rPr>
                <w:rFonts w:ascii="Times New Roman" w:hAnsi="Times New Roman"/>
                <w:color w:val="000000"/>
              </w:rPr>
              <w:t>项目实施的人员条件、场地设备、信息支撑等是否落实到位。</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9D612C" w:rsidTr="00AB67FB">
        <w:trPr>
          <w:trHeight w:val="1917"/>
          <w:jc w:val="center"/>
        </w:trPr>
        <w:tc>
          <w:tcPr>
            <w:tcW w:w="682"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lastRenderedPageBreak/>
              <w:t>产出</w:t>
            </w:r>
          </w:p>
        </w:tc>
        <w:tc>
          <w:tcPr>
            <w:tcW w:w="709"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产出数量</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实际完成率</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项目实施的实际产出数与计划产出数的比率，用以反映和考核项目产出数量目标的实现程度。</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实际完成率</w:t>
            </w:r>
            <w:r>
              <w:rPr>
                <w:rFonts w:ascii="Times New Roman" w:hAnsi="Times New Roman"/>
                <w:color w:val="000000"/>
              </w:rPr>
              <w:t>=</w:t>
            </w:r>
            <w:r>
              <w:rPr>
                <w:rFonts w:ascii="Times New Roman" w:hAnsi="Times New Roman"/>
                <w:color w:val="000000"/>
              </w:rPr>
              <w:t>（实际产出数</w:t>
            </w:r>
            <w:r>
              <w:rPr>
                <w:rFonts w:ascii="Times New Roman" w:hAnsi="Times New Roman"/>
                <w:color w:val="000000"/>
              </w:rPr>
              <w:t>/</w:t>
            </w:r>
            <w:r>
              <w:rPr>
                <w:rFonts w:ascii="Times New Roman" w:hAnsi="Times New Roman"/>
                <w:color w:val="000000"/>
              </w:rPr>
              <w:t>计划产出数）</w:t>
            </w:r>
            <w:r>
              <w:rPr>
                <w:rFonts w:ascii="Times New Roman" w:hAnsi="Times New Roman"/>
                <w:color w:val="000000"/>
              </w:rPr>
              <w:t>×100%</w:t>
            </w:r>
            <w:r>
              <w:rPr>
                <w:rFonts w:ascii="Times New Roman" w:hAnsi="Times New Roman"/>
                <w:color w:val="000000"/>
              </w:rPr>
              <w:t>。</w:t>
            </w:r>
            <w:r>
              <w:rPr>
                <w:rFonts w:ascii="Times New Roman" w:hAnsi="Times New Roman"/>
                <w:color w:val="000000"/>
              </w:rPr>
              <w:br/>
            </w:r>
            <w:r>
              <w:rPr>
                <w:rFonts w:ascii="Times New Roman" w:hAnsi="Times New Roman"/>
                <w:color w:val="000000"/>
              </w:rPr>
              <w:t>实际产出数：一定时期（本年度或项目期）内项目实际产出的产品或提供的服务数量。</w:t>
            </w:r>
            <w:r>
              <w:rPr>
                <w:rFonts w:ascii="Times New Roman" w:hAnsi="Times New Roman"/>
                <w:color w:val="000000"/>
              </w:rPr>
              <w:br/>
            </w:r>
            <w:r>
              <w:rPr>
                <w:rFonts w:ascii="Times New Roman" w:hAnsi="Times New Roman"/>
                <w:color w:val="000000"/>
              </w:rPr>
              <w:t>计划产出数：项目绩效目标确定的在一定时期（本年度或项目期）内计划产出的产品或提供的服务数量。</w:t>
            </w:r>
          </w:p>
        </w:tc>
        <w:tc>
          <w:tcPr>
            <w:tcW w:w="566" w:type="dxa"/>
            <w:shd w:val="clear" w:color="auto" w:fill="FFFFFF"/>
            <w:vAlign w:val="center"/>
          </w:tcPr>
          <w:p w:rsidR="009D612C" w:rsidRDefault="0044795B"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9D612C" w:rsidTr="00AB67FB">
        <w:trPr>
          <w:trHeight w:val="1718"/>
          <w:jc w:val="center"/>
        </w:trPr>
        <w:tc>
          <w:tcPr>
            <w:tcW w:w="682"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产出</w:t>
            </w:r>
          </w:p>
        </w:tc>
        <w:tc>
          <w:tcPr>
            <w:tcW w:w="709"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产出质量</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质量达标率</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项目完成的质量达标产出数与实际产出数的比率，用以反映和考核项目产出质量目标的实现程度。</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质量达标率</w:t>
            </w:r>
            <w:r>
              <w:rPr>
                <w:rFonts w:ascii="Times New Roman" w:hAnsi="Times New Roman"/>
                <w:color w:val="000000"/>
              </w:rPr>
              <w:t>=</w:t>
            </w:r>
            <w:r>
              <w:rPr>
                <w:rFonts w:ascii="Times New Roman" w:hAnsi="Times New Roman"/>
                <w:color w:val="000000"/>
              </w:rPr>
              <w:t>（质量达标产出数</w:t>
            </w:r>
            <w:r>
              <w:rPr>
                <w:rFonts w:ascii="Times New Roman" w:hAnsi="Times New Roman"/>
                <w:color w:val="000000"/>
              </w:rPr>
              <w:t>/</w:t>
            </w:r>
            <w:r>
              <w:rPr>
                <w:rFonts w:ascii="Times New Roman" w:hAnsi="Times New Roman"/>
                <w:color w:val="000000"/>
              </w:rPr>
              <w:t>实际产出数）</w:t>
            </w:r>
            <w:r>
              <w:rPr>
                <w:rFonts w:ascii="Times New Roman" w:hAnsi="Times New Roman"/>
                <w:color w:val="000000"/>
              </w:rPr>
              <w:t>×100%</w:t>
            </w:r>
            <w:r>
              <w:rPr>
                <w:rFonts w:ascii="Times New Roman" w:hAnsi="Times New Roman"/>
                <w:color w:val="000000"/>
              </w:rPr>
              <w:t>。</w:t>
            </w:r>
          </w:p>
          <w:p w:rsidR="009D612C" w:rsidRDefault="009D612C" w:rsidP="00AB67FB">
            <w:pPr>
              <w:spacing w:line="0" w:lineRule="atLeast"/>
              <w:rPr>
                <w:rFonts w:ascii="Times New Roman" w:hAnsi="Times New Roman"/>
                <w:color w:val="000000"/>
              </w:rPr>
            </w:pPr>
            <w:r>
              <w:rPr>
                <w:rFonts w:ascii="Times New Roman" w:hAnsi="Times New Roman"/>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9D612C" w:rsidTr="00AB67FB">
        <w:trPr>
          <w:trHeight w:val="1506"/>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产出时效</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完成及时性</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项目实际完成时间与计划完成时间的比较，用以反映和考核项目产出时效目标的实现程度。</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实际完成时间：项目实施单位完成该项目实际所耗用的时间。</w:t>
            </w:r>
            <w:r>
              <w:rPr>
                <w:rFonts w:ascii="Times New Roman" w:hAnsi="Times New Roman"/>
                <w:color w:val="000000"/>
              </w:rPr>
              <w:br/>
            </w:r>
            <w:r>
              <w:rPr>
                <w:rFonts w:ascii="Times New Roman" w:hAnsi="Times New Roman"/>
                <w:color w:val="000000"/>
              </w:rPr>
              <w:t>计划完成时间：按照项目实施计划或相关规定完成该项目所需的时间。</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9D612C" w:rsidTr="00AB67FB">
        <w:trPr>
          <w:trHeight w:val="1674"/>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产出成本</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成本节约率</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完成项目计划工作目标的实际节约成本与计划成本的比率，用以反映和考核项目的成本节约程度。</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br/>
            </w:r>
            <w:r>
              <w:rPr>
                <w:rFonts w:ascii="Times New Roman" w:hAnsi="Times New Roman"/>
                <w:color w:val="000000"/>
              </w:rPr>
              <w:t>成本节约率</w:t>
            </w:r>
            <w:r>
              <w:rPr>
                <w:rFonts w:ascii="Times New Roman" w:hAnsi="Times New Roman"/>
                <w:color w:val="000000"/>
              </w:rPr>
              <w:t>=[</w:t>
            </w:r>
            <w:r>
              <w:rPr>
                <w:rFonts w:ascii="Times New Roman" w:hAnsi="Times New Roman"/>
                <w:color w:val="000000"/>
              </w:rPr>
              <w:t>（计划成本</w:t>
            </w:r>
            <w:r>
              <w:rPr>
                <w:rFonts w:ascii="Times New Roman" w:hAnsi="Times New Roman"/>
                <w:color w:val="000000"/>
              </w:rPr>
              <w:t>-</w:t>
            </w:r>
            <w:r>
              <w:rPr>
                <w:rFonts w:ascii="Times New Roman" w:hAnsi="Times New Roman"/>
                <w:color w:val="000000"/>
              </w:rPr>
              <w:t>实际成本）</w:t>
            </w:r>
            <w:r>
              <w:rPr>
                <w:rFonts w:ascii="Times New Roman" w:hAnsi="Times New Roman"/>
                <w:color w:val="000000"/>
              </w:rPr>
              <w:t>/</w:t>
            </w:r>
            <w:r>
              <w:rPr>
                <w:rFonts w:ascii="Times New Roman" w:hAnsi="Times New Roman"/>
                <w:color w:val="000000"/>
              </w:rPr>
              <w:t>计划成本</w:t>
            </w:r>
            <w:r>
              <w:rPr>
                <w:rFonts w:ascii="Times New Roman" w:hAnsi="Times New Roman"/>
                <w:color w:val="000000"/>
              </w:rPr>
              <w:t>]×100%</w:t>
            </w:r>
            <w:r>
              <w:rPr>
                <w:rFonts w:ascii="Times New Roman" w:hAnsi="Times New Roman"/>
                <w:color w:val="000000"/>
              </w:rPr>
              <w:t>。</w:t>
            </w:r>
            <w:r>
              <w:rPr>
                <w:rFonts w:ascii="Times New Roman" w:hAnsi="Times New Roman"/>
                <w:color w:val="000000"/>
              </w:rPr>
              <w:br/>
            </w:r>
            <w:r>
              <w:rPr>
                <w:rFonts w:ascii="Times New Roman" w:hAnsi="Times New Roman"/>
                <w:color w:val="000000"/>
              </w:rPr>
              <w:t>实际成本：项目实施单位如期、保质、保量完成既定工作目标实际所耗费的支出。</w:t>
            </w:r>
            <w:r>
              <w:rPr>
                <w:rFonts w:ascii="Times New Roman" w:hAnsi="Times New Roman"/>
                <w:color w:val="000000"/>
              </w:rPr>
              <w:br/>
            </w:r>
            <w:r>
              <w:rPr>
                <w:rFonts w:ascii="Times New Roman" w:hAnsi="Times New Roman"/>
                <w:color w:val="000000"/>
              </w:rPr>
              <w:t>计划成本：项目实施单位为完成工作目标计划安排的支出，一般以项目预算为参考。</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9D612C" w:rsidTr="00AB67FB">
        <w:trPr>
          <w:trHeight w:val="693"/>
          <w:jc w:val="center"/>
        </w:trPr>
        <w:tc>
          <w:tcPr>
            <w:tcW w:w="682"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效益　</w:t>
            </w:r>
          </w:p>
        </w:tc>
        <w:tc>
          <w:tcPr>
            <w:tcW w:w="709" w:type="dxa"/>
            <w:vMerge w:val="restart"/>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 xml:space="preserve">项目效益　</w:t>
            </w: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实施效益</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20</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项目实施所产生的效益。</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项目实施所产生的社会效益、经济效益、生态效益、可持续影响等。可根据项目实际情况有选择地设置和细化。</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20</w:t>
            </w:r>
          </w:p>
        </w:tc>
      </w:tr>
      <w:tr w:rsidR="009D612C" w:rsidTr="00AB67FB">
        <w:trPr>
          <w:trHeight w:val="929"/>
          <w:jc w:val="center"/>
        </w:trPr>
        <w:tc>
          <w:tcPr>
            <w:tcW w:w="682"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709" w:type="dxa"/>
            <w:vMerge/>
            <w:shd w:val="clear" w:color="auto" w:fill="FFFFFF"/>
            <w:vAlign w:val="center"/>
          </w:tcPr>
          <w:p w:rsidR="009D612C" w:rsidRDefault="009D612C" w:rsidP="00AB67FB">
            <w:pPr>
              <w:spacing w:line="0" w:lineRule="atLeast"/>
              <w:jc w:val="center"/>
              <w:rPr>
                <w:rFonts w:ascii="Times New Roman" w:hAnsi="Times New Roman"/>
                <w:color w:val="000000"/>
              </w:rPr>
            </w:pPr>
          </w:p>
        </w:tc>
        <w:tc>
          <w:tcPr>
            <w:tcW w:w="1134"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满意度</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社会公众或服务对象对项目实施效果的满意程度。</w:t>
            </w: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r>
              <w:rPr>
                <w:rFonts w:ascii="Times New Roman" w:hAnsi="Times New Roman"/>
                <w:color w:val="000000"/>
              </w:rPr>
              <w:t>社会公众或服务对象是指因该项目实施而受到影响的部门（单位）、群体或个人。一般采取社会调查的方式。</w:t>
            </w:r>
          </w:p>
        </w:tc>
        <w:tc>
          <w:tcPr>
            <w:tcW w:w="566" w:type="dxa"/>
            <w:shd w:val="clear" w:color="auto" w:fill="FFFFFF"/>
            <w:vAlign w:val="center"/>
          </w:tcPr>
          <w:p w:rsidR="009D612C" w:rsidRDefault="0038697C"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9D612C" w:rsidTr="00AB67FB">
        <w:trPr>
          <w:trHeight w:val="558"/>
          <w:jc w:val="center"/>
        </w:trPr>
        <w:tc>
          <w:tcPr>
            <w:tcW w:w="2525" w:type="dxa"/>
            <w:gridSpan w:val="3"/>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总分</w:t>
            </w:r>
          </w:p>
        </w:tc>
        <w:tc>
          <w:tcPr>
            <w:tcW w:w="567" w:type="dxa"/>
            <w:shd w:val="clear" w:color="auto" w:fill="FFFFFF"/>
            <w:vAlign w:val="center"/>
          </w:tcPr>
          <w:p w:rsidR="009D612C" w:rsidRDefault="009D612C" w:rsidP="00AB67FB">
            <w:pPr>
              <w:spacing w:line="0" w:lineRule="atLeast"/>
              <w:jc w:val="center"/>
              <w:rPr>
                <w:rFonts w:ascii="Times New Roman" w:hAnsi="Times New Roman"/>
                <w:color w:val="000000"/>
              </w:rPr>
            </w:pPr>
            <w:r>
              <w:rPr>
                <w:rFonts w:ascii="Times New Roman" w:hAnsi="Times New Roman"/>
                <w:color w:val="000000"/>
              </w:rPr>
              <w:t>100</w:t>
            </w:r>
          </w:p>
        </w:tc>
        <w:tc>
          <w:tcPr>
            <w:tcW w:w="2835" w:type="dxa"/>
            <w:shd w:val="clear" w:color="auto" w:fill="FFFFFF"/>
            <w:vAlign w:val="center"/>
          </w:tcPr>
          <w:p w:rsidR="009D612C" w:rsidRDefault="009D612C" w:rsidP="00AB67FB">
            <w:pPr>
              <w:spacing w:line="0" w:lineRule="atLeast"/>
              <w:rPr>
                <w:rFonts w:ascii="Times New Roman" w:hAnsi="Times New Roman"/>
                <w:color w:val="000000"/>
              </w:rPr>
            </w:pPr>
          </w:p>
        </w:tc>
        <w:tc>
          <w:tcPr>
            <w:tcW w:w="6096" w:type="dxa"/>
            <w:shd w:val="clear" w:color="auto" w:fill="FFFFFF"/>
            <w:vAlign w:val="center"/>
          </w:tcPr>
          <w:p w:rsidR="009D612C" w:rsidRDefault="009D612C" w:rsidP="00AB67FB">
            <w:pPr>
              <w:spacing w:line="0" w:lineRule="atLeast"/>
              <w:rPr>
                <w:rFonts w:ascii="Times New Roman" w:hAnsi="Times New Roman"/>
                <w:color w:val="000000"/>
              </w:rPr>
            </w:pPr>
          </w:p>
        </w:tc>
        <w:tc>
          <w:tcPr>
            <w:tcW w:w="566" w:type="dxa"/>
            <w:shd w:val="clear" w:color="auto" w:fill="FFFFFF"/>
            <w:vAlign w:val="center"/>
          </w:tcPr>
          <w:p w:rsidR="009D612C" w:rsidRDefault="0044795B" w:rsidP="00AB67FB">
            <w:pPr>
              <w:spacing w:line="0" w:lineRule="atLeast"/>
              <w:jc w:val="center"/>
              <w:rPr>
                <w:rFonts w:ascii="Times New Roman" w:hAnsi="Times New Roman"/>
                <w:color w:val="000000"/>
              </w:rPr>
            </w:pPr>
            <w:r>
              <w:rPr>
                <w:rFonts w:ascii="Times New Roman" w:hAnsi="Times New Roman" w:hint="eastAsia"/>
                <w:color w:val="000000"/>
              </w:rPr>
              <w:t>100</w:t>
            </w:r>
          </w:p>
        </w:tc>
      </w:tr>
    </w:tbl>
    <w:p w:rsidR="00A675A7" w:rsidRPr="00A675A7" w:rsidRDefault="009D612C" w:rsidP="000C0F1B">
      <w:pPr>
        <w:spacing w:line="560" w:lineRule="exact"/>
        <w:ind w:firstLineChars="100" w:firstLine="200"/>
        <w:rPr>
          <w:rFonts w:ascii="Times New Roman" w:eastAsia="仿宋" w:hAnsi="Times New Roman"/>
          <w:sz w:val="32"/>
          <w:szCs w:val="32"/>
        </w:rPr>
      </w:pPr>
      <w:r>
        <w:rPr>
          <w:rFonts w:ascii="Times New Roman" w:eastAsia="仿宋_GB2312" w:hAnsi="Times New Roman"/>
          <w:sz w:val="20"/>
          <w:szCs w:val="20"/>
        </w:rPr>
        <w:t>注：单位可以根据专项资金的管理要求和绩效要求增设个性指标。</w:t>
      </w:r>
    </w:p>
    <w:sectPr w:rsidR="00A675A7" w:rsidRPr="00A675A7" w:rsidSect="000C0F1B">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F2C" w:rsidRDefault="00A26F2C" w:rsidP="000C0F1B">
      <w:pPr>
        <w:spacing w:after="0"/>
      </w:pPr>
      <w:r>
        <w:separator/>
      </w:r>
    </w:p>
  </w:endnote>
  <w:endnote w:type="continuationSeparator" w:id="0">
    <w:p w:rsidR="00A26F2C" w:rsidRDefault="00A26F2C" w:rsidP="000C0F1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F2C" w:rsidRDefault="00A26F2C" w:rsidP="000C0F1B">
      <w:pPr>
        <w:spacing w:after="0"/>
      </w:pPr>
      <w:r>
        <w:separator/>
      </w:r>
    </w:p>
  </w:footnote>
  <w:footnote w:type="continuationSeparator" w:id="0">
    <w:p w:rsidR="00A26F2C" w:rsidRDefault="00A26F2C" w:rsidP="000C0F1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6386"/>
  </w:hdrShapeDefaults>
  <w:footnotePr>
    <w:footnote w:id="-1"/>
    <w:footnote w:id="0"/>
  </w:footnotePr>
  <w:endnotePr>
    <w:endnote w:id="-1"/>
    <w:endnote w:id="0"/>
  </w:endnotePr>
  <w:compat>
    <w:useFELayout/>
  </w:compat>
  <w:rsids>
    <w:rsidRoot w:val="00D31D50"/>
    <w:rsid w:val="00044464"/>
    <w:rsid w:val="000560A9"/>
    <w:rsid w:val="000C0F1B"/>
    <w:rsid w:val="00197C0F"/>
    <w:rsid w:val="00293644"/>
    <w:rsid w:val="00293923"/>
    <w:rsid w:val="002F1143"/>
    <w:rsid w:val="00323B43"/>
    <w:rsid w:val="0038697C"/>
    <w:rsid w:val="003D37D8"/>
    <w:rsid w:val="00426133"/>
    <w:rsid w:val="004358AB"/>
    <w:rsid w:val="0044795B"/>
    <w:rsid w:val="00563E63"/>
    <w:rsid w:val="0056422B"/>
    <w:rsid w:val="00630875"/>
    <w:rsid w:val="006C317D"/>
    <w:rsid w:val="006E5BC3"/>
    <w:rsid w:val="00720B6F"/>
    <w:rsid w:val="0078293B"/>
    <w:rsid w:val="007A7800"/>
    <w:rsid w:val="008B0AE7"/>
    <w:rsid w:val="008B7726"/>
    <w:rsid w:val="009201B4"/>
    <w:rsid w:val="00933B8D"/>
    <w:rsid w:val="009C20D3"/>
    <w:rsid w:val="009D612C"/>
    <w:rsid w:val="009E034D"/>
    <w:rsid w:val="00A26F2C"/>
    <w:rsid w:val="00A675A7"/>
    <w:rsid w:val="00AF6201"/>
    <w:rsid w:val="00C3655B"/>
    <w:rsid w:val="00D31D50"/>
    <w:rsid w:val="00E06DA6"/>
    <w:rsid w:val="00EA5B15"/>
    <w:rsid w:val="00FE5B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next w:val="a"/>
    <w:link w:val="2Char"/>
    <w:qFormat/>
    <w:rsid w:val="009D612C"/>
    <w:pPr>
      <w:keepNext/>
      <w:keepLines/>
      <w:widowControl w:val="0"/>
      <w:adjustRightInd/>
      <w:snapToGrid/>
      <w:spacing w:before="260" w:after="260" w:line="413" w:lineRule="auto"/>
      <w:jc w:val="both"/>
      <w:outlineLvl w:val="1"/>
    </w:pPr>
    <w:rPr>
      <w:rFonts w:ascii="Arial" w:eastAsia="黑体" w:hAnsi="Arial" w:cs="Times New Roman"/>
      <w:b/>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9D612C"/>
    <w:rPr>
      <w:rFonts w:ascii="Arial" w:eastAsia="黑体" w:hAnsi="Arial" w:cs="Times New Roman"/>
      <w:b/>
      <w:kern w:val="2"/>
      <w:sz w:val="32"/>
      <w:szCs w:val="24"/>
    </w:rPr>
  </w:style>
  <w:style w:type="paragraph" w:styleId="a3">
    <w:name w:val="No Spacing"/>
    <w:qFormat/>
    <w:rsid w:val="009D612C"/>
    <w:pPr>
      <w:widowControl w:val="0"/>
      <w:spacing w:after="0" w:line="240" w:lineRule="auto"/>
      <w:jc w:val="both"/>
    </w:pPr>
    <w:rPr>
      <w:rFonts w:ascii="Calibri" w:eastAsia="宋体" w:hAnsi="Calibri" w:cs="Times New Roman"/>
      <w:kern w:val="2"/>
      <w:sz w:val="21"/>
    </w:rPr>
  </w:style>
  <w:style w:type="paragraph" w:styleId="a4">
    <w:name w:val="header"/>
    <w:basedOn w:val="a"/>
    <w:link w:val="Char"/>
    <w:uiPriority w:val="99"/>
    <w:semiHidden/>
    <w:unhideWhenUsed/>
    <w:rsid w:val="000C0F1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0C0F1B"/>
    <w:rPr>
      <w:rFonts w:ascii="Tahoma" w:hAnsi="Tahoma"/>
      <w:sz w:val="18"/>
      <w:szCs w:val="18"/>
    </w:rPr>
  </w:style>
  <w:style w:type="paragraph" w:styleId="a5">
    <w:name w:val="footer"/>
    <w:basedOn w:val="a"/>
    <w:link w:val="Char0"/>
    <w:uiPriority w:val="99"/>
    <w:semiHidden/>
    <w:unhideWhenUsed/>
    <w:rsid w:val="000C0F1B"/>
    <w:pPr>
      <w:tabs>
        <w:tab w:val="center" w:pos="4153"/>
        <w:tab w:val="right" w:pos="8306"/>
      </w:tabs>
    </w:pPr>
    <w:rPr>
      <w:sz w:val="18"/>
      <w:szCs w:val="18"/>
    </w:rPr>
  </w:style>
  <w:style w:type="character" w:customStyle="1" w:styleId="Char0">
    <w:name w:val="页脚 Char"/>
    <w:basedOn w:val="a0"/>
    <w:link w:val="a5"/>
    <w:uiPriority w:val="99"/>
    <w:semiHidden/>
    <w:rsid w:val="000C0F1B"/>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B472703-106E-4B33-AE80-E62D91547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790</Words>
  <Characters>4509</Characters>
  <Application>Microsoft Office Word</Application>
  <DocSecurity>0</DocSecurity>
  <Lines>37</Lines>
  <Paragraphs>10</Paragraphs>
  <ScaleCrop>false</ScaleCrop>
  <Company/>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14</cp:revision>
  <cp:lastPrinted>2021-07-20T08:22:00Z</cp:lastPrinted>
  <dcterms:created xsi:type="dcterms:W3CDTF">2008-09-11T17:20:00Z</dcterms:created>
  <dcterms:modified xsi:type="dcterms:W3CDTF">2021-07-26T03:30:00Z</dcterms:modified>
</cp:coreProperties>
</file>