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DDA" w:rsidRDefault="000A3DDA" w:rsidP="000A3DDA">
      <w:pPr>
        <w:spacing w:line="560" w:lineRule="exact"/>
        <w:jc w:val="center"/>
        <w:rPr>
          <w:rFonts w:ascii="仿宋" w:eastAsia="仿宋" w:hAnsi="仿宋" w:cs="仿宋"/>
          <w:b/>
          <w:bCs/>
          <w:sz w:val="48"/>
          <w:szCs w:val="48"/>
        </w:rPr>
      </w:pPr>
      <w:r>
        <w:rPr>
          <w:rFonts w:ascii="仿宋" w:eastAsia="仿宋" w:hAnsi="仿宋" w:cs="仿宋" w:hint="eastAsia"/>
          <w:b/>
          <w:bCs/>
          <w:sz w:val="48"/>
          <w:szCs w:val="48"/>
        </w:rPr>
        <w:t>中方县信访局2020年度信访专项经费</w:t>
      </w:r>
    </w:p>
    <w:p w:rsidR="000A3DDA" w:rsidRDefault="000A3DDA" w:rsidP="000A3DDA">
      <w:pPr>
        <w:spacing w:line="560" w:lineRule="exact"/>
        <w:jc w:val="center"/>
        <w:rPr>
          <w:rFonts w:ascii="仿宋_GB2312" w:eastAsia="仿宋_GB2312"/>
          <w:b/>
          <w:sz w:val="32"/>
        </w:rPr>
      </w:pPr>
      <w:r>
        <w:rPr>
          <w:rFonts w:ascii="仿宋" w:eastAsia="仿宋" w:hAnsi="仿宋" w:cs="仿宋" w:hint="eastAsia"/>
          <w:b/>
          <w:bCs/>
          <w:sz w:val="48"/>
          <w:szCs w:val="48"/>
        </w:rPr>
        <w:t>绩效自评报告</w:t>
      </w:r>
    </w:p>
    <w:p w:rsidR="000A3DDA" w:rsidRPr="008B03C9" w:rsidRDefault="000A3DDA" w:rsidP="000A3DDA">
      <w:pPr>
        <w:spacing w:line="560" w:lineRule="exact"/>
        <w:ind w:firstLineChars="200" w:firstLine="643"/>
        <w:rPr>
          <w:rFonts w:ascii="仿宋" w:eastAsia="仿宋" w:hAnsi="仿宋" w:cs="仿宋"/>
          <w:b/>
          <w:sz w:val="32"/>
        </w:rPr>
      </w:pPr>
      <w:r w:rsidRPr="008B03C9">
        <w:rPr>
          <w:rFonts w:ascii="仿宋" w:eastAsia="仿宋" w:hAnsi="仿宋" w:cs="仿宋" w:hint="eastAsia"/>
          <w:b/>
          <w:sz w:val="32"/>
        </w:rPr>
        <w:t>一、</w:t>
      </w:r>
      <w:r>
        <w:rPr>
          <w:rFonts w:ascii="仿宋" w:eastAsia="仿宋" w:hAnsi="仿宋" w:cs="仿宋" w:hint="eastAsia"/>
          <w:b/>
          <w:sz w:val="32"/>
        </w:rPr>
        <w:t>基本情况</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（一）项目概况</w:t>
      </w:r>
    </w:p>
    <w:p w:rsidR="000A3DDA" w:rsidRDefault="000A3DDA" w:rsidP="000A3DDA">
      <w:pPr>
        <w:spacing w:line="560" w:lineRule="exact"/>
        <w:ind w:firstLineChars="200" w:firstLine="640"/>
        <w:jc w:val="both"/>
        <w:rPr>
          <w:rFonts w:ascii="仿宋" w:eastAsia="仿宋" w:hAnsi="仿宋" w:cs="仿宋"/>
          <w:sz w:val="32"/>
        </w:rPr>
      </w:pPr>
      <w:r>
        <w:rPr>
          <w:rFonts w:ascii="仿宋" w:eastAsia="仿宋" w:hAnsi="仿宋" w:cs="仿宋" w:hint="eastAsia"/>
          <w:sz w:val="32"/>
        </w:rPr>
        <w:t>信访专项经费包括</w:t>
      </w:r>
      <w:r w:rsidRPr="00371868">
        <w:rPr>
          <w:rFonts w:ascii="仿宋" w:eastAsia="仿宋" w:hAnsi="仿宋" w:cs="仿宋" w:hint="eastAsia"/>
          <w:sz w:val="32"/>
        </w:rPr>
        <w:t>人民群众接访专项经费、驻京维稳劝返专项、信访工作联席会议办公室工作经费</w:t>
      </w:r>
      <w:r>
        <w:rPr>
          <w:rFonts w:ascii="仿宋" w:eastAsia="仿宋" w:hAnsi="仿宋" w:cs="仿宋" w:hint="eastAsia"/>
          <w:sz w:val="32"/>
        </w:rPr>
        <w:t>三项工作经费，其中：人民群众来访接待中心专项资金依据</w:t>
      </w:r>
      <w:r w:rsidRPr="006A1FC0">
        <w:rPr>
          <w:rFonts w:ascii="仿宋" w:eastAsia="仿宋" w:hAnsi="仿宋" w:cs="仿宋" w:hint="eastAsia"/>
          <w:sz w:val="32"/>
        </w:rPr>
        <w:t>2013年（第11</w:t>
      </w:r>
      <w:r>
        <w:rPr>
          <w:rFonts w:ascii="仿宋" w:eastAsia="仿宋" w:hAnsi="仿宋" w:cs="仿宋" w:hint="eastAsia"/>
          <w:sz w:val="32"/>
        </w:rPr>
        <w:t>期）县政府常务会议纪要精神，</w:t>
      </w:r>
      <w:r w:rsidRPr="006A1FC0">
        <w:rPr>
          <w:rFonts w:ascii="仿宋" w:eastAsia="仿宋" w:hAnsi="仿宋" w:cs="仿宋" w:hint="eastAsia"/>
          <w:sz w:val="32"/>
        </w:rPr>
        <w:t>用于人民群众接待中心的日常运行开支，由县信访局负责使用</w:t>
      </w:r>
      <w:r>
        <w:rPr>
          <w:rFonts w:ascii="仿宋" w:eastAsia="仿宋" w:hAnsi="仿宋" w:cs="仿宋" w:hint="eastAsia"/>
          <w:sz w:val="32"/>
        </w:rPr>
        <w:t>；驻京维稳劝返专项资金是依据2012年8月28日第11号市委常委会议纪要和《中共怀化市委办公室关于调整完善驻京维稳劝返工作体制机制的通知》（</w:t>
      </w:r>
      <w:r w:rsidRPr="008B03C9">
        <w:rPr>
          <w:rFonts w:ascii="仿宋" w:eastAsia="仿宋" w:hAnsi="仿宋" w:cs="仿宋" w:hint="eastAsia"/>
          <w:sz w:val="32"/>
        </w:rPr>
        <w:t>怀办【2012】70号</w:t>
      </w:r>
      <w:r>
        <w:rPr>
          <w:rFonts w:ascii="仿宋" w:eastAsia="仿宋" w:hAnsi="仿宋" w:cs="仿宋" w:hint="eastAsia"/>
          <w:sz w:val="32"/>
        </w:rPr>
        <w:t>）</w:t>
      </w:r>
      <w:r w:rsidRPr="008B03C9">
        <w:rPr>
          <w:rFonts w:ascii="仿宋" w:eastAsia="仿宋" w:hAnsi="仿宋" w:cs="仿宋" w:hint="eastAsia"/>
          <w:sz w:val="32"/>
        </w:rPr>
        <w:t>文件</w:t>
      </w:r>
      <w:r>
        <w:rPr>
          <w:rFonts w:ascii="仿宋" w:eastAsia="仿宋" w:hAnsi="仿宋" w:cs="仿宋" w:hint="eastAsia"/>
          <w:sz w:val="32"/>
        </w:rPr>
        <w:t>精神执行，将专项资金15万元一次性直接拨付到市驻京维稳劝返办公室账户，用于我县进京接访劝返工作，由市驻京维稳办负责使用；信访工作联席会议办公室工作经费依据</w:t>
      </w:r>
      <w:r w:rsidRPr="00371868">
        <w:rPr>
          <w:rFonts w:ascii="仿宋" w:eastAsia="仿宋" w:hAnsi="仿宋" w:cs="仿宋" w:hint="eastAsia"/>
          <w:sz w:val="32"/>
        </w:rPr>
        <w:t>2019年（第4</w:t>
      </w:r>
      <w:r>
        <w:rPr>
          <w:rFonts w:ascii="仿宋" w:eastAsia="仿宋" w:hAnsi="仿宋" w:cs="仿宋" w:hint="eastAsia"/>
          <w:sz w:val="32"/>
        </w:rPr>
        <w:t>期）县政府常务会议纪要精神，用于信访联席会议办公室的日常工作运行开支，由县信访局负责使用。</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（二）项目绩效目标</w:t>
      </w:r>
    </w:p>
    <w:p w:rsidR="000A3DDA" w:rsidRPr="00A8487C" w:rsidRDefault="000A3DDA" w:rsidP="000A3DDA">
      <w:pPr>
        <w:spacing w:line="560" w:lineRule="exact"/>
        <w:ind w:firstLineChars="200" w:firstLine="640"/>
        <w:rPr>
          <w:rFonts w:ascii="仿宋" w:eastAsia="仿宋" w:hAnsi="仿宋" w:cs="仿宋_GB2312"/>
          <w:bCs/>
          <w:sz w:val="32"/>
          <w:szCs w:val="32"/>
        </w:rPr>
      </w:pPr>
      <w:r>
        <w:rPr>
          <w:rFonts w:ascii="仿宋" w:eastAsia="仿宋" w:hAnsi="仿宋" w:cs="仿宋_GB2312" w:hint="eastAsia"/>
          <w:bCs/>
          <w:sz w:val="32"/>
          <w:szCs w:val="32"/>
        </w:rPr>
        <w:t>1、到县上访、到市赴省进京上访总量平稳；2、我县无赴省进京非正常接待场所上访登记；3、无</w:t>
      </w:r>
      <w:r>
        <w:rPr>
          <w:rFonts w:ascii="仿宋" w:eastAsia="仿宋" w:hAnsi="仿宋" w:cs="仿宋_GB2312"/>
          <w:bCs/>
          <w:sz w:val="32"/>
          <w:szCs w:val="32"/>
        </w:rPr>
        <w:t>因信访问题处置不当引发的规模集访；</w:t>
      </w:r>
      <w:r>
        <w:rPr>
          <w:rFonts w:ascii="仿宋" w:eastAsia="仿宋" w:hAnsi="仿宋" w:cs="仿宋_GB2312" w:hint="eastAsia"/>
          <w:bCs/>
          <w:sz w:val="32"/>
          <w:szCs w:val="32"/>
        </w:rPr>
        <w:t>4、无</w:t>
      </w:r>
      <w:r>
        <w:rPr>
          <w:rFonts w:ascii="仿宋" w:eastAsia="仿宋" w:hAnsi="仿宋" w:cs="仿宋_GB2312"/>
          <w:bCs/>
          <w:sz w:val="32"/>
          <w:szCs w:val="32"/>
        </w:rPr>
        <w:t>造成恶性</w:t>
      </w:r>
      <w:r>
        <w:rPr>
          <w:rFonts w:ascii="仿宋" w:eastAsia="仿宋" w:hAnsi="仿宋" w:cs="仿宋_GB2312" w:hint="eastAsia"/>
          <w:bCs/>
          <w:sz w:val="32"/>
          <w:szCs w:val="32"/>
        </w:rPr>
        <w:t>群体重大</w:t>
      </w:r>
      <w:r>
        <w:rPr>
          <w:rFonts w:ascii="仿宋" w:eastAsia="仿宋" w:hAnsi="仿宋" w:cs="仿宋_GB2312"/>
          <w:bCs/>
          <w:sz w:val="32"/>
          <w:szCs w:val="32"/>
        </w:rPr>
        <w:t>事件</w:t>
      </w:r>
      <w:r>
        <w:rPr>
          <w:rFonts w:ascii="仿宋" w:eastAsia="仿宋" w:hAnsi="仿宋" w:cs="仿宋_GB2312" w:hint="eastAsia"/>
          <w:bCs/>
          <w:sz w:val="32"/>
          <w:szCs w:val="32"/>
        </w:rPr>
        <w:t>现象</w:t>
      </w:r>
      <w:r>
        <w:rPr>
          <w:rFonts w:ascii="仿宋" w:eastAsia="仿宋" w:hAnsi="仿宋" w:cs="仿宋_GB2312"/>
          <w:bCs/>
          <w:sz w:val="32"/>
          <w:szCs w:val="32"/>
        </w:rPr>
        <w:t>。</w:t>
      </w:r>
      <w:r>
        <w:rPr>
          <w:rFonts w:ascii="仿宋" w:eastAsia="仿宋" w:hAnsi="仿宋" w:cs="仿宋" w:hint="eastAsia"/>
          <w:sz w:val="32"/>
        </w:rPr>
        <w:t xml:space="preserve">   </w:t>
      </w:r>
    </w:p>
    <w:p w:rsidR="000A3DDA" w:rsidRDefault="000A3DDA" w:rsidP="000A3DDA">
      <w:pPr>
        <w:spacing w:line="560" w:lineRule="exact"/>
        <w:ind w:firstLineChars="200" w:firstLine="643"/>
        <w:rPr>
          <w:rFonts w:ascii="仿宋" w:eastAsia="仿宋" w:hAnsi="仿宋" w:cs="仿宋"/>
          <w:b/>
          <w:sz w:val="32"/>
        </w:rPr>
      </w:pPr>
      <w:r w:rsidRPr="008B03C9">
        <w:rPr>
          <w:rFonts w:ascii="仿宋" w:eastAsia="仿宋" w:hAnsi="仿宋" w:cs="仿宋" w:hint="eastAsia"/>
          <w:b/>
          <w:sz w:val="32"/>
        </w:rPr>
        <w:t>二、</w:t>
      </w:r>
      <w:r>
        <w:rPr>
          <w:rFonts w:ascii="仿宋" w:eastAsia="仿宋" w:hAnsi="仿宋" w:cs="仿宋" w:hint="eastAsia"/>
          <w:b/>
          <w:sz w:val="32"/>
        </w:rPr>
        <w:t>绩效评价工作开展情况</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lastRenderedPageBreak/>
        <w:t>（一）绩效评价目的、对象和范围</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目的：加强预算绩效管理，强化支出责任，建立科学、合理的财政支出绩效评价管理体系，提高财政资金合用效率。</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对象：2020年县财政安排的信访专项资金65.7777万元的使用绩效。</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 xml:space="preserve">范围：本次绩效评价范围涵盖中方县所有县直机关单位和12个乡镇。 </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（二）绩效评价原则、评价方法、评价标准、评价指标体系（附件）等</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1、绩效评价原则</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（1）科学规范原则。绩效评价应当严格执行规定的程序，按照科学可行的要求，采用定量定性分析相结合的方法。</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（2）公正公开原则。绩效评价应当符合真实、客观、公正的要求，依法公开并接受监督。</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（3）分类分级原则。绩效评价由各级财政部门、各预算部门根据评价对象的特点分类组织实施。</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（4）绩效相关原则。绩效评价应当针对具体支出及其产出绩效进行，评价结果应当清晰反映支出和产出绩效之间的紧密对应关系。</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lastRenderedPageBreak/>
        <w:t>2、绩效评价方法：主要采用比较法、因素分析法、公众评判法等。</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3、绩效评价指标体系（附件）</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（三）绩效评价工作过程</w:t>
      </w:r>
    </w:p>
    <w:p w:rsidR="000A3DDA" w:rsidRPr="00873944"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1、</w:t>
      </w:r>
      <w:r w:rsidRPr="00873944">
        <w:rPr>
          <w:rFonts w:ascii="仿宋" w:eastAsia="仿宋" w:hAnsi="仿宋" w:cs="仿宋" w:hint="eastAsia"/>
          <w:sz w:val="32"/>
        </w:rPr>
        <w:t>成立工作小组。成立以财务机构牵头、其他业务股室分头负责的绩效自评工作领导小组，主要负责组织相关人员制定绩效自评工作方案、下达绩效评价通知书、审核和报送绩效自评报告</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2、</w:t>
      </w:r>
      <w:r w:rsidRPr="00873944">
        <w:rPr>
          <w:rFonts w:ascii="仿宋" w:eastAsia="仿宋" w:hAnsi="仿宋" w:cs="仿宋" w:hint="eastAsia"/>
          <w:sz w:val="32"/>
        </w:rPr>
        <w:t>单位自查。部门整体支出需填报部门整体支出绩</w:t>
      </w:r>
      <w:r>
        <w:rPr>
          <w:rFonts w:ascii="仿宋" w:eastAsia="仿宋" w:hAnsi="仿宋" w:cs="仿宋" w:hint="eastAsia"/>
          <w:sz w:val="32"/>
        </w:rPr>
        <w:t>效评价基础数据表、整体支出绩效评指标评分表，撰写本单位整体支出绩</w:t>
      </w:r>
      <w:r w:rsidRPr="00873944">
        <w:rPr>
          <w:rFonts w:ascii="仿宋" w:eastAsia="仿宋" w:hAnsi="仿宋" w:cs="仿宋" w:hint="eastAsia"/>
          <w:sz w:val="32"/>
        </w:rPr>
        <w:t>效评价报告。项目支出先由资金使用单位填写《项目支出绩自评表》进行自评，然后再运用科学、合理的绩效评价指标价标准和方法，对本部门的项目组织开展绩效评价，撰写项目出绩效评价报告</w:t>
      </w:r>
      <w:r>
        <w:rPr>
          <w:rFonts w:ascii="仿宋" w:eastAsia="仿宋" w:hAnsi="仿宋" w:cs="仿宋" w:hint="eastAsia"/>
          <w:sz w:val="32"/>
        </w:rPr>
        <w:t>。</w:t>
      </w:r>
    </w:p>
    <w:p w:rsidR="000A3DDA" w:rsidRDefault="000A3DDA" w:rsidP="000A3DDA">
      <w:pPr>
        <w:spacing w:line="560" w:lineRule="exact"/>
        <w:ind w:firstLineChars="200" w:firstLine="643"/>
        <w:rPr>
          <w:rFonts w:ascii="仿宋" w:eastAsia="仿宋" w:hAnsi="仿宋" w:cs="仿宋"/>
          <w:b/>
          <w:sz w:val="32"/>
        </w:rPr>
      </w:pPr>
      <w:r>
        <w:rPr>
          <w:rFonts w:ascii="仿宋" w:eastAsia="仿宋" w:hAnsi="仿宋" w:cs="仿宋" w:hint="eastAsia"/>
          <w:b/>
          <w:sz w:val="32"/>
        </w:rPr>
        <w:t>三</w:t>
      </w:r>
      <w:r w:rsidRPr="008B03C9">
        <w:rPr>
          <w:rFonts w:ascii="仿宋" w:eastAsia="仿宋" w:hAnsi="仿宋" w:cs="仿宋" w:hint="eastAsia"/>
          <w:b/>
          <w:sz w:val="32"/>
        </w:rPr>
        <w:t>、</w:t>
      </w:r>
      <w:r>
        <w:rPr>
          <w:rFonts w:ascii="仿宋" w:eastAsia="仿宋" w:hAnsi="仿宋" w:cs="仿宋" w:hint="eastAsia"/>
          <w:b/>
          <w:sz w:val="32"/>
        </w:rPr>
        <w:t>综合评价情况及评价结论（附自评表）</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人民群众来访接待中心专项资金绩效评价结论为：优</w:t>
      </w:r>
    </w:p>
    <w:p w:rsidR="000A3DDA" w:rsidRDefault="000A3DDA" w:rsidP="000A3DDA">
      <w:pPr>
        <w:spacing w:line="560" w:lineRule="exact"/>
        <w:ind w:firstLineChars="200" w:firstLine="643"/>
        <w:rPr>
          <w:rFonts w:ascii="仿宋" w:eastAsia="仿宋" w:hAnsi="仿宋" w:cs="仿宋"/>
          <w:b/>
          <w:sz w:val="32"/>
        </w:rPr>
      </w:pPr>
      <w:r>
        <w:rPr>
          <w:rFonts w:ascii="仿宋" w:eastAsia="仿宋" w:hAnsi="仿宋" w:cs="仿宋" w:hint="eastAsia"/>
          <w:b/>
          <w:sz w:val="32"/>
        </w:rPr>
        <w:t>四</w:t>
      </w:r>
      <w:r w:rsidRPr="008B03C9">
        <w:rPr>
          <w:rFonts w:ascii="仿宋" w:eastAsia="仿宋" w:hAnsi="仿宋" w:cs="仿宋" w:hint="eastAsia"/>
          <w:b/>
          <w:sz w:val="32"/>
        </w:rPr>
        <w:t>、</w:t>
      </w:r>
      <w:r>
        <w:rPr>
          <w:rFonts w:ascii="仿宋" w:eastAsia="仿宋" w:hAnsi="仿宋" w:cs="仿宋" w:hint="eastAsia"/>
          <w:b/>
          <w:sz w:val="32"/>
        </w:rPr>
        <w:t>绩效评价指标分析</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（一）项目决策情况。</w:t>
      </w:r>
      <w:r w:rsidRPr="002F199D">
        <w:rPr>
          <w:rFonts w:ascii="仿宋" w:eastAsia="仿宋" w:hAnsi="仿宋" w:cs="仿宋" w:hint="eastAsia"/>
          <w:sz w:val="32"/>
        </w:rPr>
        <w:t>怀办【2012】70号文件、2019年（第4期）县政府常务会议纪要、2013年（第11期）县政府常务会议纪要等</w:t>
      </w:r>
      <w:r>
        <w:rPr>
          <w:rFonts w:ascii="仿宋" w:eastAsia="仿宋" w:hAnsi="仿宋" w:cs="仿宋" w:hint="eastAsia"/>
          <w:sz w:val="32"/>
        </w:rPr>
        <w:t>。</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lastRenderedPageBreak/>
        <w:t>（二）项目过程情况。</w:t>
      </w:r>
      <w:r w:rsidRPr="00371868">
        <w:rPr>
          <w:rFonts w:ascii="仿宋" w:eastAsia="仿宋" w:hAnsi="仿宋" w:cs="仿宋" w:hint="eastAsia"/>
          <w:sz w:val="32"/>
        </w:rPr>
        <w:t>人民群众接访专项经费、信访工作联席会议办公室工作经费</w:t>
      </w:r>
      <w:r w:rsidRPr="006A1FC0">
        <w:rPr>
          <w:rFonts w:ascii="仿宋" w:eastAsia="仿宋" w:hAnsi="仿宋" w:cs="仿宋" w:hint="eastAsia"/>
          <w:sz w:val="32"/>
        </w:rPr>
        <w:t>用于人民群众接待中心</w:t>
      </w:r>
      <w:r>
        <w:rPr>
          <w:rFonts w:ascii="仿宋" w:eastAsia="仿宋" w:hAnsi="仿宋" w:cs="仿宋" w:hint="eastAsia"/>
          <w:sz w:val="32"/>
        </w:rPr>
        <w:t>及信访联席会议办公室的日常工作运行开支，</w:t>
      </w:r>
      <w:r w:rsidRPr="006A1FC0">
        <w:rPr>
          <w:rFonts w:ascii="仿宋" w:eastAsia="仿宋" w:hAnsi="仿宋" w:cs="仿宋" w:hint="eastAsia"/>
          <w:sz w:val="32"/>
        </w:rPr>
        <w:t>由县信访局负责使用</w:t>
      </w:r>
      <w:r>
        <w:rPr>
          <w:rFonts w:ascii="仿宋" w:eastAsia="仿宋" w:hAnsi="仿宋" w:cs="仿宋" w:hint="eastAsia"/>
          <w:sz w:val="32"/>
        </w:rPr>
        <w:t>；</w:t>
      </w:r>
      <w:r w:rsidRPr="00371868">
        <w:rPr>
          <w:rFonts w:ascii="仿宋" w:eastAsia="仿宋" w:hAnsi="仿宋" w:cs="仿宋" w:hint="eastAsia"/>
          <w:sz w:val="32"/>
        </w:rPr>
        <w:t>驻京维稳劝返专项</w:t>
      </w:r>
      <w:r>
        <w:rPr>
          <w:rFonts w:ascii="仿宋" w:eastAsia="仿宋" w:hAnsi="仿宋" w:cs="仿宋" w:hint="eastAsia"/>
          <w:sz w:val="32"/>
        </w:rPr>
        <w:t>用于我县进京接访劝返工作，由市驻京维稳办负责使用。</w:t>
      </w:r>
    </w:p>
    <w:p w:rsidR="000A3DDA" w:rsidRPr="00A8487C" w:rsidRDefault="000A3DDA" w:rsidP="000A3DDA">
      <w:pPr>
        <w:spacing w:line="560" w:lineRule="exact"/>
        <w:ind w:firstLineChars="200" w:firstLine="640"/>
        <w:rPr>
          <w:rFonts w:ascii="仿宋" w:eastAsia="仿宋" w:hAnsi="仿宋" w:cs="仿宋_GB2312"/>
          <w:bCs/>
          <w:sz w:val="32"/>
          <w:szCs w:val="32"/>
        </w:rPr>
      </w:pPr>
      <w:r>
        <w:rPr>
          <w:rFonts w:ascii="仿宋" w:eastAsia="仿宋" w:hAnsi="仿宋" w:cs="仿宋" w:hint="eastAsia"/>
          <w:sz w:val="32"/>
        </w:rPr>
        <w:t>（三）项目产出情况。</w:t>
      </w:r>
      <w:r>
        <w:rPr>
          <w:rFonts w:ascii="仿宋" w:eastAsia="仿宋" w:hAnsi="仿宋" w:cs="仿宋_GB2312" w:hint="eastAsia"/>
          <w:bCs/>
          <w:sz w:val="32"/>
          <w:szCs w:val="32"/>
        </w:rPr>
        <w:t>2020年，我县在湖南省网上信访信息系统内有效受理处理群众来访</w:t>
      </w:r>
      <w:r>
        <w:rPr>
          <w:rFonts w:ascii="仿宋" w:eastAsia="仿宋" w:hAnsi="仿宋" w:cs="仿宋" w:hint="eastAsia"/>
          <w:bCs/>
          <w:sz w:val="32"/>
          <w:szCs w:val="32"/>
        </w:rPr>
        <w:t>94</w:t>
      </w:r>
      <w:r>
        <w:rPr>
          <w:rFonts w:ascii="仿宋" w:eastAsia="仿宋" w:hAnsi="仿宋" w:cs="仿宋_GB2312" w:hint="eastAsia"/>
          <w:bCs/>
          <w:sz w:val="32"/>
          <w:szCs w:val="32"/>
        </w:rPr>
        <w:t>批</w:t>
      </w:r>
      <w:r>
        <w:rPr>
          <w:rFonts w:ascii="仿宋" w:eastAsia="仿宋" w:hAnsi="仿宋" w:cs="仿宋" w:hint="eastAsia"/>
          <w:bCs/>
          <w:sz w:val="32"/>
          <w:szCs w:val="32"/>
        </w:rPr>
        <w:t>147</w:t>
      </w:r>
      <w:r>
        <w:rPr>
          <w:rFonts w:ascii="仿宋" w:eastAsia="仿宋" w:hAnsi="仿宋" w:cs="仿宋_GB2312" w:hint="eastAsia"/>
          <w:bCs/>
          <w:sz w:val="32"/>
          <w:szCs w:val="32"/>
        </w:rPr>
        <w:t>人次，同比减少</w:t>
      </w:r>
      <w:r>
        <w:rPr>
          <w:rFonts w:ascii="仿宋" w:eastAsia="仿宋" w:hAnsi="仿宋" w:cs="仿宋" w:hint="eastAsia"/>
          <w:bCs/>
          <w:sz w:val="32"/>
          <w:szCs w:val="32"/>
        </w:rPr>
        <w:t>36</w:t>
      </w:r>
      <w:r>
        <w:rPr>
          <w:rFonts w:ascii="仿宋" w:eastAsia="仿宋" w:hAnsi="仿宋" w:cs="仿宋_GB2312" w:hint="eastAsia"/>
          <w:bCs/>
          <w:sz w:val="32"/>
          <w:szCs w:val="32"/>
        </w:rPr>
        <w:t>批</w:t>
      </w:r>
      <w:r>
        <w:rPr>
          <w:rFonts w:ascii="仿宋" w:eastAsia="仿宋" w:hAnsi="仿宋" w:cs="仿宋" w:hint="eastAsia"/>
          <w:bCs/>
          <w:sz w:val="32"/>
          <w:szCs w:val="32"/>
        </w:rPr>
        <w:t>47</w:t>
      </w:r>
      <w:r>
        <w:rPr>
          <w:rFonts w:ascii="仿宋" w:eastAsia="仿宋" w:hAnsi="仿宋" w:cs="仿宋_GB2312" w:hint="eastAsia"/>
          <w:bCs/>
          <w:sz w:val="32"/>
          <w:szCs w:val="32"/>
        </w:rPr>
        <w:t>人次；到市赴省进京上访，在信访信息系统内登记来访为</w:t>
      </w:r>
      <w:r>
        <w:rPr>
          <w:rFonts w:ascii="仿宋" w:eastAsia="仿宋" w:hAnsi="仿宋" w:cs="仿宋" w:hint="eastAsia"/>
          <w:bCs/>
          <w:sz w:val="32"/>
          <w:szCs w:val="32"/>
        </w:rPr>
        <w:t>71</w:t>
      </w:r>
      <w:r>
        <w:rPr>
          <w:rFonts w:ascii="仿宋" w:eastAsia="仿宋" w:hAnsi="仿宋" w:cs="仿宋_GB2312" w:hint="eastAsia"/>
          <w:bCs/>
          <w:sz w:val="32"/>
          <w:szCs w:val="32"/>
        </w:rPr>
        <w:t>批150人次，同比减少1批；共收到来信件64件，网上投诉件226件，均已全部办结； 2020年以来我县无赴省进京非正常接待场所上访登记；无</w:t>
      </w:r>
      <w:r>
        <w:rPr>
          <w:rFonts w:ascii="仿宋" w:eastAsia="仿宋" w:hAnsi="仿宋" w:cs="仿宋_GB2312"/>
          <w:bCs/>
          <w:sz w:val="32"/>
          <w:szCs w:val="32"/>
        </w:rPr>
        <w:t>因信访问题处置不当引发的规模集访；</w:t>
      </w:r>
      <w:r>
        <w:rPr>
          <w:rFonts w:ascii="仿宋" w:eastAsia="仿宋" w:hAnsi="仿宋" w:cs="仿宋_GB2312" w:hint="eastAsia"/>
          <w:bCs/>
          <w:sz w:val="32"/>
          <w:szCs w:val="32"/>
        </w:rPr>
        <w:t>无</w:t>
      </w:r>
      <w:r>
        <w:rPr>
          <w:rFonts w:ascii="仿宋" w:eastAsia="仿宋" w:hAnsi="仿宋" w:cs="仿宋_GB2312"/>
          <w:bCs/>
          <w:sz w:val="32"/>
          <w:szCs w:val="32"/>
        </w:rPr>
        <w:t>造成恶性</w:t>
      </w:r>
      <w:r>
        <w:rPr>
          <w:rFonts w:ascii="仿宋" w:eastAsia="仿宋" w:hAnsi="仿宋" w:cs="仿宋_GB2312" w:hint="eastAsia"/>
          <w:bCs/>
          <w:sz w:val="32"/>
          <w:szCs w:val="32"/>
        </w:rPr>
        <w:t>群体重大</w:t>
      </w:r>
      <w:r>
        <w:rPr>
          <w:rFonts w:ascii="仿宋" w:eastAsia="仿宋" w:hAnsi="仿宋" w:cs="仿宋_GB2312"/>
          <w:bCs/>
          <w:sz w:val="32"/>
          <w:szCs w:val="32"/>
        </w:rPr>
        <w:t>事件</w:t>
      </w:r>
      <w:r>
        <w:rPr>
          <w:rFonts w:ascii="仿宋" w:eastAsia="仿宋" w:hAnsi="仿宋" w:cs="仿宋_GB2312" w:hint="eastAsia"/>
          <w:bCs/>
          <w:sz w:val="32"/>
          <w:szCs w:val="32"/>
        </w:rPr>
        <w:t>现象；2020年9-11月我县共收到省委第七巡视组交转办信访件277件，目前均已办结完毕。</w:t>
      </w:r>
      <w:r>
        <w:rPr>
          <w:rFonts w:ascii="仿宋" w:eastAsia="仿宋" w:hAnsi="仿宋" w:cs="仿宋" w:hint="eastAsia"/>
          <w:sz w:val="32"/>
        </w:rPr>
        <w:t xml:space="preserve">   </w:t>
      </w:r>
    </w:p>
    <w:p w:rsidR="000A3DDA" w:rsidRDefault="000A3DDA" w:rsidP="000A3DDA">
      <w:pPr>
        <w:spacing w:line="560" w:lineRule="exact"/>
        <w:ind w:firstLineChars="200" w:firstLine="640"/>
        <w:rPr>
          <w:rFonts w:ascii="仿宋" w:eastAsia="仿宋" w:hAnsi="仿宋" w:cs="仿宋"/>
          <w:sz w:val="32"/>
        </w:rPr>
      </w:pPr>
      <w:r>
        <w:rPr>
          <w:rFonts w:ascii="仿宋" w:eastAsia="仿宋" w:hAnsi="仿宋" w:cs="仿宋" w:hint="eastAsia"/>
          <w:sz w:val="32"/>
        </w:rPr>
        <w:t>（四）项目效益情况。</w:t>
      </w:r>
      <w:r w:rsidRPr="003D3636">
        <w:rPr>
          <w:rFonts w:ascii="仿宋" w:eastAsia="仿宋" w:hAnsi="仿宋" w:cs="仿宋_GB2312" w:hint="eastAsia"/>
          <w:sz w:val="32"/>
          <w:szCs w:val="32"/>
          <w:shd w:val="clear" w:color="auto" w:fill="FFFFFF"/>
        </w:rPr>
        <w:t>有力地推动了信访矛盾问题的及时解决</w:t>
      </w:r>
      <w:r>
        <w:rPr>
          <w:rFonts w:ascii="仿宋" w:eastAsia="仿宋" w:hAnsi="仿宋" w:cs="仿宋_GB2312" w:hint="eastAsia"/>
          <w:sz w:val="32"/>
          <w:szCs w:val="32"/>
          <w:shd w:val="clear" w:color="auto" w:fill="FFFFFF"/>
        </w:rPr>
        <w:t>，</w:t>
      </w:r>
      <w:r w:rsidRPr="003D3636">
        <w:rPr>
          <w:rFonts w:ascii="仿宋" w:eastAsia="仿宋" w:hAnsi="仿宋" w:cs="仿宋_GB2312" w:hint="eastAsia"/>
          <w:sz w:val="32"/>
          <w:szCs w:val="32"/>
        </w:rPr>
        <w:t>规范了信访秩序，</w:t>
      </w:r>
      <w:r>
        <w:rPr>
          <w:rFonts w:ascii="仿宋" w:eastAsia="仿宋" w:hAnsi="仿宋" w:cs="仿宋_GB2312" w:hint="eastAsia"/>
          <w:sz w:val="32"/>
          <w:szCs w:val="32"/>
        </w:rPr>
        <w:t>切实维护了群众合法权益，</w:t>
      </w:r>
      <w:r w:rsidRPr="003D3636">
        <w:rPr>
          <w:rFonts w:ascii="仿宋" w:eastAsia="仿宋" w:hAnsi="仿宋" w:cs="仿宋_GB2312" w:hint="eastAsia"/>
          <w:sz w:val="32"/>
          <w:szCs w:val="32"/>
        </w:rPr>
        <w:t>为维护社会和谐稳定创造了良好的条件</w:t>
      </w:r>
      <w:r>
        <w:rPr>
          <w:rFonts w:ascii="仿宋" w:eastAsia="仿宋" w:hAnsi="仿宋" w:cs="仿宋_GB2312" w:hint="eastAsia"/>
          <w:sz w:val="32"/>
          <w:szCs w:val="32"/>
        </w:rPr>
        <w:t>。</w:t>
      </w:r>
    </w:p>
    <w:p w:rsidR="000A3DDA" w:rsidRDefault="000A3DDA" w:rsidP="000A3DDA">
      <w:pPr>
        <w:spacing w:line="560" w:lineRule="exact"/>
        <w:ind w:firstLineChars="200" w:firstLine="643"/>
        <w:rPr>
          <w:rFonts w:ascii="仿宋" w:eastAsia="仿宋" w:hAnsi="仿宋" w:cs="仿宋"/>
          <w:b/>
          <w:sz w:val="32"/>
        </w:rPr>
      </w:pPr>
      <w:r>
        <w:rPr>
          <w:rFonts w:ascii="仿宋" w:eastAsia="仿宋" w:hAnsi="仿宋" w:cs="仿宋" w:hint="eastAsia"/>
          <w:b/>
          <w:sz w:val="32"/>
        </w:rPr>
        <w:t>五</w:t>
      </w:r>
      <w:r w:rsidRPr="008B03C9">
        <w:rPr>
          <w:rFonts w:ascii="仿宋" w:eastAsia="仿宋" w:hAnsi="仿宋" w:cs="仿宋" w:hint="eastAsia"/>
          <w:b/>
          <w:sz w:val="32"/>
        </w:rPr>
        <w:t>、</w:t>
      </w:r>
      <w:r>
        <w:rPr>
          <w:rFonts w:ascii="仿宋" w:eastAsia="仿宋" w:hAnsi="仿宋" w:cs="仿宋" w:hint="eastAsia"/>
          <w:b/>
          <w:sz w:val="32"/>
        </w:rPr>
        <w:t>主要经验及做法、存在的问题及原因分析</w:t>
      </w:r>
    </w:p>
    <w:p w:rsidR="000A3DDA" w:rsidRDefault="000A3DDA" w:rsidP="000A3DDA">
      <w:pPr>
        <w:spacing w:line="560" w:lineRule="exact"/>
        <w:ind w:firstLineChars="200" w:firstLine="640"/>
        <w:rPr>
          <w:rFonts w:ascii="仿宋" w:eastAsia="仿宋" w:hAnsi="仿宋" w:cs="方正仿宋_GBK"/>
          <w:sz w:val="32"/>
          <w:szCs w:val="32"/>
        </w:rPr>
      </w:pPr>
      <w:r>
        <w:rPr>
          <w:rFonts w:ascii="仿宋" w:eastAsia="仿宋" w:hAnsi="仿宋" w:cs="方正仿宋_GBK" w:hint="eastAsia"/>
          <w:sz w:val="32"/>
          <w:szCs w:val="32"/>
        </w:rPr>
        <w:t>（一）主要经验：1、领导高度重视。专项资金预算下拨后，主要领导和分管领导高度重视，落实责任分工，确保项目顺利进行。2、管理愈加规范。制定了专项资金管理工作制度，明确了资金付款流程，统一了资金申请手续，做到了层层审核、</w:t>
      </w:r>
      <w:r>
        <w:rPr>
          <w:rFonts w:ascii="仿宋" w:eastAsia="仿宋" w:hAnsi="仿宋" w:cs="方正仿宋_GBK" w:hint="eastAsia"/>
          <w:sz w:val="32"/>
          <w:szCs w:val="32"/>
        </w:rPr>
        <w:lastRenderedPageBreak/>
        <w:t>层层负责、层层把关，付款中全部要求请款单位提供正规发票，没用白条入账现象。</w:t>
      </w:r>
    </w:p>
    <w:p w:rsidR="000A3DDA" w:rsidRPr="007B62B8" w:rsidRDefault="000A3DDA" w:rsidP="000A3DDA">
      <w:pPr>
        <w:spacing w:line="560" w:lineRule="exact"/>
        <w:ind w:firstLineChars="200" w:firstLine="640"/>
        <w:rPr>
          <w:rFonts w:ascii="仿宋" w:eastAsia="仿宋" w:hAnsi="仿宋" w:cs="方正仿宋_GBK"/>
          <w:sz w:val="32"/>
          <w:szCs w:val="32"/>
        </w:rPr>
      </w:pPr>
      <w:r>
        <w:rPr>
          <w:rFonts w:ascii="仿宋" w:eastAsia="仿宋" w:hAnsi="仿宋" w:cs="方正仿宋_GBK" w:hint="eastAsia"/>
          <w:sz w:val="32"/>
          <w:szCs w:val="32"/>
        </w:rPr>
        <w:t>（二）存在的问题及原因分析：</w:t>
      </w:r>
    </w:p>
    <w:p w:rsidR="000A3DDA" w:rsidRDefault="000A3DDA" w:rsidP="000A3DDA">
      <w:pPr>
        <w:pStyle w:val="a3"/>
        <w:spacing w:line="560" w:lineRule="exact"/>
        <w:ind w:firstLineChars="200" w:firstLine="640"/>
        <w:rPr>
          <w:rFonts w:ascii="Times New Roman" w:eastAsia="楷体" w:hAnsi="Times New Roman"/>
          <w:b/>
          <w:sz w:val="32"/>
          <w:szCs w:val="32"/>
        </w:rPr>
      </w:pPr>
      <w:r>
        <w:rPr>
          <w:rFonts w:ascii="Times New Roman" w:eastAsia="仿宋" w:hAnsi="Times New Roman" w:hint="eastAsia"/>
          <w:sz w:val="32"/>
          <w:szCs w:val="32"/>
        </w:rPr>
        <w:t>在年初的预算执行时，因为某些原因导致预算数没有达到</w:t>
      </w:r>
      <w:r>
        <w:rPr>
          <w:rFonts w:ascii="Times New Roman" w:eastAsia="仿宋" w:hAnsi="Times New Roman" w:hint="eastAsia"/>
          <w:sz w:val="32"/>
          <w:szCs w:val="32"/>
        </w:rPr>
        <w:t>100%</w:t>
      </w:r>
      <w:r>
        <w:rPr>
          <w:rFonts w:ascii="Times New Roman" w:eastAsia="仿宋" w:hAnsi="Times New Roman" w:hint="eastAsia"/>
          <w:sz w:val="32"/>
          <w:szCs w:val="32"/>
        </w:rPr>
        <w:t>准确，后期出现追加预算现象。财政资金总体偏少，与项目使用管理所需经费偏差。</w:t>
      </w:r>
    </w:p>
    <w:p w:rsidR="000A3DDA" w:rsidRDefault="000A3DDA" w:rsidP="000A3DDA">
      <w:pPr>
        <w:pStyle w:val="a3"/>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0A3DDA" w:rsidRDefault="000A3DDA" w:rsidP="000A3DDA">
      <w:pPr>
        <w:pStyle w:val="a3"/>
        <w:spacing w:line="560" w:lineRule="exact"/>
        <w:ind w:firstLineChars="200" w:firstLine="640"/>
        <w:rPr>
          <w:rFonts w:ascii="Times New Roman" w:eastAsia="楷体" w:hAnsi="Times New Roman"/>
          <w:b/>
          <w:sz w:val="32"/>
          <w:szCs w:val="32"/>
        </w:rPr>
      </w:pPr>
      <w:r w:rsidRPr="002F1143">
        <w:rPr>
          <w:rFonts w:ascii="Times New Roman" w:eastAsia="仿宋" w:hAnsi="Times New Roman" w:hint="eastAsia"/>
          <w:sz w:val="32"/>
          <w:szCs w:val="32"/>
        </w:rPr>
        <w:t>进一步健全和完善财务管理制度及内部控制制度，创新管理手段，用新思路、新方法，改进完善财务管理方法，用制度管项目，用制度管资金，杜绝一切腐败现象。</w:t>
      </w:r>
    </w:p>
    <w:p w:rsidR="000A3DDA" w:rsidRDefault="000A3DDA" w:rsidP="000A3DDA">
      <w:pPr>
        <w:pStyle w:val="a3"/>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0A3DDA" w:rsidRPr="002E3130" w:rsidRDefault="000A3DDA" w:rsidP="000A3DDA">
      <w:pPr>
        <w:pStyle w:val="a3"/>
        <w:spacing w:line="560" w:lineRule="exact"/>
        <w:ind w:firstLineChars="200" w:firstLine="640"/>
        <w:rPr>
          <w:rFonts w:ascii="Times New Roman" w:eastAsia="仿宋" w:hAnsi="Times New Roman"/>
          <w:sz w:val="32"/>
          <w:szCs w:val="32"/>
        </w:rPr>
      </w:pPr>
      <w:r w:rsidRPr="002E3130">
        <w:rPr>
          <w:rFonts w:ascii="Times New Roman" w:eastAsia="仿宋" w:hAnsi="Times New Roman" w:hint="eastAsia"/>
          <w:sz w:val="32"/>
          <w:szCs w:val="32"/>
        </w:rPr>
        <w:t>无</w:t>
      </w:r>
    </w:p>
    <w:p w:rsidR="000A3DDA" w:rsidRDefault="000A3DDA" w:rsidP="000A3DDA">
      <w:pPr>
        <w:pStyle w:val="a3"/>
        <w:spacing w:line="560" w:lineRule="exact"/>
        <w:ind w:firstLineChars="200" w:firstLine="640"/>
        <w:rPr>
          <w:rFonts w:ascii="Times New Roman" w:eastAsia="仿宋" w:hAnsi="Times New Roman"/>
          <w:sz w:val="32"/>
          <w:szCs w:val="32"/>
        </w:rPr>
      </w:pPr>
    </w:p>
    <w:p w:rsidR="000A3DDA" w:rsidRDefault="000A3DDA" w:rsidP="000A3DDA">
      <w:pPr>
        <w:pStyle w:val="a3"/>
        <w:spacing w:line="560" w:lineRule="exact"/>
        <w:ind w:firstLineChars="200" w:firstLine="640"/>
        <w:rPr>
          <w:rFonts w:ascii="Times New Roman" w:eastAsia="仿宋" w:hAnsi="Times New Roman"/>
          <w:sz w:val="32"/>
          <w:szCs w:val="32"/>
        </w:rPr>
      </w:pPr>
    </w:p>
    <w:p w:rsidR="000A3DDA" w:rsidRPr="002E3130" w:rsidRDefault="000A3DDA" w:rsidP="000A3DDA">
      <w:pPr>
        <w:pStyle w:val="a3"/>
        <w:spacing w:line="560" w:lineRule="exact"/>
        <w:ind w:firstLineChars="1900" w:firstLine="6080"/>
        <w:rPr>
          <w:rFonts w:ascii="Times New Roman" w:eastAsia="仿宋" w:hAnsi="Times New Roman"/>
          <w:sz w:val="32"/>
          <w:szCs w:val="32"/>
        </w:rPr>
      </w:pPr>
      <w:r w:rsidRPr="002E3130">
        <w:rPr>
          <w:rFonts w:ascii="Times New Roman" w:eastAsia="仿宋" w:hAnsi="Times New Roman" w:hint="eastAsia"/>
          <w:sz w:val="32"/>
          <w:szCs w:val="32"/>
        </w:rPr>
        <w:t>中方县信访局</w:t>
      </w:r>
    </w:p>
    <w:p w:rsidR="000A3DDA" w:rsidRPr="002E3130" w:rsidRDefault="000A3DDA" w:rsidP="000A3DDA">
      <w:pPr>
        <w:pStyle w:val="a3"/>
        <w:spacing w:line="560" w:lineRule="exact"/>
        <w:ind w:firstLineChars="1850" w:firstLine="5920"/>
        <w:rPr>
          <w:rFonts w:ascii="Times New Roman" w:eastAsia="仿宋" w:hAnsi="Times New Roman"/>
          <w:sz w:val="32"/>
          <w:szCs w:val="32"/>
        </w:rPr>
      </w:pPr>
      <w:r w:rsidRPr="002E3130">
        <w:rPr>
          <w:rFonts w:ascii="Times New Roman" w:eastAsia="仿宋" w:hAnsi="Times New Roman" w:hint="eastAsia"/>
          <w:sz w:val="32"/>
          <w:szCs w:val="32"/>
        </w:rPr>
        <w:t>202</w:t>
      </w:r>
      <w:r>
        <w:rPr>
          <w:rFonts w:ascii="Times New Roman" w:eastAsia="仿宋" w:hAnsi="Times New Roman" w:hint="eastAsia"/>
          <w:sz w:val="32"/>
          <w:szCs w:val="32"/>
        </w:rPr>
        <w:t>1</w:t>
      </w:r>
      <w:r w:rsidRPr="002E3130">
        <w:rPr>
          <w:rFonts w:ascii="Times New Roman" w:eastAsia="仿宋" w:hAnsi="Times New Roman" w:hint="eastAsia"/>
          <w:sz w:val="32"/>
          <w:szCs w:val="32"/>
        </w:rPr>
        <w:t>年</w:t>
      </w:r>
      <w:r>
        <w:rPr>
          <w:rFonts w:ascii="Times New Roman" w:eastAsia="仿宋" w:hAnsi="Times New Roman" w:hint="eastAsia"/>
          <w:sz w:val="32"/>
          <w:szCs w:val="32"/>
        </w:rPr>
        <w:t>7</w:t>
      </w:r>
      <w:r w:rsidRPr="002E3130">
        <w:rPr>
          <w:rFonts w:ascii="Times New Roman" w:eastAsia="仿宋" w:hAnsi="Times New Roman" w:hint="eastAsia"/>
          <w:sz w:val="32"/>
          <w:szCs w:val="32"/>
        </w:rPr>
        <w:t>月</w:t>
      </w:r>
      <w:r>
        <w:rPr>
          <w:rFonts w:ascii="Times New Roman" w:eastAsia="仿宋" w:hAnsi="Times New Roman" w:hint="eastAsia"/>
          <w:sz w:val="32"/>
          <w:szCs w:val="32"/>
        </w:rPr>
        <w:t>20</w:t>
      </w:r>
      <w:r w:rsidRPr="002E3130">
        <w:rPr>
          <w:rFonts w:ascii="Times New Roman" w:eastAsia="仿宋" w:hAnsi="Times New Roman" w:hint="eastAsia"/>
          <w:sz w:val="32"/>
          <w:szCs w:val="32"/>
        </w:rPr>
        <w:t>日</w:t>
      </w:r>
    </w:p>
    <w:p w:rsidR="000A3DDA" w:rsidRDefault="000A3DDA" w:rsidP="008454E8">
      <w:pPr>
        <w:spacing w:line="400" w:lineRule="exact"/>
        <w:rPr>
          <w:rFonts w:ascii="Times New Roman" w:eastAsia="仿宋_GB2312" w:hAnsi="Times New Roman" w:hint="eastAsia"/>
          <w:bCs/>
          <w:color w:val="000000"/>
          <w:sz w:val="32"/>
          <w:szCs w:val="32"/>
        </w:rPr>
      </w:pPr>
    </w:p>
    <w:p w:rsidR="000A3DDA" w:rsidRDefault="000A3DDA" w:rsidP="008454E8">
      <w:pPr>
        <w:spacing w:line="400" w:lineRule="exact"/>
        <w:rPr>
          <w:rFonts w:ascii="Times New Roman" w:eastAsia="仿宋_GB2312" w:hAnsi="Times New Roman" w:hint="eastAsia"/>
          <w:bCs/>
          <w:color w:val="000000"/>
          <w:sz w:val="32"/>
          <w:szCs w:val="32"/>
        </w:rPr>
      </w:pPr>
    </w:p>
    <w:p w:rsidR="000A3DDA" w:rsidRDefault="000A3DDA" w:rsidP="008454E8">
      <w:pPr>
        <w:spacing w:line="400" w:lineRule="exact"/>
        <w:rPr>
          <w:rFonts w:ascii="Times New Roman" w:eastAsia="仿宋_GB2312" w:hAnsi="Times New Roman" w:hint="eastAsia"/>
          <w:bCs/>
          <w:color w:val="000000"/>
          <w:sz w:val="32"/>
          <w:szCs w:val="32"/>
        </w:rPr>
      </w:pPr>
    </w:p>
    <w:p w:rsidR="000A3DDA" w:rsidRDefault="000A3DDA" w:rsidP="008454E8">
      <w:pPr>
        <w:spacing w:line="400" w:lineRule="exact"/>
        <w:rPr>
          <w:rFonts w:ascii="Times New Roman" w:eastAsia="仿宋_GB2312" w:hAnsi="Times New Roman" w:hint="eastAsia"/>
          <w:bCs/>
          <w:color w:val="000000"/>
          <w:sz w:val="32"/>
          <w:szCs w:val="32"/>
        </w:rPr>
      </w:pPr>
    </w:p>
    <w:p w:rsidR="000A3DDA" w:rsidRDefault="000A3DDA" w:rsidP="008454E8">
      <w:pPr>
        <w:spacing w:line="400" w:lineRule="exact"/>
        <w:rPr>
          <w:rFonts w:ascii="Times New Roman" w:eastAsia="仿宋_GB2312" w:hAnsi="Times New Roman" w:hint="eastAsia"/>
          <w:bCs/>
          <w:color w:val="000000"/>
          <w:sz w:val="32"/>
          <w:szCs w:val="32"/>
        </w:rPr>
      </w:pPr>
    </w:p>
    <w:p w:rsidR="000A3DDA" w:rsidRDefault="000A3DDA" w:rsidP="008454E8">
      <w:pPr>
        <w:spacing w:line="400" w:lineRule="exact"/>
        <w:rPr>
          <w:rFonts w:ascii="Times New Roman" w:eastAsia="仿宋_GB2312" w:hAnsi="Times New Roman" w:hint="eastAsia"/>
          <w:bCs/>
          <w:color w:val="000000"/>
          <w:sz w:val="32"/>
          <w:szCs w:val="32"/>
        </w:rPr>
      </w:pPr>
    </w:p>
    <w:p w:rsidR="000A3DDA" w:rsidRDefault="000A3DDA" w:rsidP="008454E8">
      <w:pPr>
        <w:spacing w:line="400" w:lineRule="exact"/>
        <w:rPr>
          <w:rFonts w:ascii="Times New Roman" w:eastAsia="仿宋_GB2312" w:hAnsi="Times New Roman" w:hint="eastAsia"/>
          <w:bCs/>
          <w:color w:val="000000"/>
          <w:sz w:val="32"/>
          <w:szCs w:val="32"/>
        </w:rPr>
      </w:pPr>
    </w:p>
    <w:p w:rsidR="008454E8" w:rsidRDefault="008454E8" w:rsidP="008454E8">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0A3DDA">
        <w:rPr>
          <w:rFonts w:ascii="Times New Roman" w:eastAsia="仿宋_GB2312" w:hAnsi="Times New Roman" w:hint="eastAsia"/>
          <w:bCs/>
          <w:color w:val="000000"/>
          <w:sz w:val="32"/>
          <w:szCs w:val="32"/>
        </w:rPr>
        <w:t>1</w:t>
      </w:r>
    </w:p>
    <w:tbl>
      <w:tblPr>
        <w:tblW w:w="9637" w:type="dxa"/>
        <w:jc w:val="center"/>
        <w:tblLayout w:type="fixed"/>
        <w:tblLook w:val="0000"/>
      </w:tblPr>
      <w:tblGrid>
        <w:gridCol w:w="97"/>
        <w:gridCol w:w="491"/>
        <w:gridCol w:w="980"/>
        <w:gridCol w:w="1112"/>
        <w:gridCol w:w="730"/>
        <w:gridCol w:w="1134"/>
        <w:gridCol w:w="445"/>
        <w:gridCol w:w="851"/>
        <w:gridCol w:w="850"/>
        <w:gridCol w:w="122"/>
        <w:gridCol w:w="445"/>
        <w:gridCol w:w="264"/>
        <w:gridCol w:w="303"/>
        <w:gridCol w:w="548"/>
        <w:gridCol w:w="870"/>
        <w:gridCol w:w="395"/>
      </w:tblGrid>
      <w:tr w:rsidR="008454E8" w:rsidTr="00163AD9">
        <w:trPr>
          <w:gridAfter w:val="1"/>
          <w:wAfter w:w="395" w:type="dxa"/>
          <w:trHeight w:hRule="exact" w:val="349"/>
          <w:jc w:val="center"/>
        </w:trPr>
        <w:tc>
          <w:tcPr>
            <w:tcW w:w="9242" w:type="dxa"/>
            <w:gridSpan w:val="15"/>
            <w:tcBorders>
              <w:top w:val="nil"/>
              <w:left w:val="nil"/>
              <w:bottom w:val="nil"/>
              <w:right w:val="nil"/>
            </w:tcBorders>
            <w:vAlign w:val="center"/>
          </w:tcPr>
          <w:p w:rsidR="008454E8" w:rsidRDefault="008454E8" w:rsidP="00AB67FB">
            <w:pPr>
              <w:spacing w:line="320" w:lineRule="exact"/>
              <w:jc w:val="center"/>
              <w:rPr>
                <w:rFonts w:ascii="Times New Roman" w:hAnsi="Times New Roman"/>
                <w:b/>
                <w:bCs/>
                <w:sz w:val="32"/>
                <w:szCs w:val="32"/>
              </w:rPr>
            </w:pPr>
            <w:r>
              <w:rPr>
                <w:rFonts w:ascii="Times New Roman" w:hAnsi="Times New Roman"/>
                <w:b/>
                <w:bCs/>
                <w:sz w:val="32"/>
                <w:szCs w:val="32"/>
              </w:rPr>
              <w:t>项目支出绩效自评表</w:t>
            </w:r>
          </w:p>
        </w:tc>
      </w:tr>
      <w:tr w:rsidR="008454E8" w:rsidTr="00163AD9">
        <w:trPr>
          <w:gridAfter w:val="1"/>
          <w:wAfter w:w="395" w:type="dxa"/>
          <w:trHeight w:val="201"/>
          <w:jc w:val="center"/>
        </w:trPr>
        <w:tc>
          <w:tcPr>
            <w:tcW w:w="9242" w:type="dxa"/>
            <w:gridSpan w:val="15"/>
            <w:tcBorders>
              <w:top w:val="nil"/>
              <w:left w:val="nil"/>
              <w:bottom w:val="nil"/>
              <w:right w:val="nil"/>
            </w:tcBorders>
          </w:tcPr>
          <w:p w:rsidR="008454E8" w:rsidRDefault="008454E8" w:rsidP="00DC0EBA">
            <w:pPr>
              <w:jc w:val="center"/>
              <w:rPr>
                <w:rFonts w:ascii="Times New Roman" w:hAnsi="Times New Roman"/>
              </w:rPr>
            </w:pPr>
            <w:r>
              <w:rPr>
                <w:rFonts w:ascii="Times New Roman" w:hAnsi="Times New Roman"/>
              </w:rPr>
              <w:t>（</w:t>
            </w:r>
            <w:r>
              <w:rPr>
                <w:rFonts w:ascii="Times New Roman" w:hAnsi="Times New Roman"/>
              </w:rPr>
              <w:t>20</w:t>
            </w:r>
            <w:r w:rsidR="00DC0EBA">
              <w:rPr>
                <w:rFonts w:ascii="Times New Roman" w:hAnsi="Times New Roman" w:hint="eastAsia"/>
              </w:rPr>
              <w:t>20</w:t>
            </w:r>
            <w:r>
              <w:rPr>
                <w:rFonts w:ascii="Times New Roman" w:hAnsi="Times New Roman"/>
              </w:rPr>
              <w:t>年度）</w:t>
            </w:r>
          </w:p>
        </w:tc>
      </w:tr>
      <w:tr w:rsidR="008454E8" w:rsidTr="00163AD9">
        <w:trPr>
          <w:gridAfter w:val="1"/>
          <w:wAfter w:w="395" w:type="dxa"/>
          <w:trHeight w:hRule="exact" w:val="606"/>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项目名称</w:t>
            </w:r>
          </w:p>
        </w:tc>
        <w:tc>
          <w:tcPr>
            <w:tcW w:w="7674" w:type="dxa"/>
            <w:gridSpan w:val="12"/>
            <w:tcBorders>
              <w:top w:val="single" w:sz="4" w:space="0" w:color="auto"/>
              <w:left w:val="nil"/>
              <w:bottom w:val="single" w:sz="4" w:space="0" w:color="auto"/>
              <w:right w:val="single" w:sz="4" w:space="0" w:color="auto"/>
            </w:tcBorders>
            <w:vAlign w:val="center"/>
          </w:tcPr>
          <w:p w:rsidR="008454E8" w:rsidRDefault="00DC0EBA" w:rsidP="00DC0EBA">
            <w:pPr>
              <w:spacing w:line="240" w:lineRule="exact"/>
              <w:rPr>
                <w:rFonts w:ascii="Times New Roman" w:hAnsi="Times New Roman"/>
                <w:sz w:val="18"/>
                <w:szCs w:val="18"/>
              </w:rPr>
            </w:pPr>
            <w:r>
              <w:rPr>
                <w:rFonts w:ascii="Times New Roman" w:hAnsi="Times New Roman" w:hint="eastAsia"/>
                <w:sz w:val="18"/>
                <w:szCs w:val="18"/>
              </w:rPr>
              <w:t>信访专项经费（包含</w:t>
            </w:r>
            <w:r w:rsidR="001F64B1">
              <w:rPr>
                <w:rFonts w:ascii="Times New Roman" w:hAnsi="Times New Roman" w:hint="eastAsia"/>
                <w:sz w:val="18"/>
                <w:szCs w:val="18"/>
              </w:rPr>
              <w:t>人民群众接访专项经费</w:t>
            </w:r>
            <w:r>
              <w:rPr>
                <w:rFonts w:ascii="Times New Roman" w:hAnsi="Times New Roman" w:hint="eastAsia"/>
                <w:sz w:val="18"/>
                <w:szCs w:val="18"/>
              </w:rPr>
              <w:t>、驻京维稳劝返专项、信访工作联席会议办公室工作经费）</w:t>
            </w:r>
          </w:p>
        </w:tc>
      </w:tr>
      <w:tr w:rsidR="008454E8" w:rsidTr="00163AD9">
        <w:trPr>
          <w:gridAfter w:val="1"/>
          <w:wAfter w:w="395" w:type="dxa"/>
          <w:trHeight w:hRule="exact" w:val="422"/>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主管部门</w:t>
            </w:r>
          </w:p>
        </w:tc>
        <w:tc>
          <w:tcPr>
            <w:tcW w:w="4272" w:type="dxa"/>
            <w:gridSpan w:val="5"/>
            <w:tcBorders>
              <w:top w:val="single" w:sz="4" w:space="0" w:color="auto"/>
              <w:left w:val="nil"/>
              <w:bottom w:val="single" w:sz="4" w:space="0" w:color="auto"/>
              <w:right w:val="single" w:sz="4" w:space="0" w:color="auto"/>
            </w:tcBorders>
            <w:vAlign w:val="center"/>
          </w:tcPr>
          <w:p w:rsidR="008454E8" w:rsidRDefault="001F64B1" w:rsidP="00AB67FB">
            <w:pPr>
              <w:spacing w:line="240" w:lineRule="exact"/>
              <w:jc w:val="center"/>
              <w:rPr>
                <w:rFonts w:ascii="Times New Roman" w:hAnsi="Times New Roman"/>
                <w:sz w:val="18"/>
                <w:szCs w:val="18"/>
              </w:rPr>
            </w:pPr>
            <w:r>
              <w:rPr>
                <w:rFonts w:ascii="Times New Roman" w:hAnsi="Times New Roman" w:hint="eastAsia"/>
                <w:sz w:val="18"/>
                <w:szCs w:val="18"/>
              </w:rPr>
              <w:t>中方县信访局</w:t>
            </w:r>
          </w:p>
        </w:tc>
        <w:tc>
          <w:tcPr>
            <w:tcW w:w="972"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实施单位</w:t>
            </w:r>
          </w:p>
        </w:tc>
        <w:tc>
          <w:tcPr>
            <w:tcW w:w="2430" w:type="dxa"/>
            <w:gridSpan w:val="5"/>
            <w:tcBorders>
              <w:top w:val="single" w:sz="4" w:space="0" w:color="auto"/>
              <w:left w:val="nil"/>
              <w:bottom w:val="single" w:sz="4" w:space="0" w:color="auto"/>
              <w:right w:val="single" w:sz="4" w:space="0" w:color="auto"/>
            </w:tcBorders>
            <w:vAlign w:val="center"/>
          </w:tcPr>
          <w:p w:rsidR="008454E8" w:rsidRDefault="001F64B1" w:rsidP="00AB67FB">
            <w:pPr>
              <w:spacing w:line="240" w:lineRule="exact"/>
              <w:jc w:val="center"/>
              <w:rPr>
                <w:rFonts w:ascii="Times New Roman" w:hAnsi="Times New Roman"/>
                <w:sz w:val="18"/>
                <w:szCs w:val="18"/>
              </w:rPr>
            </w:pPr>
            <w:r>
              <w:rPr>
                <w:rFonts w:ascii="Times New Roman" w:hAnsi="Times New Roman" w:hint="eastAsia"/>
                <w:sz w:val="18"/>
                <w:szCs w:val="18"/>
              </w:rPr>
              <w:t>人民群众接待中心</w:t>
            </w:r>
          </w:p>
        </w:tc>
      </w:tr>
      <w:tr w:rsidR="008454E8" w:rsidTr="00163AD9">
        <w:trPr>
          <w:gridAfter w:val="1"/>
          <w:wAfter w:w="395" w:type="dxa"/>
          <w:trHeight w:hRule="exact" w:val="569"/>
          <w:jc w:val="center"/>
        </w:trPr>
        <w:tc>
          <w:tcPr>
            <w:tcW w:w="1568" w:type="dxa"/>
            <w:gridSpan w:val="3"/>
            <w:vMerge w:val="restart"/>
            <w:tcBorders>
              <w:top w:val="single" w:sz="4" w:space="0" w:color="auto"/>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项目资金</w:t>
            </w:r>
            <w:r>
              <w:rPr>
                <w:rFonts w:ascii="Times New Roman" w:hAnsi="Times New Roman"/>
                <w:sz w:val="18"/>
                <w:szCs w:val="18"/>
              </w:rPr>
              <w:br/>
            </w:r>
            <w:r>
              <w:rPr>
                <w:rFonts w:ascii="Times New Roman" w:hAnsi="Times New Roman"/>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年初预算数</w:t>
            </w:r>
          </w:p>
        </w:tc>
        <w:tc>
          <w:tcPr>
            <w:tcW w:w="1296"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全年预算数</w:t>
            </w:r>
            <w:r>
              <w:rPr>
                <w:rFonts w:ascii="Times New Roman" w:hAnsi="Times New Roman"/>
                <w:color w:val="000000"/>
                <w:sz w:val="20"/>
                <w:szCs w:val="20"/>
              </w:rPr>
              <w:t>（</w:t>
            </w:r>
            <w:r>
              <w:rPr>
                <w:rFonts w:ascii="Times New Roman" w:hAnsi="Times New Roman"/>
                <w:color w:val="000000"/>
                <w:sz w:val="20"/>
                <w:szCs w:val="20"/>
              </w:rPr>
              <w:t>A</w:t>
            </w:r>
            <w:r>
              <w:rPr>
                <w:rFonts w:ascii="Times New Roman" w:hAnsi="Times New Roman"/>
                <w:color w:val="000000"/>
                <w:sz w:val="20"/>
                <w:szCs w:val="20"/>
              </w:rPr>
              <w:t>）</w:t>
            </w:r>
          </w:p>
        </w:tc>
        <w:tc>
          <w:tcPr>
            <w:tcW w:w="972"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全年执行数</w:t>
            </w:r>
            <w:r>
              <w:rPr>
                <w:rFonts w:ascii="Times New Roman" w:hAnsi="Times New Roman"/>
                <w:color w:val="000000"/>
                <w:sz w:val="20"/>
                <w:szCs w:val="20"/>
              </w:rPr>
              <w:t>（</w:t>
            </w:r>
            <w:r>
              <w:rPr>
                <w:rFonts w:ascii="Times New Roman" w:hAnsi="Times New Roman"/>
                <w:color w:val="000000"/>
                <w:sz w:val="20"/>
                <w:szCs w:val="20"/>
              </w:rPr>
              <w:t>B</w:t>
            </w:r>
            <w:r>
              <w:rPr>
                <w:rFonts w:ascii="Times New Roman" w:hAnsi="Times New Roman"/>
                <w:color w:val="000000"/>
                <w:sz w:val="20"/>
                <w:szCs w:val="20"/>
              </w:rPr>
              <w:t>）</w:t>
            </w:r>
          </w:p>
        </w:tc>
        <w:tc>
          <w:tcPr>
            <w:tcW w:w="709"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执行率</w:t>
            </w:r>
            <w:r>
              <w:rPr>
                <w:rFonts w:ascii="Times New Roman" w:hAnsi="Times New Roman"/>
                <w:color w:val="000000"/>
                <w:sz w:val="20"/>
                <w:szCs w:val="20"/>
              </w:rPr>
              <w:t>（</w:t>
            </w:r>
            <w:r>
              <w:rPr>
                <w:rFonts w:ascii="Times New Roman" w:hAnsi="Times New Roman"/>
                <w:color w:val="000000"/>
                <w:sz w:val="20"/>
                <w:szCs w:val="20"/>
              </w:rPr>
              <w:t>B/A)</w:t>
            </w:r>
          </w:p>
        </w:tc>
        <w:tc>
          <w:tcPr>
            <w:tcW w:w="870"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得分</w:t>
            </w:r>
          </w:p>
        </w:tc>
      </w:tr>
      <w:tr w:rsidR="008454E8" w:rsidTr="00163AD9">
        <w:trPr>
          <w:gridAfter w:val="1"/>
          <w:wAfter w:w="395" w:type="dxa"/>
          <w:trHeight w:hRule="exact" w:val="405"/>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rPr>
                <w:rFonts w:ascii="Times New Roman" w:hAnsi="Times New Roman"/>
                <w:sz w:val="18"/>
                <w:szCs w:val="18"/>
              </w:rPr>
            </w:pPr>
            <w:r>
              <w:rPr>
                <w:rFonts w:ascii="Times New Roman" w:hAnsi="Times New Roman"/>
                <w:sz w:val="18"/>
                <w:szCs w:val="18"/>
              </w:rPr>
              <w:t>年度资金总额</w:t>
            </w:r>
          </w:p>
        </w:tc>
        <w:tc>
          <w:tcPr>
            <w:tcW w:w="1134" w:type="dxa"/>
            <w:tcBorders>
              <w:top w:val="nil"/>
              <w:left w:val="nil"/>
              <w:bottom w:val="single" w:sz="4" w:space="0" w:color="auto"/>
              <w:right w:val="single" w:sz="4" w:space="0" w:color="auto"/>
            </w:tcBorders>
            <w:vAlign w:val="center"/>
          </w:tcPr>
          <w:p w:rsidR="008454E8"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30</w:t>
            </w:r>
          </w:p>
        </w:tc>
        <w:tc>
          <w:tcPr>
            <w:tcW w:w="1296" w:type="dxa"/>
            <w:gridSpan w:val="2"/>
            <w:tcBorders>
              <w:top w:val="nil"/>
              <w:left w:val="nil"/>
              <w:bottom w:val="single" w:sz="4" w:space="0" w:color="auto"/>
              <w:right w:val="single" w:sz="4" w:space="0" w:color="auto"/>
            </w:tcBorders>
            <w:vAlign w:val="center"/>
          </w:tcPr>
          <w:p w:rsidR="008454E8"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65.7777</w:t>
            </w:r>
          </w:p>
        </w:tc>
        <w:tc>
          <w:tcPr>
            <w:tcW w:w="972" w:type="dxa"/>
            <w:gridSpan w:val="2"/>
            <w:tcBorders>
              <w:top w:val="nil"/>
              <w:left w:val="nil"/>
              <w:bottom w:val="single" w:sz="4" w:space="0" w:color="auto"/>
              <w:right w:val="single" w:sz="4" w:space="0" w:color="auto"/>
            </w:tcBorders>
            <w:vAlign w:val="center"/>
          </w:tcPr>
          <w:p w:rsidR="008454E8"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65.7777</w:t>
            </w:r>
          </w:p>
        </w:tc>
        <w:tc>
          <w:tcPr>
            <w:tcW w:w="709"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8454E8" w:rsidRDefault="001F64B1"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870" w:type="dxa"/>
            <w:tcBorders>
              <w:top w:val="nil"/>
              <w:left w:val="nil"/>
              <w:bottom w:val="single" w:sz="4" w:space="0" w:color="auto"/>
              <w:right w:val="single" w:sz="4" w:space="0" w:color="auto"/>
            </w:tcBorders>
            <w:vAlign w:val="center"/>
          </w:tcPr>
          <w:p w:rsidR="008454E8" w:rsidRDefault="00FD3DCA"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r>
      <w:tr w:rsidR="008454E8" w:rsidTr="00163AD9">
        <w:trPr>
          <w:gridAfter w:val="1"/>
          <w:wAfter w:w="395" w:type="dxa"/>
          <w:trHeight w:hRule="exact" w:val="426"/>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其中：当年财政拨款</w:t>
            </w:r>
          </w:p>
        </w:tc>
        <w:tc>
          <w:tcPr>
            <w:tcW w:w="1134"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296"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972"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709"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870"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w:t>
            </w:r>
          </w:p>
        </w:tc>
      </w:tr>
      <w:tr w:rsidR="008454E8" w:rsidTr="00163AD9">
        <w:trPr>
          <w:gridAfter w:val="1"/>
          <w:wAfter w:w="395" w:type="dxa"/>
          <w:trHeight w:hRule="exact" w:val="431"/>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上年结转资金</w:t>
            </w:r>
          </w:p>
        </w:tc>
        <w:tc>
          <w:tcPr>
            <w:tcW w:w="1134"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296"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972"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709"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870"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w:t>
            </w:r>
          </w:p>
        </w:tc>
      </w:tr>
      <w:tr w:rsidR="008454E8" w:rsidTr="00163AD9">
        <w:trPr>
          <w:gridAfter w:val="1"/>
          <w:wAfter w:w="395" w:type="dxa"/>
          <w:trHeight w:hRule="exact" w:val="423"/>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其他资金</w:t>
            </w:r>
          </w:p>
        </w:tc>
        <w:tc>
          <w:tcPr>
            <w:tcW w:w="1134"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296"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972"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709"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870"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w:t>
            </w:r>
          </w:p>
        </w:tc>
      </w:tr>
      <w:tr w:rsidR="008454E8" w:rsidTr="00163AD9">
        <w:trPr>
          <w:gridAfter w:val="1"/>
          <w:wAfter w:w="395" w:type="dxa"/>
          <w:trHeight w:hRule="exact" w:val="430"/>
          <w:jc w:val="center"/>
        </w:trPr>
        <w:tc>
          <w:tcPr>
            <w:tcW w:w="588" w:type="dxa"/>
            <w:gridSpan w:val="2"/>
            <w:vMerge w:val="restart"/>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年度总体目标</w:t>
            </w:r>
          </w:p>
        </w:tc>
        <w:tc>
          <w:tcPr>
            <w:tcW w:w="5252" w:type="dxa"/>
            <w:gridSpan w:val="6"/>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实际完成情况</w:t>
            </w:r>
          </w:p>
        </w:tc>
      </w:tr>
      <w:tr w:rsidR="008454E8" w:rsidTr="00163AD9">
        <w:trPr>
          <w:gridAfter w:val="1"/>
          <w:wAfter w:w="395" w:type="dxa"/>
          <w:trHeight w:hRule="exact" w:val="729"/>
          <w:jc w:val="center"/>
        </w:trPr>
        <w:tc>
          <w:tcPr>
            <w:tcW w:w="588" w:type="dxa"/>
            <w:gridSpan w:val="2"/>
            <w:vMerge/>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5252" w:type="dxa"/>
            <w:gridSpan w:val="6"/>
            <w:tcBorders>
              <w:top w:val="single" w:sz="4" w:space="0" w:color="auto"/>
              <w:left w:val="nil"/>
              <w:bottom w:val="single" w:sz="4" w:space="0" w:color="auto"/>
              <w:right w:val="single" w:sz="4" w:space="0" w:color="auto"/>
            </w:tcBorders>
            <w:vAlign w:val="center"/>
          </w:tcPr>
          <w:p w:rsidR="008454E8" w:rsidRDefault="00FD3DCA" w:rsidP="00FD3DCA">
            <w:pPr>
              <w:jc w:val="center"/>
              <w:rPr>
                <w:rFonts w:ascii="Times New Roman" w:hAnsi="Times New Roman"/>
                <w:sz w:val="18"/>
                <w:szCs w:val="18"/>
              </w:rPr>
            </w:pPr>
            <w:r w:rsidRPr="00FD3DCA">
              <w:rPr>
                <w:rFonts w:ascii="Times New Roman" w:hAnsi="Times New Roman" w:hint="eastAsia"/>
                <w:sz w:val="18"/>
                <w:szCs w:val="18"/>
              </w:rPr>
              <w:t>强化底线思维，深化信访改革，化解信访突出矛盾，加强社情民意研判，为维护我县改革发展稳定大局做出重大贡献</w:t>
            </w:r>
          </w:p>
        </w:tc>
        <w:tc>
          <w:tcPr>
            <w:tcW w:w="3402" w:type="dxa"/>
            <w:gridSpan w:val="7"/>
            <w:tcBorders>
              <w:top w:val="single" w:sz="4" w:space="0" w:color="auto"/>
              <w:left w:val="nil"/>
              <w:bottom w:val="single" w:sz="4" w:space="0" w:color="auto"/>
              <w:right w:val="single" w:sz="4" w:space="0" w:color="auto"/>
            </w:tcBorders>
            <w:vAlign w:val="center"/>
          </w:tcPr>
          <w:p w:rsidR="008454E8" w:rsidRDefault="00FD3DCA" w:rsidP="00AB67FB">
            <w:pPr>
              <w:spacing w:line="240" w:lineRule="exact"/>
              <w:jc w:val="center"/>
              <w:rPr>
                <w:rFonts w:ascii="Times New Roman" w:hAnsi="Times New Roman"/>
                <w:sz w:val="18"/>
                <w:szCs w:val="18"/>
              </w:rPr>
            </w:pPr>
            <w:r w:rsidRPr="00FD3DCA">
              <w:rPr>
                <w:rFonts w:ascii="Times New Roman" w:hAnsi="Times New Roman" w:hint="eastAsia"/>
                <w:sz w:val="18"/>
                <w:szCs w:val="18"/>
              </w:rPr>
              <w:t>按照市信访局及县委县政府对接访中心及联系办的考核指标，完成工作任务。</w:t>
            </w:r>
          </w:p>
        </w:tc>
      </w:tr>
      <w:tr w:rsidR="008454E8" w:rsidTr="00163AD9">
        <w:trPr>
          <w:gridAfter w:val="1"/>
          <w:wAfter w:w="395" w:type="dxa"/>
          <w:trHeight w:hRule="exact" w:val="533"/>
          <w:jc w:val="center"/>
        </w:trPr>
        <w:tc>
          <w:tcPr>
            <w:tcW w:w="588" w:type="dxa"/>
            <w:gridSpan w:val="2"/>
            <w:vMerge w:val="restart"/>
            <w:tcBorders>
              <w:top w:val="nil"/>
              <w:left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绩</w:t>
            </w:r>
            <w:r>
              <w:rPr>
                <w:rFonts w:ascii="Times New Roman" w:hAnsi="Times New Roman"/>
                <w:sz w:val="18"/>
                <w:szCs w:val="18"/>
              </w:rPr>
              <w:br/>
            </w:r>
            <w:r>
              <w:rPr>
                <w:rFonts w:ascii="Times New Roman" w:hAnsi="Times New Roman"/>
                <w:sz w:val="18"/>
                <w:szCs w:val="18"/>
              </w:rPr>
              <w:t>效</w:t>
            </w:r>
            <w:r>
              <w:rPr>
                <w:rFonts w:ascii="Times New Roman" w:hAnsi="Times New Roman"/>
                <w:sz w:val="18"/>
                <w:szCs w:val="18"/>
              </w:rPr>
              <w:br/>
            </w:r>
            <w:r>
              <w:rPr>
                <w:rFonts w:ascii="Times New Roman" w:hAnsi="Times New Roman"/>
                <w:sz w:val="18"/>
                <w:szCs w:val="18"/>
              </w:rPr>
              <w:t>指</w:t>
            </w:r>
            <w:r>
              <w:rPr>
                <w:rFonts w:ascii="Times New Roman" w:hAnsi="Times New Roman"/>
                <w:sz w:val="18"/>
                <w:szCs w:val="18"/>
              </w:rPr>
              <w:br/>
            </w:r>
            <w:r>
              <w:rPr>
                <w:rFonts w:ascii="Times New Roman" w:hAnsi="Times New Roman"/>
                <w:sz w:val="18"/>
                <w:szCs w:val="18"/>
              </w:rPr>
              <w:t>标</w:t>
            </w:r>
          </w:p>
        </w:tc>
        <w:tc>
          <w:tcPr>
            <w:tcW w:w="980"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一级指标</w:t>
            </w:r>
          </w:p>
        </w:tc>
        <w:tc>
          <w:tcPr>
            <w:tcW w:w="1112"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二级指标</w:t>
            </w:r>
          </w:p>
        </w:tc>
        <w:tc>
          <w:tcPr>
            <w:tcW w:w="2309" w:type="dxa"/>
            <w:gridSpan w:val="3"/>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三级指标</w:t>
            </w:r>
          </w:p>
        </w:tc>
        <w:tc>
          <w:tcPr>
            <w:tcW w:w="851" w:type="dxa"/>
            <w:tcBorders>
              <w:top w:val="nil"/>
              <w:left w:val="nil"/>
              <w:bottom w:val="single" w:sz="4" w:space="0" w:color="auto"/>
              <w:right w:val="single" w:sz="4" w:space="0" w:color="auto"/>
            </w:tcBorders>
            <w:vAlign w:val="center"/>
          </w:tcPr>
          <w:p w:rsidR="008454E8" w:rsidRDefault="008454E8" w:rsidP="001F64B1">
            <w:pPr>
              <w:spacing w:line="240" w:lineRule="exact"/>
              <w:jc w:val="center"/>
              <w:rPr>
                <w:rFonts w:ascii="Times New Roman" w:hAnsi="Times New Roman"/>
                <w:sz w:val="18"/>
                <w:szCs w:val="18"/>
              </w:rPr>
            </w:pPr>
            <w:r>
              <w:rPr>
                <w:rFonts w:ascii="Times New Roman" w:hAnsi="Times New Roman"/>
                <w:sz w:val="18"/>
                <w:szCs w:val="18"/>
              </w:rPr>
              <w:t>年度指标值</w:t>
            </w:r>
          </w:p>
        </w:tc>
        <w:tc>
          <w:tcPr>
            <w:tcW w:w="850" w:type="dxa"/>
            <w:tcBorders>
              <w:top w:val="nil"/>
              <w:left w:val="nil"/>
              <w:bottom w:val="single" w:sz="4" w:space="0" w:color="auto"/>
              <w:right w:val="single" w:sz="4" w:space="0" w:color="auto"/>
            </w:tcBorders>
            <w:vAlign w:val="center"/>
          </w:tcPr>
          <w:p w:rsidR="008454E8" w:rsidRDefault="008454E8" w:rsidP="001F64B1">
            <w:pPr>
              <w:spacing w:line="240" w:lineRule="exact"/>
              <w:jc w:val="center"/>
              <w:rPr>
                <w:rFonts w:ascii="Times New Roman" w:hAnsi="Times New Roman"/>
                <w:sz w:val="18"/>
                <w:szCs w:val="18"/>
              </w:rPr>
            </w:pPr>
            <w:r>
              <w:rPr>
                <w:rFonts w:ascii="Times New Roman" w:hAnsi="Times New Roman"/>
                <w:sz w:val="18"/>
                <w:szCs w:val="18"/>
              </w:rPr>
              <w:t>实际完成值</w:t>
            </w:r>
          </w:p>
        </w:tc>
        <w:tc>
          <w:tcPr>
            <w:tcW w:w="567"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分值</w:t>
            </w:r>
          </w:p>
        </w:tc>
        <w:tc>
          <w:tcPr>
            <w:tcW w:w="567"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得分</w:t>
            </w:r>
          </w:p>
        </w:tc>
        <w:tc>
          <w:tcPr>
            <w:tcW w:w="1418"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偏差原因分析及改进措施</w:t>
            </w:r>
          </w:p>
        </w:tc>
      </w:tr>
      <w:tr w:rsidR="008454E8" w:rsidTr="00163AD9">
        <w:trPr>
          <w:gridAfter w:val="1"/>
          <w:wAfter w:w="395" w:type="dxa"/>
          <w:trHeight w:hRule="exact" w:val="603"/>
          <w:jc w:val="center"/>
        </w:trPr>
        <w:tc>
          <w:tcPr>
            <w:tcW w:w="588" w:type="dxa"/>
            <w:gridSpan w:val="2"/>
            <w:vMerge/>
            <w:tcBorders>
              <w:left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产出指标</w:t>
            </w:r>
            <w:r>
              <w:rPr>
                <w:rFonts w:ascii="Times New Roman" w:hAnsi="Times New Roman"/>
                <w:sz w:val="20"/>
                <w:szCs w:val="20"/>
              </w:rPr>
              <w:t>(50</w:t>
            </w:r>
            <w:r>
              <w:rPr>
                <w:rFonts w:ascii="Times New Roman" w:hAnsi="Times New Roman"/>
                <w:sz w:val="20"/>
                <w:szCs w:val="20"/>
              </w:rPr>
              <w:t>分</w:t>
            </w:r>
            <w:r>
              <w:rPr>
                <w:rFonts w:ascii="Times New Roman" w:hAnsi="Times New Roman"/>
                <w:sz w:val="20"/>
                <w:szCs w:val="20"/>
              </w:rPr>
              <w:t>)</w:t>
            </w:r>
          </w:p>
        </w:tc>
        <w:tc>
          <w:tcPr>
            <w:tcW w:w="1112" w:type="dxa"/>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数量指标</w:t>
            </w:r>
          </w:p>
        </w:tc>
        <w:tc>
          <w:tcPr>
            <w:tcW w:w="2309" w:type="dxa"/>
            <w:gridSpan w:val="3"/>
            <w:tcBorders>
              <w:top w:val="single" w:sz="4" w:space="0" w:color="auto"/>
              <w:left w:val="nil"/>
              <w:bottom w:val="single" w:sz="4" w:space="0" w:color="auto"/>
              <w:right w:val="single" w:sz="4" w:space="0" w:color="auto"/>
            </w:tcBorders>
            <w:vAlign w:val="center"/>
          </w:tcPr>
          <w:p w:rsidR="008454E8" w:rsidRDefault="00DB695C"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信访问题下降比例</w:t>
            </w:r>
          </w:p>
        </w:tc>
        <w:tc>
          <w:tcPr>
            <w:tcW w:w="851" w:type="dxa"/>
            <w:tcBorders>
              <w:top w:val="nil"/>
              <w:left w:val="nil"/>
              <w:bottom w:val="single" w:sz="4" w:space="0" w:color="auto"/>
              <w:right w:val="single" w:sz="4" w:space="0" w:color="auto"/>
            </w:tcBorders>
            <w:vAlign w:val="center"/>
          </w:tcPr>
          <w:p w:rsidR="008454E8" w:rsidRDefault="00DB695C" w:rsidP="00DC0EBA">
            <w:pPr>
              <w:spacing w:line="240" w:lineRule="exact"/>
              <w:jc w:val="center"/>
              <w:rPr>
                <w:rFonts w:ascii="Times New Roman" w:hAnsi="Times New Roman"/>
                <w:sz w:val="18"/>
                <w:szCs w:val="18"/>
              </w:rPr>
            </w:pPr>
            <w:r>
              <w:rPr>
                <w:rFonts w:ascii="Times New Roman" w:hAnsi="Times New Roman" w:hint="eastAsia"/>
                <w:sz w:val="18"/>
                <w:szCs w:val="18"/>
              </w:rPr>
              <w:t>1</w:t>
            </w:r>
            <w:r w:rsidR="00DC0EBA">
              <w:rPr>
                <w:rFonts w:ascii="Times New Roman" w:hAnsi="Times New Roman" w:hint="eastAsia"/>
                <w:sz w:val="18"/>
                <w:szCs w:val="18"/>
              </w:rPr>
              <w:t>0</w:t>
            </w:r>
            <w:r>
              <w:rPr>
                <w:rFonts w:ascii="Times New Roman" w:hAnsi="Times New Roman" w:hint="eastAsia"/>
                <w:sz w:val="18"/>
                <w:szCs w:val="18"/>
              </w:rPr>
              <w:t>%</w:t>
            </w:r>
          </w:p>
        </w:tc>
        <w:tc>
          <w:tcPr>
            <w:tcW w:w="850" w:type="dxa"/>
            <w:tcBorders>
              <w:top w:val="nil"/>
              <w:left w:val="nil"/>
              <w:bottom w:val="single" w:sz="4" w:space="0" w:color="auto"/>
              <w:right w:val="single" w:sz="4" w:space="0" w:color="auto"/>
            </w:tcBorders>
            <w:vAlign w:val="center"/>
          </w:tcPr>
          <w:p w:rsidR="008454E8"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15</w:t>
            </w:r>
            <w:r w:rsidR="00DB695C">
              <w:rPr>
                <w:rFonts w:ascii="Times New Roman" w:hAnsi="Times New Roman" w:hint="eastAsia"/>
                <w:sz w:val="18"/>
                <w:szCs w:val="18"/>
              </w:rPr>
              <w:t>%</w:t>
            </w:r>
          </w:p>
        </w:tc>
        <w:tc>
          <w:tcPr>
            <w:tcW w:w="567" w:type="dxa"/>
            <w:gridSpan w:val="2"/>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15</w:t>
            </w:r>
          </w:p>
        </w:tc>
        <w:tc>
          <w:tcPr>
            <w:tcW w:w="567" w:type="dxa"/>
            <w:gridSpan w:val="2"/>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15</w:t>
            </w:r>
          </w:p>
        </w:tc>
        <w:tc>
          <w:tcPr>
            <w:tcW w:w="1418"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r>
      <w:tr w:rsidR="008454E8" w:rsidTr="00163AD9">
        <w:trPr>
          <w:gridAfter w:val="1"/>
          <w:wAfter w:w="395" w:type="dxa"/>
          <w:trHeight w:hRule="exact" w:val="569"/>
          <w:jc w:val="center"/>
        </w:trPr>
        <w:tc>
          <w:tcPr>
            <w:tcW w:w="588" w:type="dxa"/>
            <w:gridSpan w:val="2"/>
            <w:vMerge/>
            <w:tcBorders>
              <w:left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质量指标</w:t>
            </w:r>
          </w:p>
        </w:tc>
        <w:tc>
          <w:tcPr>
            <w:tcW w:w="2309" w:type="dxa"/>
            <w:gridSpan w:val="3"/>
            <w:tcBorders>
              <w:top w:val="single" w:sz="4" w:space="0" w:color="auto"/>
              <w:left w:val="nil"/>
              <w:bottom w:val="single" w:sz="4" w:space="0" w:color="auto"/>
              <w:right w:val="single" w:sz="4" w:space="0" w:color="auto"/>
            </w:tcBorders>
            <w:vAlign w:val="center"/>
          </w:tcPr>
          <w:p w:rsidR="008454E8" w:rsidRDefault="00DB695C"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信访事项办理合法合规</w:t>
            </w:r>
          </w:p>
        </w:tc>
        <w:tc>
          <w:tcPr>
            <w:tcW w:w="851" w:type="dxa"/>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效果明显</w:t>
            </w:r>
          </w:p>
        </w:tc>
        <w:tc>
          <w:tcPr>
            <w:tcW w:w="850" w:type="dxa"/>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效果明显</w:t>
            </w:r>
          </w:p>
        </w:tc>
        <w:tc>
          <w:tcPr>
            <w:tcW w:w="567" w:type="dxa"/>
            <w:gridSpan w:val="2"/>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567" w:type="dxa"/>
            <w:gridSpan w:val="2"/>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1418"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r>
      <w:tr w:rsidR="008454E8" w:rsidTr="00163AD9">
        <w:trPr>
          <w:gridAfter w:val="1"/>
          <w:wAfter w:w="395" w:type="dxa"/>
          <w:trHeight w:hRule="exact" w:val="864"/>
          <w:jc w:val="center"/>
        </w:trPr>
        <w:tc>
          <w:tcPr>
            <w:tcW w:w="588" w:type="dxa"/>
            <w:gridSpan w:val="2"/>
            <w:vMerge/>
            <w:tcBorders>
              <w:left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时效指标</w:t>
            </w:r>
          </w:p>
        </w:tc>
        <w:tc>
          <w:tcPr>
            <w:tcW w:w="2309" w:type="dxa"/>
            <w:gridSpan w:val="3"/>
            <w:tcBorders>
              <w:top w:val="single" w:sz="4" w:space="0" w:color="auto"/>
              <w:left w:val="nil"/>
              <w:bottom w:val="single" w:sz="4" w:space="0" w:color="auto"/>
              <w:right w:val="single" w:sz="4" w:space="0" w:color="auto"/>
            </w:tcBorders>
            <w:vAlign w:val="center"/>
          </w:tcPr>
          <w:p w:rsidR="008454E8" w:rsidRDefault="00DB695C" w:rsidP="00DC0EBA">
            <w:pPr>
              <w:spacing w:line="240" w:lineRule="exact"/>
              <w:rPr>
                <w:rFonts w:ascii="Times New Roman" w:hAnsi="Times New Roman"/>
                <w:color w:val="000000"/>
                <w:sz w:val="18"/>
                <w:szCs w:val="18"/>
              </w:rPr>
            </w:pPr>
            <w:r>
              <w:rPr>
                <w:rFonts w:ascii="Times New Roman" w:hAnsi="Times New Roman" w:hint="eastAsia"/>
                <w:color w:val="000000"/>
                <w:sz w:val="18"/>
                <w:szCs w:val="18"/>
              </w:rPr>
              <w:t>信访事项及</w:t>
            </w:r>
            <w:r w:rsidR="00DC0EBA">
              <w:rPr>
                <w:rFonts w:ascii="Times New Roman" w:hAnsi="Times New Roman" w:hint="eastAsia"/>
                <w:color w:val="000000"/>
                <w:sz w:val="18"/>
                <w:szCs w:val="18"/>
              </w:rPr>
              <w:t>时</w:t>
            </w:r>
            <w:r>
              <w:rPr>
                <w:rFonts w:ascii="Times New Roman" w:hAnsi="Times New Roman" w:hint="eastAsia"/>
                <w:color w:val="000000"/>
                <w:sz w:val="18"/>
                <w:szCs w:val="18"/>
              </w:rPr>
              <w:t>受理率</w:t>
            </w:r>
            <w:r w:rsidR="00DC0EBA">
              <w:rPr>
                <w:rFonts w:ascii="Times New Roman" w:hAnsi="Times New Roman" w:hint="eastAsia"/>
                <w:color w:val="000000"/>
                <w:sz w:val="18"/>
                <w:szCs w:val="18"/>
              </w:rPr>
              <w:t>、我县赴京上访人员及时劝返率等</w:t>
            </w:r>
          </w:p>
        </w:tc>
        <w:tc>
          <w:tcPr>
            <w:tcW w:w="851" w:type="dxa"/>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100%</w:t>
            </w:r>
          </w:p>
        </w:tc>
        <w:tc>
          <w:tcPr>
            <w:tcW w:w="850" w:type="dxa"/>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100%</w:t>
            </w:r>
          </w:p>
        </w:tc>
        <w:tc>
          <w:tcPr>
            <w:tcW w:w="567" w:type="dxa"/>
            <w:gridSpan w:val="2"/>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15</w:t>
            </w:r>
          </w:p>
        </w:tc>
        <w:tc>
          <w:tcPr>
            <w:tcW w:w="567" w:type="dxa"/>
            <w:gridSpan w:val="2"/>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15</w:t>
            </w:r>
          </w:p>
        </w:tc>
        <w:tc>
          <w:tcPr>
            <w:tcW w:w="1418"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r>
      <w:tr w:rsidR="008454E8" w:rsidTr="00163AD9">
        <w:trPr>
          <w:gridAfter w:val="1"/>
          <w:wAfter w:w="395" w:type="dxa"/>
          <w:trHeight w:hRule="exact" w:val="547"/>
          <w:jc w:val="center"/>
        </w:trPr>
        <w:tc>
          <w:tcPr>
            <w:tcW w:w="588" w:type="dxa"/>
            <w:gridSpan w:val="2"/>
            <w:vMerge/>
            <w:tcBorders>
              <w:left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成本指标</w:t>
            </w:r>
          </w:p>
        </w:tc>
        <w:tc>
          <w:tcPr>
            <w:tcW w:w="2309" w:type="dxa"/>
            <w:gridSpan w:val="3"/>
            <w:tcBorders>
              <w:top w:val="single" w:sz="4" w:space="0" w:color="auto"/>
              <w:left w:val="nil"/>
              <w:bottom w:val="single" w:sz="4" w:space="0" w:color="auto"/>
              <w:right w:val="single" w:sz="4" w:space="0" w:color="auto"/>
            </w:tcBorders>
            <w:vAlign w:val="center"/>
          </w:tcPr>
          <w:p w:rsidR="008454E8" w:rsidRDefault="00DB695C"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减少县直机关及乡镇级接访开支</w:t>
            </w:r>
          </w:p>
        </w:tc>
        <w:tc>
          <w:tcPr>
            <w:tcW w:w="851" w:type="dxa"/>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效果明显</w:t>
            </w:r>
          </w:p>
        </w:tc>
        <w:tc>
          <w:tcPr>
            <w:tcW w:w="850" w:type="dxa"/>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效果明显</w:t>
            </w:r>
          </w:p>
        </w:tc>
        <w:tc>
          <w:tcPr>
            <w:tcW w:w="567" w:type="dxa"/>
            <w:gridSpan w:val="2"/>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567" w:type="dxa"/>
            <w:gridSpan w:val="2"/>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1418"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r>
      <w:tr w:rsidR="008454E8" w:rsidTr="00163AD9">
        <w:trPr>
          <w:gridAfter w:val="1"/>
          <w:wAfter w:w="395" w:type="dxa"/>
          <w:trHeight w:hRule="exact" w:val="569"/>
          <w:jc w:val="center"/>
        </w:trPr>
        <w:tc>
          <w:tcPr>
            <w:tcW w:w="588" w:type="dxa"/>
            <w:gridSpan w:val="2"/>
            <w:vMerge/>
            <w:tcBorders>
              <w:left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r>
              <w:rPr>
                <w:rFonts w:ascii="Times New Roman" w:hAnsi="Times New Roman"/>
                <w:sz w:val="18"/>
                <w:szCs w:val="18"/>
              </w:rPr>
              <w:t>效益指标</w:t>
            </w:r>
            <w:r>
              <w:rPr>
                <w:rFonts w:ascii="Times New Roman" w:hAnsi="Times New Roman"/>
                <w:sz w:val="20"/>
                <w:szCs w:val="20"/>
              </w:rPr>
              <w:t>(30</w:t>
            </w:r>
            <w:r>
              <w:rPr>
                <w:rFonts w:ascii="Times New Roman" w:hAnsi="Times New Roman"/>
                <w:sz w:val="20"/>
                <w:szCs w:val="20"/>
              </w:rPr>
              <w:t>分</w:t>
            </w:r>
            <w:r>
              <w:rPr>
                <w:rFonts w:ascii="Times New Roman" w:hAnsi="Times New Roman"/>
                <w:sz w:val="20"/>
                <w:szCs w:val="20"/>
              </w:rPr>
              <w:t>)</w:t>
            </w:r>
          </w:p>
        </w:tc>
        <w:tc>
          <w:tcPr>
            <w:tcW w:w="1112" w:type="dxa"/>
            <w:tcBorders>
              <w:top w:val="nil"/>
              <w:left w:val="single" w:sz="4" w:space="0" w:color="auto"/>
              <w:bottom w:val="single" w:sz="4" w:space="0" w:color="auto"/>
              <w:right w:val="single" w:sz="4" w:space="0" w:color="auto"/>
            </w:tcBorders>
            <w:vAlign w:val="center"/>
          </w:tcPr>
          <w:p w:rsidR="008454E8" w:rsidRDefault="008454E8" w:rsidP="001F64B1">
            <w:pPr>
              <w:spacing w:line="240" w:lineRule="exact"/>
              <w:jc w:val="center"/>
              <w:rPr>
                <w:rFonts w:ascii="Times New Roman" w:hAnsi="Times New Roman"/>
                <w:sz w:val="18"/>
                <w:szCs w:val="18"/>
              </w:rPr>
            </w:pPr>
            <w:r>
              <w:rPr>
                <w:rFonts w:ascii="Times New Roman" w:hAnsi="Times New Roman"/>
                <w:sz w:val="18"/>
                <w:szCs w:val="18"/>
              </w:rPr>
              <w:t>经济效益指标</w:t>
            </w:r>
          </w:p>
        </w:tc>
        <w:tc>
          <w:tcPr>
            <w:tcW w:w="2309" w:type="dxa"/>
            <w:gridSpan w:val="3"/>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rPr>
                <w:rFonts w:ascii="Times New Roman" w:hAnsi="Times New Roman"/>
                <w:color w:val="000000"/>
                <w:sz w:val="18"/>
                <w:szCs w:val="18"/>
              </w:rPr>
            </w:pPr>
          </w:p>
        </w:tc>
        <w:tc>
          <w:tcPr>
            <w:tcW w:w="851"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850" w:type="dxa"/>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567" w:type="dxa"/>
            <w:gridSpan w:val="2"/>
            <w:tcBorders>
              <w:top w:val="nil"/>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418"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r>
      <w:tr w:rsidR="008454E8" w:rsidTr="00163AD9">
        <w:trPr>
          <w:gridAfter w:val="1"/>
          <w:wAfter w:w="395" w:type="dxa"/>
          <w:trHeight w:hRule="exact" w:val="699"/>
          <w:jc w:val="center"/>
        </w:trPr>
        <w:tc>
          <w:tcPr>
            <w:tcW w:w="588" w:type="dxa"/>
            <w:gridSpan w:val="2"/>
            <w:vMerge/>
            <w:tcBorders>
              <w:left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8454E8" w:rsidRDefault="008454E8" w:rsidP="001F64B1">
            <w:pPr>
              <w:spacing w:line="240" w:lineRule="exact"/>
              <w:jc w:val="center"/>
              <w:rPr>
                <w:rFonts w:ascii="Times New Roman" w:hAnsi="Times New Roman"/>
                <w:sz w:val="18"/>
                <w:szCs w:val="18"/>
              </w:rPr>
            </w:pPr>
            <w:r>
              <w:rPr>
                <w:rFonts w:ascii="Times New Roman" w:hAnsi="Times New Roman"/>
                <w:sz w:val="18"/>
                <w:szCs w:val="18"/>
              </w:rPr>
              <w:t>社会效益指标</w:t>
            </w:r>
          </w:p>
        </w:tc>
        <w:tc>
          <w:tcPr>
            <w:tcW w:w="2309" w:type="dxa"/>
            <w:gridSpan w:val="3"/>
            <w:tcBorders>
              <w:top w:val="single" w:sz="4" w:space="0" w:color="auto"/>
              <w:left w:val="nil"/>
              <w:bottom w:val="single" w:sz="4" w:space="0" w:color="auto"/>
              <w:right w:val="single" w:sz="4" w:space="0" w:color="auto"/>
            </w:tcBorders>
            <w:vAlign w:val="center"/>
          </w:tcPr>
          <w:p w:rsidR="008454E8" w:rsidRDefault="00DB695C"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切实维护群众合法权益</w:t>
            </w:r>
            <w:r w:rsidR="00DC0EBA">
              <w:rPr>
                <w:rFonts w:ascii="Times New Roman" w:hAnsi="Times New Roman" w:hint="eastAsia"/>
                <w:color w:val="000000"/>
                <w:sz w:val="18"/>
                <w:szCs w:val="18"/>
              </w:rPr>
              <w:t>、维护社会大局稳定</w:t>
            </w:r>
          </w:p>
        </w:tc>
        <w:tc>
          <w:tcPr>
            <w:tcW w:w="851" w:type="dxa"/>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群众认可</w:t>
            </w:r>
          </w:p>
        </w:tc>
        <w:tc>
          <w:tcPr>
            <w:tcW w:w="850" w:type="dxa"/>
            <w:tcBorders>
              <w:top w:val="nil"/>
              <w:left w:val="nil"/>
              <w:bottom w:val="single" w:sz="4" w:space="0" w:color="auto"/>
              <w:right w:val="single" w:sz="4" w:space="0" w:color="auto"/>
            </w:tcBorders>
            <w:vAlign w:val="center"/>
          </w:tcPr>
          <w:p w:rsidR="008454E8" w:rsidRDefault="00DB695C" w:rsidP="00AB67FB">
            <w:pPr>
              <w:spacing w:line="240" w:lineRule="exact"/>
              <w:jc w:val="center"/>
              <w:rPr>
                <w:rFonts w:ascii="Times New Roman" w:hAnsi="Times New Roman"/>
                <w:sz w:val="18"/>
                <w:szCs w:val="18"/>
              </w:rPr>
            </w:pPr>
            <w:r>
              <w:rPr>
                <w:rFonts w:ascii="Times New Roman" w:hAnsi="Times New Roman" w:hint="eastAsia"/>
                <w:sz w:val="18"/>
                <w:szCs w:val="18"/>
              </w:rPr>
              <w:t>群众认可</w:t>
            </w:r>
          </w:p>
        </w:tc>
        <w:tc>
          <w:tcPr>
            <w:tcW w:w="567" w:type="dxa"/>
            <w:gridSpan w:val="2"/>
            <w:tcBorders>
              <w:top w:val="nil"/>
              <w:left w:val="nil"/>
              <w:bottom w:val="single" w:sz="4" w:space="0" w:color="auto"/>
              <w:right w:val="single" w:sz="4" w:space="0" w:color="auto"/>
            </w:tcBorders>
            <w:vAlign w:val="center"/>
          </w:tcPr>
          <w:p w:rsidR="008454E8"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567" w:type="dxa"/>
            <w:gridSpan w:val="2"/>
            <w:tcBorders>
              <w:top w:val="nil"/>
              <w:left w:val="nil"/>
              <w:bottom w:val="single" w:sz="4" w:space="0" w:color="auto"/>
              <w:right w:val="single" w:sz="4" w:space="0" w:color="auto"/>
            </w:tcBorders>
            <w:vAlign w:val="center"/>
          </w:tcPr>
          <w:p w:rsidR="008454E8"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1418" w:type="dxa"/>
            <w:gridSpan w:val="2"/>
            <w:tcBorders>
              <w:top w:val="single" w:sz="4" w:space="0" w:color="auto"/>
              <w:left w:val="nil"/>
              <w:bottom w:val="single" w:sz="4" w:space="0" w:color="auto"/>
              <w:right w:val="single" w:sz="4" w:space="0" w:color="auto"/>
            </w:tcBorders>
            <w:vAlign w:val="center"/>
          </w:tcPr>
          <w:p w:rsidR="008454E8" w:rsidRDefault="008454E8" w:rsidP="00AB67FB">
            <w:pPr>
              <w:spacing w:line="240" w:lineRule="exact"/>
              <w:jc w:val="center"/>
              <w:rPr>
                <w:rFonts w:ascii="Times New Roman" w:hAnsi="Times New Roman"/>
                <w:sz w:val="18"/>
                <w:szCs w:val="18"/>
              </w:rPr>
            </w:pPr>
          </w:p>
        </w:tc>
      </w:tr>
      <w:tr w:rsidR="00DC0EBA" w:rsidTr="00163AD9">
        <w:trPr>
          <w:gridAfter w:val="1"/>
          <w:wAfter w:w="395" w:type="dxa"/>
          <w:trHeight w:hRule="exact" w:val="711"/>
          <w:jc w:val="center"/>
        </w:trPr>
        <w:tc>
          <w:tcPr>
            <w:tcW w:w="588" w:type="dxa"/>
            <w:gridSpan w:val="2"/>
            <w:vMerge/>
            <w:tcBorders>
              <w:left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DC0EBA" w:rsidRDefault="00DC0EBA" w:rsidP="001F64B1">
            <w:pPr>
              <w:spacing w:line="240" w:lineRule="exact"/>
              <w:jc w:val="center"/>
              <w:rPr>
                <w:rFonts w:ascii="Times New Roman" w:hAnsi="Times New Roman"/>
                <w:sz w:val="18"/>
                <w:szCs w:val="18"/>
              </w:rPr>
            </w:pPr>
            <w:r>
              <w:rPr>
                <w:rFonts w:ascii="Times New Roman" w:hAnsi="Times New Roman"/>
                <w:sz w:val="18"/>
                <w:szCs w:val="18"/>
              </w:rPr>
              <w:t>生态效益指标</w:t>
            </w:r>
          </w:p>
        </w:tc>
        <w:tc>
          <w:tcPr>
            <w:tcW w:w="2309" w:type="dxa"/>
            <w:gridSpan w:val="3"/>
            <w:tcBorders>
              <w:top w:val="single" w:sz="4" w:space="0" w:color="auto"/>
              <w:left w:val="nil"/>
              <w:bottom w:val="single" w:sz="4" w:space="0" w:color="auto"/>
              <w:right w:val="single" w:sz="4" w:space="0" w:color="auto"/>
            </w:tcBorders>
            <w:vAlign w:val="center"/>
          </w:tcPr>
          <w:p w:rsidR="00DC0EBA" w:rsidRDefault="00DC0EBA"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维护正常上访秩序</w:t>
            </w:r>
          </w:p>
        </w:tc>
        <w:tc>
          <w:tcPr>
            <w:tcW w:w="851" w:type="dxa"/>
            <w:tcBorders>
              <w:top w:val="nil"/>
              <w:left w:val="nil"/>
              <w:bottom w:val="single" w:sz="4" w:space="0" w:color="auto"/>
              <w:right w:val="single" w:sz="4" w:space="0" w:color="auto"/>
            </w:tcBorders>
            <w:vAlign w:val="center"/>
          </w:tcPr>
          <w:p w:rsidR="00DC0EBA" w:rsidRDefault="00DC0EBA" w:rsidP="007F433C">
            <w:pPr>
              <w:spacing w:line="240" w:lineRule="exact"/>
              <w:jc w:val="center"/>
              <w:rPr>
                <w:rFonts w:ascii="Times New Roman" w:hAnsi="Times New Roman"/>
                <w:sz w:val="18"/>
                <w:szCs w:val="18"/>
              </w:rPr>
            </w:pPr>
            <w:r>
              <w:rPr>
                <w:rFonts w:ascii="Times New Roman" w:hAnsi="Times New Roman" w:hint="eastAsia"/>
                <w:sz w:val="18"/>
                <w:szCs w:val="18"/>
              </w:rPr>
              <w:t>持续长期</w:t>
            </w:r>
          </w:p>
        </w:tc>
        <w:tc>
          <w:tcPr>
            <w:tcW w:w="850" w:type="dxa"/>
            <w:tcBorders>
              <w:top w:val="nil"/>
              <w:left w:val="nil"/>
              <w:bottom w:val="single" w:sz="4" w:space="0" w:color="auto"/>
              <w:right w:val="single" w:sz="4" w:space="0" w:color="auto"/>
            </w:tcBorders>
            <w:vAlign w:val="center"/>
          </w:tcPr>
          <w:p w:rsidR="00DC0EBA" w:rsidRDefault="00DC0EBA" w:rsidP="007F433C">
            <w:pPr>
              <w:spacing w:line="240" w:lineRule="exact"/>
              <w:jc w:val="center"/>
              <w:rPr>
                <w:rFonts w:ascii="Times New Roman" w:hAnsi="Times New Roman"/>
                <w:sz w:val="18"/>
                <w:szCs w:val="18"/>
              </w:rPr>
            </w:pPr>
            <w:r>
              <w:rPr>
                <w:rFonts w:ascii="Times New Roman" w:hAnsi="Times New Roman" w:hint="eastAsia"/>
                <w:sz w:val="18"/>
                <w:szCs w:val="18"/>
              </w:rPr>
              <w:t>持续长期</w:t>
            </w:r>
          </w:p>
        </w:tc>
        <w:tc>
          <w:tcPr>
            <w:tcW w:w="567" w:type="dxa"/>
            <w:gridSpan w:val="2"/>
            <w:tcBorders>
              <w:top w:val="nil"/>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567" w:type="dxa"/>
            <w:gridSpan w:val="2"/>
            <w:tcBorders>
              <w:top w:val="nil"/>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1418" w:type="dxa"/>
            <w:gridSpan w:val="2"/>
            <w:tcBorders>
              <w:top w:val="single" w:sz="4" w:space="0" w:color="auto"/>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p>
        </w:tc>
      </w:tr>
      <w:tr w:rsidR="00DC0EBA" w:rsidTr="00163AD9">
        <w:trPr>
          <w:gridAfter w:val="1"/>
          <w:wAfter w:w="395" w:type="dxa"/>
          <w:trHeight w:hRule="exact" w:val="737"/>
          <w:jc w:val="center"/>
        </w:trPr>
        <w:tc>
          <w:tcPr>
            <w:tcW w:w="588" w:type="dxa"/>
            <w:gridSpan w:val="2"/>
            <w:vMerge/>
            <w:tcBorders>
              <w:left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p>
        </w:tc>
        <w:tc>
          <w:tcPr>
            <w:tcW w:w="980" w:type="dxa"/>
            <w:vMerge/>
            <w:tcBorders>
              <w:top w:val="nil"/>
              <w:left w:val="single" w:sz="4" w:space="0" w:color="auto"/>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p>
        </w:tc>
        <w:tc>
          <w:tcPr>
            <w:tcW w:w="1112" w:type="dxa"/>
            <w:tcBorders>
              <w:top w:val="nil"/>
              <w:left w:val="single" w:sz="4" w:space="0" w:color="auto"/>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sz w:val="18"/>
                <w:szCs w:val="18"/>
              </w:rPr>
              <w:t>可持续影响指标</w:t>
            </w:r>
          </w:p>
        </w:tc>
        <w:tc>
          <w:tcPr>
            <w:tcW w:w="2309" w:type="dxa"/>
            <w:gridSpan w:val="3"/>
            <w:tcBorders>
              <w:top w:val="single" w:sz="4" w:space="0" w:color="auto"/>
              <w:left w:val="nil"/>
              <w:bottom w:val="single" w:sz="4" w:space="0" w:color="auto"/>
              <w:right w:val="single" w:sz="4" w:space="0" w:color="auto"/>
            </w:tcBorders>
            <w:vAlign w:val="center"/>
          </w:tcPr>
          <w:p w:rsidR="00DC0EBA" w:rsidRDefault="00DC0EBA"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促进社会和谐稳定</w:t>
            </w:r>
          </w:p>
        </w:tc>
        <w:tc>
          <w:tcPr>
            <w:tcW w:w="851" w:type="dxa"/>
            <w:tcBorders>
              <w:top w:val="nil"/>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持续长期</w:t>
            </w:r>
          </w:p>
        </w:tc>
        <w:tc>
          <w:tcPr>
            <w:tcW w:w="850" w:type="dxa"/>
            <w:tcBorders>
              <w:top w:val="nil"/>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持续长期</w:t>
            </w:r>
          </w:p>
        </w:tc>
        <w:tc>
          <w:tcPr>
            <w:tcW w:w="567" w:type="dxa"/>
            <w:gridSpan w:val="2"/>
            <w:tcBorders>
              <w:top w:val="nil"/>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567" w:type="dxa"/>
            <w:gridSpan w:val="2"/>
            <w:tcBorders>
              <w:top w:val="nil"/>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1418" w:type="dxa"/>
            <w:gridSpan w:val="2"/>
            <w:tcBorders>
              <w:top w:val="single" w:sz="4" w:space="0" w:color="auto"/>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p>
        </w:tc>
      </w:tr>
      <w:tr w:rsidR="00DC0EBA" w:rsidTr="00163AD9">
        <w:trPr>
          <w:gridAfter w:val="1"/>
          <w:wAfter w:w="395" w:type="dxa"/>
          <w:trHeight w:hRule="exact" w:val="842"/>
          <w:jc w:val="center"/>
        </w:trPr>
        <w:tc>
          <w:tcPr>
            <w:tcW w:w="588" w:type="dxa"/>
            <w:gridSpan w:val="2"/>
            <w:vMerge/>
            <w:tcBorders>
              <w:left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p>
        </w:tc>
        <w:tc>
          <w:tcPr>
            <w:tcW w:w="980" w:type="dxa"/>
            <w:tcBorders>
              <w:top w:val="single" w:sz="4" w:space="0" w:color="auto"/>
              <w:left w:val="single" w:sz="4" w:space="0" w:color="auto"/>
              <w:right w:val="single" w:sz="4" w:space="0" w:color="auto"/>
            </w:tcBorders>
            <w:vAlign w:val="center"/>
          </w:tcPr>
          <w:p w:rsidR="00DC0EBA" w:rsidRDefault="00DC0EBA" w:rsidP="001F64B1">
            <w:pPr>
              <w:spacing w:line="240" w:lineRule="exact"/>
              <w:jc w:val="center"/>
              <w:rPr>
                <w:rFonts w:ascii="Times New Roman" w:hAnsi="Times New Roman"/>
                <w:sz w:val="18"/>
                <w:szCs w:val="18"/>
              </w:rPr>
            </w:pPr>
            <w:r>
              <w:rPr>
                <w:rFonts w:ascii="Times New Roman" w:hAnsi="Times New Roman"/>
                <w:sz w:val="18"/>
                <w:szCs w:val="18"/>
              </w:rPr>
              <w:t>满意度指标</w:t>
            </w:r>
            <w:r>
              <w:rPr>
                <w:rFonts w:ascii="Times New Roman" w:hAnsi="Times New Roman"/>
                <w:sz w:val="20"/>
                <w:szCs w:val="20"/>
              </w:rPr>
              <w:t>(10</w:t>
            </w:r>
            <w:r>
              <w:rPr>
                <w:rFonts w:ascii="Times New Roman" w:hAnsi="Times New Roman"/>
                <w:sz w:val="20"/>
                <w:szCs w:val="20"/>
              </w:rPr>
              <w:t>分</w:t>
            </w:r>
            <w:r>
              <w:rPr>
                <w:rFonts w:ascii="Times New Roman" w:hAnsi="Times New Roman"/>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sz w:val="18"/>
                <w:szCs w:val="18"/>
              </w:rPr>
              <w:t>服务对象满意度指标</w:t>
            </w:r>
          </w:p>
        </w:tc>
        <w:tc>
          <w:tcPr>
            <w:tcW w:w="2309" w:type="dxa"/>
            <w:gridSpan w:val="3"/>
            <w:tcBorders>
              <w:top w:val="single" w:sz="4" w:space="0" w:color="auto"/>
              <w:left w:val="nil"/>
              <w:bottom w:val="single" w:sz="4" w:space="0" w:color="auto"/>
              <w:right w:val="single" w:sz="4" w:space="0" w:color="auto"/>
            </w:tcBorders>
            <w:vAlign w:val="center"/>
          </w:tcPr>
          <w:p w:rsidR="00DC0EBA" w:rsidRDefault="00DC0EBA" w:rsidP="00AB67FB">
            <w:pPr>
              <w:spacing w:line="240" w:lineRule="exact"/>
              <w:rPr>
                <w:rFonts w:ascii="Times New Roman" w:hAnsi="Times New Roman"/>
                <w:color w:val="000000"/>
                <w:sz w:val="18"/>
                <w:szCs w:val="18"/>
              </w:rPr>
            </w:pPr>
            <w:r>
              <w:rPr>
                <w:rFonts w:ascii="Times New Roman" w:hAnsi="Times New Roman" w:hint="eastAsia"/>
                <w:color w:val="000000"/>
                <w:sz w:val="18"/>
                <w:szCs w:val="18"/>
              </w:rPr>
              <w:t>群众满意度</w:t>
            </w:r>
          </w:p>
        </w:tc>
        <w:tc>
          <w:tcPr>
            <w:tcW w:w="851" w:type="dxa"/>
            <w:tcBorders>
              <w:top w:val="single" w:sz="4" w:space="0" w:color="auto"/>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98%</w:t>
            </w:r>
          </w:p>
        </w:tc>
        <w:tc>
          <w:tcPr>
            <w:tcW w:w="850" w:type="dxa"/>
            <w:tcBorders>
              <w:top w:val="single" w:sz="4" w:space="0" w:color="auto"/>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w:t>
            </w:r>
            <w:r>
              <w:rPr>
                <w:rFonts w:ascii="Times New Roman" w:hAnsi="Times New Roman" w:hint="eastAsia"/>
                <w:sz w:val="18"/>
                <w:szCs w:val="18"/>
              </w:rPr>
              <w:t>98%</w:t>
            </w:r>
          </w:p>
        </w:tc>
        <w:tc>
          <w:tcPr>
            <w:tcW w:w="567" w:type="dxa"/>
            <w:gridSpan w:val="2"/>
            <w:tcBorders>
              <w:top w:val="single" w:sz="4" w:space="0" w:color="auto"/>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r>
              <w:rPr>
                <w:rFonts w:ascii="Times New Roman" w:hAnsi="Times New Roman" w:hint="eastAsia"/>
                <w:sz w:val="18"/>
                <w:szCs w:val="18"/>
              </w:rPr>
              <w:t>10</w:t>
            </w:r>
          </w:p>
        </w:tc>
        <w:tc>
          <w:tcPr>
            <w:tcW w:w="1418" w:type="dxa"/>
            <w:gridSpan w:val="2"/>
            <w:tcBorders>
              <w:top w:val="single" w:sz="4" w:space="0" w:color="auto"/>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p>
        </w:tc>
      </w:tr>
      <w:tr w:rsidR="00DC0EBA" w:rsidTr="00163AD9">
        <w:trPr>
          <w:gridAfter w:val="1"/>
          <w:wAfter w:w="395" w:type="dxa"/>
          <w:trHeight w:hRule="exact" w:val="415"/>
          <w:jc w:val="center"/>
        </w:trPr>
        <w:tc>
          <w:tcPr>
            <w:tcW w:w="6690" w:type="dxa"/>
            <w:gridSpan w:val="9"/>
            <w:tcBorders>
              <w:top w:val="single" w:sz="4" w:space="0" w:color="auto"/>
              <w:left w:val="single" w:sz="4" w:space="0" w:color="auto"/>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color w:val="000000"/>
                <w:sz w:val="18"/>
                <w:szCs w:val="18"/>
              </w:rPr>
            </w:pPr>
            <w:r>
              <w:rPr>
                <w:rFonts w:ascii="Times New Roman" w:hAnsi="Times New Roman"/>
                <w:color w:val="000000"/>
                <w:sz w:val="18"/>
                <w:szCs w:val="18"/>
              </w:rPr>
              <w:t>总分</w:t>
            </w:r>
          </w:p>
        </w:tc>
        <w:tc>
          <w:tcPr>
            <w:tcW w:w="567" w:type="dxa"/>
            <w:gridSpan w:val="2"/>
            <w:tcBorders>
              <w:top w:val="nil"/>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color w:val="000000"/>
                <w:sz w:val="18"/>
                <w:szCs w:val="18"/>
              </w:rPr>
            </w:pPr>
            <w:r>
              <w:rPr>
                <w:rFonts w:ascii="Times New Roman" w:hAnsi="Times New Roman"/>
                <w:color w:val="000000"/>
                <w:sz w:val="18"/>
                <w:szCs w:val="18"/>
              </w:rPr>
              <w:t>100</w:t>
            </w:r>
          </w:p>
        </w:tc>
        <w:tc>
          <w:tcPr>
            <w:tcW w:w="567" w:type="dxa"/>
            <w:gridSpan w:val="2"/>
            <w:tcBorders>
              <w:top w:val="nil"/>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color w:val="000000"/>
                <w:sz w:val="18"/>
                <w:szCs w:val="18"/>
              </w:rPr>
            </w:pPr>
            <w:r>
              <w:rPr>
                <w:rFonts w:ascii="Times New Roman" w:hAnsi="Times New Roman" w:hint="eastAsia"/>
                <w:color w:val="000000"/>
                <w:sz w:val="18"/>
                <w:szCs w:val="18"/>
              </w:rPr>
              <w:t>100</w:t>
            </w:r>
          </w:p>
        </w:tc>
        <w:tc>
          <w:tcPr>
            <w:tcW w:w="1418" w:type="dxa"/>
            <w:gridSpan w:val="2"/>
            <w:tcBorders>
              <w:top w:val="single" w:sz="4" w:space="0" w:color="auto"/>
              <w:left w:val="nil"/>
              <w:bottom w:val="single" w:sz="4" w:space="0" w:color="auto"/>
              <w:right w:val="single" w:sz="4" w:space="0" w:color="auto"/>
            </w:tcBorders>
            <w:vAlign w:val="center"/>
          </w:tcPr>
          <w:p w:rsidR="00DC0EBA" w:rsidRDefault="00DC0EBA" w:rsidP="00AB67FB">
            <w:pPr>
              <w:spacing w:line="240" w:lineRule="exact"/>
              <w:jc w:val="center"/>
              <w:rPr>
                <w:rFonts w:ascii="Times New Roman" w:hAnsi="Times New Roman"/>
                <w:sz w:val="18"/>
                <w:szCs w:val="18"/>
              </w:rPr>
            </w:pPr>
          </w:p>
        </w:tc>
      </w:tr>
      <w:tr w:rsidR="00DC0EBA" w:rsidTr="00DC0EBA">
        <w:tblPrEx>
          <w:jc w:val="left"/>
        </w:tblPrEx>
        <w:trPr>
          <w:gridBefore w:val="1"/>
          <w:wBefore w:w="97" w:type="dxa"/>
          <w:trHeight w:val="465"/>
        </w:trPr>
        <w:tc>
          <w:tcPr>
            <w:tcW w:w="9540" w:type="dxa"/>
            <w:gridSpan w:val="15"/>
            <w:tcBorders>
              <w:top w:val="single" w:sz="4" w:space="0" w:color="auto"/>
              <w:left w:val="nil"/>
              <w:bottom w:val="nil"/>
              <w:right w:val="nil"/>
            </w:tcBorders>
            <w:vAlign w:val="center"/>
          </w:tcPr>
          <w:p w:rsidR="00163AD9" w:rsidRDefault="00DC0EBA" w:rsidP="00AB67FB">
            <w:pPr>
              <w:spacing w:line="400" w:lineRule="exact"/>
              <w:rPr>
                <w:rFonts w:ascii="Times New Roman" w:hAnsi="Times New Roman"/>
                <w:color w:val="000000"/>
                <w:sz w:val="18"/>
                <w:szCs w:val="18"/>
              </w:rPr>
            </w:pPr>
            <w:r>
              <w:rPr>
                <w:rFonts w:ascii="Times New Roman" w:hAnsi="Times New Roman"/>
                <w:color w:val="000000"/>
                <w:sz w:val="18"/>
                <w:szCs w:val="18"/>
              </w:rPr>
              <w:lastRenderedPageBreak/>
              <w:br w:type="page"/>
            </w:r>
          </w:p>
          <w:p w:rsidR="00DC0EBA" w:rsidRDefault="00DC0EBA" w:rsidP="00AB67FB">
            <w:pPr>
              <w:spacing w:line="400" w:lineRule="exact"/>
              <w:rPr>
                <w:rFonts w:ascii="Times New Roman" w:hAnsi="Times New Roman"/>
                <w:color w:val="000000"/>
                <w:sz w:val="18"/>
                <w:szCs w:val="18"/>
              </w:rPr>
            </w:pPr>
            <w:r>
              <w:rPr>
                <w:rFonts w:ascii="Times New Roman" w:hAnsi="Times New Roman"/>
                <w:color w:val="000000"/>
                <w:sz w:val="18"/>
                <w:szCs w:val="18"/>
              </w:rPr>
              <w:t>注：</w:t>
            </w:r>
            <w:r>
              <w:rPr>
                <w:rFonts w:ascii="Times New Roman" w:hAnsi="Times New Roman"/>
                <w:color w:val="000000"/>
                <w:sz w:val="18"/>
                <w:szCs w:val="18"/>
              </w:rPr>
              <w:t>1.</w:t>
            </w:r>
            <w:r>
              <w:rPr>
                <w:rFonts w:ascii="Times New Roman" w:hAnsi="Times New Roman"/>
                <w:color w:val="000000"/>
                <w:sz w:val="18"/>
                <w:szCs w:val="18"/>
              </w:rPr>
              <w:t>一级指标分值统一设置为：产出指标</w:t>
            </w:r>
            <w:r>
              <w:rPr>
                <w:rFonts w:ascii="Times New Roman" w:hAnsi="Times New Roman"/>
                <w:color w:val="000000"/>
                <w:sz w:val="18"/>
                <w:szCs w:val="18"/>
              </w:rPr>
              <w:t>50</w:t>
            </w:r>
            <w:r>
              <w:rPr>
                <w:rFonts w:ascii="Times New Roman" w:hAnsi="Times New Roman"/>
                <w:color w:val="000000"/>
                <w:sz w:val="18"/>
                <w:szCs w:val="18"/>
              </w:rPr>
              <w:t>分、效益指标</w:t>
            </w:r>
            <w:r>
              <w:rPr>
                <w:rFonts w:ascii="Times New Roman" w:hAnsi="Times New Roman"/>
                <w:color w:val="000000"/>
                <w:sz w:val="18"/>
                <w:szCs w:val="18"/>
              </w:rPr>
              <w:t>30</w:t>
            </w:r>
            <w:r>
              <w:rPr>
                <w:rFonts w:ascii="Times New Roman" w:hAnsi="Times New Roman"/>
                <w:color w:val="000000"/>
                <w:sz w:val="18"/>
                <w:szCs w:val="18"/>
              </w:rPr>
              <w:t>分、服务对象满意度指标</w:t>
            </w:r>
            <w:r>
              <w:rPr>
                <w:rFonts w:ascii="Times New Roman" w:hAnsi="Times New Roman"/>
                <w:color w:val="000000"/>
                <w:sz w:val="18"/>
                <w:szCs w:val="18"/>
              </w:rPr>
              <w:t>10</w:t>
            </w:r>
            <w:r>
              <w:rPr>
                <w:rFonts w:ascii="Times New Roman" w:hAnsi="Times New Roman"/>
                <w:color w:val="000000"/>
                <w:sz w:val="18"/>
                <w:szCs w:val="18"/>
              </w:rPr>
              <w:t>分、预算资金执行率</w:t>
            </w:r>
            <w:r>
              <w:rPr>
                <w:rFonts w:ascii="Times New Roman" w:hAnsi="Times New Roman"/>
                <w:color w:val="000000"/>
                <w:sz w:val="18"/>
                <w:szCs w:val="18"/>
              </w:rPr>
              <w:t>10</w:t>
            </w:r>
            <w:r>
              <w:rPr>
                <w:rFonts w:ascii="Times New Roman" w:hAnsi="Times New Roman"/>
                <w:color w:val="000000"/>
                <w:sz w:val="18"/>
                <w:szCs w:val="18"/>
              </w:rPr>
              <w:t>分。如有特殊情况，上述权重可做适当调整，但加总后应等于</w:t>
            </w:r>
            <w:r>
              <w:rPr>
                <w:rFonts w:ascii="Times New Roman" w:hAnsi="Times New Roman"/>
                <w:color w:val="000000"/>
                <w:sz w:val="18"/>
                <w:szCs w:val="18"/>
              </w:rPr>
              <w:t>100</w:t>
            </w:r>
            <w:r>
              <w:rPr>
                <w:rFonts w:ascii="Times New Roman" w:hAnsi="Times New Roman"/>
                <w:color w:val="000000"/>
                <w:sz w:val="18"/>
                <w:szCs w:val="18"/>
              </w:rPr>
              <w:t>分。各部门根据各项指标重要程度确定三级指标的分值。得分一档最高不能超过该指标分值上限。</w:t>
            </w:r>
          </w:p>
        </w:tc>
      </w:tr>
      <w:tr w:rsidR="00DC0EBA" w:rsidTr="00DC0EBA">
        <w:tblPrEx>
          <w:jc w:val="left"/>
        </w:tblPrEx>
        <w:trPr>
          <w:gridBefore w:val="1"/>
          <w:wBefore w:w="97" w:type="dxa"/>
          <w:trHeight w:val="465"/>
        </w:trPr>
        <w:tc>
          <w:tcPr>
            <w:tcW w:w="9540" w:type="dxa"/>
            <w:gridSpan w:val="15"/>
            <w:tcBorders>
              <w:top w:val="nil"/>
              <w:left w:val="nil"/>
              <w:bottom w:val="nil"/>
              <w:right w:val="nil"/>
            </w:tcBorders>
            <w:vAlign w:val="center"/>
          </w:tcPr>
          <w:p w:rsidR="00DC0EBA" w:rsidRDefault="00DC0EBA" w:rsidP="00AB67FB">
            <w:pPr>
              <w:spacing w:line="400" w:lineRule="exact"/>
              <w:rPr>
                <w:rFonts w:ascii="Times New Roman" w:hAnsi="Times New Roman"/>
                <w:color w:val="000000"/>
                <w:sz w:val="18"/>
                <w:szCs w:val="18"/>
              </w:rPr>
            </w:pPr>
            <w:r>
              <w:rPr>
                <w:rFonts w:ascii="Times New Roman" w:hAnsi="Times New Roman"/>
                <w:color w:val="000000"/>
                <w:sz w:val="18"/>
                <w:szCs w:val="18"/>
              </w:rPr>
              <w:t xml:space="preserve">    2.</w:t>
            </w:r>
            <w:r>
              <w:rPr>
                <w:rFonts w:ascii="Times New Roman" w:hAnsi="Times New Roman"/>
                <w:color w:val="00000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sz w:val="18"/>
                <w:szCs w:val="18"/>
              </w:rPr>
              <w:t>100-80%(</w:t>
            </w:r>
            <w:r>
              <w:rPr>
                <w:rFonts w:ascii="Times New Roman" w:hAnsi="Times New Roman"/>
                <w:color w:val="000000"/>
                <w:sz w:val="18"/>
                <w:szCs w:val="18"/>
              </w:rPr>
              <w:t>含</w:t>
            </w:r>
            <w:r>
              <w:rPr>
                <w:rFonts w:ascii="Times New Roman" w:hAnsi="Times New Roman"/>
                <w:color w:val="000000"/>
                <w:sz w:val="18"/>
                <w:szCs w:val="18"/>
              </w:rPr>
              <w:t>80%)</w:t>
            </w:r>
            <w:r>
              <w:rPr>
                <w:rFonts w:ascii="Times New Roman" w:hAnsi="Times New Roman"/>
                <w:color w:val="000000"/>
                <w:sz w:val="18"/>
                <w:szCs w:val="18"/>
              </w:rPr>
              <w:t>、</w:t>
            </w:r>
            <w:r>
              <w:rPr>
                <w:rFonts w:ascii="Times New Roman" w:hAnsi="Times New Roman"/>
                <w:color w:val="000000"/>
                <w:sz w:val="18"/>
                <w:szCs w:val="18"/>
              </w:rPr>
              <w:t>80-50%(</w:t>
            </w:r>
            <w:r>
              <w:rPr>
                <w:rFonts w:ascii="Times New Roman" w:hAnsi="Times New Roman"/>
                <w:color w:val="000000"/>
                <w:sz w:val="18"/>
                <w:szCs w:val="18"/>
              </w:rPr>
              <w:t>含</w:t>
            </w:r>
            <w:r>
              <w:rPr>
                <w:rFonts w:ascii="Times New Roman" w:hAnsi="Times New Roman"/>
                <w:color w:val="000000"/>
                <w:sz w:val="18"/>
                <w:szCs w:val="18"/>
              </w:rPr>
              <w:t>50%)</w:t>
            </w:r>
            <w:r>
              <w:rPr>
                <w:rFonts w:ascii="Times New Roman" w:hAnsi="Times New Roman"/>
                <w:color w:val="000000"/>
                <w:sz w:val="18"/>
                <w:szCs w:val="18"/>
              </w:rPr>
              <w:t>、</w:t>
            </w:r>
            <w:r>
              <w:rPr>
                <w:rFonts w:ascii="Times New Roman" w:hAnsi="Times New Roman"/>
                <w:color w:val="000000"/>
                <w:sz w:val="18"/>
                <w:szCs w:val="18"/>
              </w:rPr>
              <w:t>50-0%</w:t>
            </w:r>
            <w:r>
              <w:rPr>
                <w:rFonts w:ascii="Times New Roman" w:hAnsi="Times New Roman"/>
                <w:color w:val="000000"/>
                <w:sz w:val="18"/>
                <w:szCs w:val="18"/>
              </w:rPr>
              <w:t>合理确定分值。</w:t>
            </w:r>
          </w:p>
        </w:tc>
      </w:tr>
      <w:tr w:rsidR="00DC0EBA" w:rsidTr="00DC0EBA">
        <w:tblPrEx>
          <w:jc w:val="left"/>
        </w:tblPrEx>
        <w:trPr>
          <w:gridBefore w:val="1"/>
          <w:wBefore w:w="97" w:type="dxa"/>
          <w:trHeight w:val="465"/>
        </w:trPr>
        <w:tc>
          <w:tcPr>
            <w:tcW w:w="9540" w:type="dxa"/>
            <w:gridSpan w:val="15"/>
            <w:tcBorders>
              <w:top w:val="nil"/>
              <w:left w:val="nil"/>
              <w:bottom w:val="nil"/>
              <w:right w:val="nil"/>
            </w:tcBorders>
            <w:vAlign w:val="center"/>
          </w:tcPr>
          <w:p w:rsidR="00DC0EBA" w:rsidRDefault="00DC0EBA" w:rsidP="00AB67FB">
            <w:pPr>
              <w:spacing w:line="400" w:lineRule="exact"/>
              <w:rPr>
                <w:rFonts w:ascii="Times New Roman" w:hAnsi="Times New Roman"/>
                <w:color w:val="000000"/>
                <w:sz w:val="18"/>
                <w:szCs w:val="18"/>
              </w:rPr>
            </w:pPr>
            <w:r>
              <w:rPr>
                <w:rFonts w:ascii="Times New Roman" w:hAnsi="Times New Roman"/>
                <w:color w:val="000000"/>
                <w:sz w:val="18"/>
                <w:szCs w:val="18"/>
              </w:rPr>
              <w:t xml:space="preserve">    3.</w:t>
            </w:r>
            <w:r>
              <w:rPr>
                <w:rFonts w:ascii="Times New Roman" w:hAnsi="Times New Roman"/>
                <w:color w:val="000000"/>
                <w:sz w:val="18"/>
                <w:szCs w:val="18"/>
              </w:rPr>
              <w:t>定量指标若为正向指标（即指标值为</w:t>
            </w:r>
            <w:r>
              <w:rPr>
                <w:rFonts w:ascii="Times New Roman" w:hAnsi="Times New Roman"/>
                <w:color w:val="000000"/>
                <w:sz w:val="18"/>
                <w:szCs w:val="18"/>
              </w:rPr>
              <w:t>≥*</w:t>
            </w:r>
            <w:r>
              <w:rPr>
                <w:rFonts w:ascii="Times New Roman" w:hAnsi="Times New Roman"/>
                <w:color w:val="000000"/>
                <w:sz w:val="18"/>
                <w:szCs w:val="18"/>
              </w:rPr>
              <w:t>），则得分计算方法应用全年实际值（</w:t>
            </w:r>
            <w:r>
              <w:rPr>
                <w:rFonts w:ascii="Times New Roman" w:hAnsi="Times New Roman"/>
                <w:color w:val="000000"/>
                <w:sz w:val="18"/>
                <w:szCs w:val="18"/>
              </w:rPr>
              <w:t>B</w:t>
            </w:r>
            <w:r>
              <w:rPr>
                <w:rFonts w:ascii="Times New Roman" w:hAnsi="Times New Roman"/>
                <w:color w:val="000000"/>
                <w:sz w:val="18"/>
                <w:szCs w:val="18"/>
              </w:rPr>
              <w:t>）</w:t>
            </w:r>
            <w:r>
              <w:rPr>
                <w:rFonts w:ascii="Times New Roman" w:hAnsi="Times New Roman"/>
                <w:color w:val="000000"/>
                <w:sz w:val="18"/>
                <w:szCs w:val="18"/>
              </w:rPr>
              <w:t>/</w:t>
            </w:r>
            <w:r>
              <w:rPr>
                <w:rFonts w:ascii="Times New Roman" w:hAnsi="Times New Roman"/>
                <w:color w:val="000000"/>
                <w:sz w:val="18"/>
                <w:szCs w:val="18"/>
              </w:rPr>
              <w:t>年度指标值（</w:t>
            </w:r>
            <w:r>
              <w:rPr>
                <w:rFonts w:ascii="Times New Roman" w:hAnsi="Times New Roman"/>
                <w:color w:val="000000"/>
                <w:sz w:val="18"/>
                <w:szCs w:val="18"/>
              </w:rPr>
              <w:t>A</w:t>
            </w:r>
            <w:r>
              <w:rPr>
                <w:rFonts w:ascii="Times New Roman" w:hAnsi="Times New Roman"/>
                <w:color w:val="000000"/>
                <w:sz w:val="18"/>
                <w:szCs w:val="18"/>
              </w:rPr>
              <w:t>）</w:t>
            </w:r>
            <w:r>
              <w:rPr>
                <w:rFonts w:ascii="Times New Roman" w:hAnsi="Times New Roman"/>
                <w:color w:val="000000"/>
                <w:sz w:val="12"/>
                <w:szCs w:val="12"/>
              </w:rPr>
              <w:t>╳</w:t>
            </w:r>
            <w:r>
              <w:rPr>
                <w:rFonts w:ascii="Times New Roman" w:hAnsi="Times New Roman"/>
                <w:color w:val="000000"/>
                <w:sz w:val="18"/>
                <w:szCs w:val="18"/>
              </w:rPr>
              <w:t>该指标分值；若定量指标为反向指标（即指标值为</w:t>
            </w:r>
            <w:r>
              <w:rPr>
                <w:rFonts w:ascii="Times New Roman" w:hAnsi="Times New Roman"/>
                <w:color w:val="000000"/>
                <w:sz w:val="18"/>
                <w:szCs w:val="18"/>
              </w:rPr>
              <w:t>≤*</w:t>
            </w:r>
            <w:r>
              <w:rPr>
                <w:rFonts w:ascii="Times New Roman" w:hAnsi="Times New Roman"/>
                <w:color w:val="000000"/>
                <w:sz w:val="18"/>
                <w:szCs w:val="18"/>
              </w:rPr>
              <w:t>），则得分计算方法应用年度指标值（</w:t>
            </w:r>
            <w:r>
              <w:rPr>
                <w:rFonts w:ascii="Times New Roman" w:hAnsi="Times New Roman"/>
                <w:color w:val="000000"/>
                <w:sz w:val="18"/>
                <w:szCs w:val="18"/>
              </w:rPr>
              <w:t>A</w:t>
            </w:r>
            <w:r>
              <w:rPr>
                <w:rFonts w:ascii="Times New Roman" w:hAnsi="Times New Roman"/>
                <w:color w:val="000000"/>
                <w:sz w:val="18"/>
                <w:szCs w:val="18"/>
              </w:rPr>
              <w:t>）</w:t>
            </w:r>
            <w:r>
              <w:rPr>
                <w:rFonts w:ascii="Times New Roman" w:hAnsi="Times New Roman"/>
                <w:color w:val="000000"/>
                <w:sz w:val="18"/>
                <w:szCs w:val="18"/>
              </w:rPr>
              <w:t>/</w:t>
            </w:r>
            <w:r>
              <w:rPr>
                <w:rFonts w:ascii="Times New Roman" w:hAnsi="Times New Roman"/>
                <w:color w:val="000000"/>
                <w:sz w:val="18"/>
                <w:szCs w:val="18"/>
              </w:rPr>
              <w:t>全年实际值（</w:t>
            </w:r>
            <w:r>
              <w:rPr>
                <w:rFonts w:ascii="Times New Roman" w:hAnsi="Times New Roman"/>
                <w:color w:val="000000"/>
                <w:sz w:val="18"/>
                <w:szCs w:val="18"/>
              </w:rPr>
              <w:t>B</w:t>
            </w:r>
            <w:r>
              <w:rPr>
                <w:rFonts w:ascii="Times New Roman" w:hAnsi="Times New Roman"/>
                <w:color w:val="000000"/>
                <w:sz w:val="18"/>
                <w:szCs w:val="18"/>
              </w:rPr>
              <w:t>）</w:t>
            </w:r>
            <w:r>
              <w:rPr>
                <w:rFonts w:ascii="Times New Roman" w:hAnsi="Times New Roman"/>
                <w:color w:val="000000"/>
                <w:sz w:val="12"/>
                <w:szCs w:val="12"/>
              </w:rPr>
              <w:t>╳</w:t>
            </w:r>
            <w:r>
              <w:rPr>
                <w:rFonts w:ascii="Times New Roman" w:hAnsi="Times New Roman"/>
                <w:color w:val="000000"/>
                <w:sz w:val="18"/>
                <w:szCs w:val="18"/>
              </w:rPr>
              <w:t>该指标分值。</w:t>
            </w:r>
          </w:p>
        </w:tc>
      </w:tr>
      <w:tr w:rsidR="00DC0EBA" w:rsidTr="00DC0EBA">
        <w:tblPrEx>
          <w:jc w:val="left"/>
        </w:tblPrEx>
        <w:trPr>
          <w:gridBefore w:val="1"/>
          <w:wBefore w:w="97" w:type="dxa"/>
          <w:trHeight w:val="210"/>
        </w:trPr>
        <w:tc>
          <w:tcPr>
            <w:tcW w:w="9540" w:type="dxa"/>
            <w:gridSpan w:val="15"/>
            <w:tcBorders>
              <w:top w:val="nil"/>
              <w:left w:val="nil"/>
              <w:bottom w:val="nil"/>
              <w:right w:val="nil"/>
            </w:tcBorders>
            <w:noWrap/>
            <w:vAlign w:val="center"/>
          </w:tcPr>
          <w:p w:rsidR="00DC0EBA" w:rsidRDefault="00DC0EBA" w:rsidP="00AB67FB">
            <w:pPr>
              <w:spacing w:line="400" w:lineRule="exact"/>
              <w:rPr>
                <w:rFonts w:ascii="Times New Roman" w:hAnsi="Times New Roman"/>
                <w:color w:val="000000"/>
                <w:sz w:val="18"/>
                <w:szCs w:val="18"/>
              </w:rPr>
            </w:pPr>
            <w:r>
              <w:rPr>
                <w:rFonts w:ascii="Times New Roman" w:hAnsi="Times New Roman"/>
                <w:color w:val="000000"/>
                <w:sz w:val="18"/>
                <w:szCs w:val="18"/>
              </w:rPr>
              <w:t xml:space="preserve">    4.</w:t>
            </w:r>
            <w:r>
              <w:rPr>
                <w:rFonts w:ascii="Times New Roman" w:hAnsi="Times New Roman"/>
                <w:color w:val="000000"/>
                <w:sz w:val="18"/>
                <w:szCs w:val="18"/>
              </w:rPr>
              <w:t>请在</w:t>
            </w:r>
            <w:r>
              <w:rPr>
                <w:rFonts w:ascii="Times New Roman" w:hAnsi="Times New Roman"/>
                <w:color w:val="000000"/>
                <w:sz w:val="18"/>
                <w:szCs w:val="18"/>
              </w:rPr>
              <w:t>“</w:t>
            </w:r>
            <w:r>
              <w:rPr>
                <w:rFonts w:ascii="Times New Roman" w:hAnsi="Times New Roman"/>
                <w:sz w:val="18"/>
                <w:szCs w:val="18"/>
              </w:rPr>
              <w:t>偏差原因分析及改进措施</w:t>
            </w:r>
            <w:r>
              <w:rPr>
                <w:rFonts w:ascii="Times New Roman" w:hAnsi="Times New Roman"/>
                <w:color w:val="000000"/>
                <w:sz w:val="18"/>
                <w:szCs w:val="18"/>
              </w:rPr>
              <w:t>”</w:t>
            </w:r>
            <w:r>
              <w:rPr>
                <w:rFonts w:ascii="Times New Roman" w:hAnsi="Times New Roman"/>
                <w:color w:val="000000"/>
                <w:sz w:val="18"/>
                <w:szCs w:val="18"/>
              </w:rPr>
              <w:t>中说明偏离目标、不能完成目标的原因及拟采取的措施。</w:t>
            </w:r>
          </w:p>
        </w:tc>
      </w:tr>
    </w:tbl>
    <w:p w:rsidR="008454E8" w:rsidRDefault="008454E8" w:rsidP="008454E8">
      <w:pPr>
        <w:spacing w:line="400" w:lineRule="exact"/>
        <w:rPr>
          <w:rFonts w:ascii="Times New Roman" w:hAnsi="Times New Roman"/>
          <w:color w:val="000000"/>
          <w:sz w:val="18"/>
          <w:szCs w:val="18"/>
        </w:rPr>
      </w:pPr>
    </w:p>
    <w:p w:rsidR="008454E8" w:rsidRDefault="008454E8" w:rsidP="008454E8">
      <w:pPr>
        <w:rPr>
          <w:rFonts w:ascii="Times New Roman" w:hAnsi="Times New Roman"/>
        </w:rPr>
      </w:pPr>
    </w:p>
    <w:p w:rsidR="008454E8" w:rsidRDefault="008454E8" w:rsidP="008454E8">
      <w:pPr>
        <w:rPr>
          <w:rFonts w:ascii="Times New Roman" w:eastAsia="黑体" w:hAnsi="Times New Roman"/>
        </w:rPr>
        <w:sectPr w:rsidR="008454E8">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8454E8" w:rsidRDefault="008454E8" w:rsidP="008454E8">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0A3DDA">
        <w:rPr>
          <w:rFonts w:ascii="Times New Roman" w:eastAsia="仿宋_GB2312" w:hAnsi="Times New Roman" w:hint="eastAsia"/>
          <w:bCs/>
          <w:color w:val="000000"/>
          <w:sz w:val="32"/>
          <w:szCs w:val="32"/>
        </w:rPr>
        <w:t>2</w:t>
      </w:r>
    </w:p>
    <w:p w:rsidR="008454E8" w:rsidRDefault="008454E8" w:rsidP="008454E8">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w:t>
      </w:r>
      <w:r w:rsidR="00163AD9">
        <w:rPr>
          <w:rFonts w:ascii="Times New Roman" w:eastAsia="宋体" w:hAnsi="Times New Roman" w:hint="eastAsia"/>
          <w:bCs/>
          <w:color w:val="000000"/>
          <w:sz w:val="36"/>
          <w:szCs w:val="28"/>
        </w:rPr>
        <w:t>自评</w:t>
      </w:r>
      <w:r>
        <w:rPr>
          <w:rFonts w:ascii="Times New Roman" w:eastAsia="宋体" w:hAnsi="Times New Roman"/>
          <w:bCs/>
          <w:color w:val="000000"/>
          <w:sz w:val="36"/>
          <w:szCs w:val="28"/>
        </w:rPr>
        <w:t>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8454E8" w:rsidTr="00AB67FB">
        <w:trPr>
          <w:trHeight w:val="692"/>
          <w:tblHeader/>
          <w:jc w:val="center"/>
        </w:trPr>
        <w:tc>
          <w:tcPr>
            <w:tcW w:w="682" w:type="dxa"/>
            <w:shd w:val="clear" w:color="auto" w:fill="FFFFFF"/>
            <w:vAlign w:val="center"/>
          </w:tcPr>
          <w:p w:rsidR="008454E8" w:rsidRDefault="008454E8" w:rsidP="00AB67FB">
            <w:pPr>
              <w:spacing w:line="0" w:lineRule="atLeast"/>
              <w:jc w:val="center"/>
              <w:rPr>
                <w:rFonts w:ascii="Times New Roman" w:hAnsi="Times New Roman"/>
                <w:b/>
                <w:bCs/>
                <w:color w:val="000000"/>
              </w:rPr>
            </w:pPr>
            <w:r>
              <w:rPr>
                <w:rFonts w:ascii="Times New Roman" w:hAnsi="Times New Roman"/>
                <w:b/>
                <w:bCs/>
                <w:color w:val="000000"/>
              </w:rPr>
              <w:t>一级指标</w:t>
            </w:r>
          </w:p>
        </w:tc>
        <w:tc>
          <w:tcPr>
            <w:tcW w:w="709" w:type="dxa"/>
            <w:shd w:val="clear" w:color="auto" w:fill="FFFFFF"/>
            <w:vAlign w:val="center"/>
          </w:tcPr>
          <w:p w:rsidR="008454E8" w:rsidRDefault="008454E8" w:rsidP="00AB67FB">
            <w:pPr>
              <w:spacing w:line="0" w:lineRule="atLeast"/>
              <w:jc w:val="center"/>
              <w:rPr>
                <w:rFonts w:ascii="Times New Roman" w:hAnsi="Times New Roman"/>
                <w:b/>
                <w:bCs/>
                <w:color w:val="000000"/>
              </w:rPr>
            </w:pPr>
            <w:r>
              <w:rPr>
                <w:rFonts w:ascii="Times New Roman" w:hAnsi="Times New Roman"/>
                <w:b/>
                <w:bCs/>
                <w:color w:val="000000"/>
              </w:rPr>
              <w:t>二级指标</w:t>
            </w:r>
          </w:p>
        </w:tc>
        <w:tc>
          <w:tcPr>
            <w:tcW w:w="1134" w:type="dxa"/>
            <w:shd w:val="clear" w:color="auto" w:fill="FFFFFF"/>
            <w:vAlign w:val="center"/>
          </w:tcPr>
          <w:p w:rsidR="008454E8" w:rsidRDefault="008454E8" w:rsidP="00AB67FB">
            <w:pPr>
              <w:spacing w:line="0" w:lineRule="atLeast"/>
              <w:jc w:val="center"/>
              <w:rPr>
                <w:rFonts w:ascii="Times New Roman" w:hAnsi="Times New Roman"/>
                <w:b/>
                <w:bCs/>
                <w:color w:val="000000"/>
              </w:rPr>
            </w:pPr>
            <w:r>
              <w:rPr>
                <w:rFonts w:ascii="Times New Roman" w:hAnsi="Times New Roman"/>
                <w:b/>
                <w:bCs/>
                <w:color w:val="000000"/>
              </w:rPr>
              <w:t>三级指标</w:t>
            </w:r>
          </w:p>
        </w:tc>
        <w:tc>
          <w:tcPr>
            <w:tcW w:w="567" w:type="dxa"/>
            <w:shd w:val="clear" w:color="auto" w:fill="FFFFFF"/>
          </w:tcPr>
          <w:p w:rsidR="008454E8" w:rsidRDefault="008454E8" w:rsidP="00AB67FB">
            <w:pPr>
              <w:spacing w:line="0" w:lineRule="atLeast"/>
              <w:jc w:val="center"/>
              <w:rPr>
                <w:rFonts w:ascii="Times New Roman" w:hAnsi="Times New Roman"/>
                <w:b/>
                <w:bCs/>
                <w:color w:val="000000"/>
              </w:rPr>
            </w:pPr>
            <w:r>
              <w:rPr>
                <w:rFonts w:ascii="Times New Roman" w:hAnsi="Times New Roman"/>
                <w:b/>
                <w:bCs/>
                <w:color w:val="000000"/>
              </w:rPr>
              <w:t>分</w:t>
            </w:r>
          </w:p>
          <w:p w:rsidR="008454E8" w:rsidRDefault="008454E8" w:rsidP="00AB67FB">
            <w:pPr>
              <w:spacing w:line="0" w:lineRule="atLeast"/>
              <w:jc w:val="center"/>
              <w:rPr>
                <w:rFonts w:ascii="Times New Roman" w:hAnsi="Times New Roman"/>
                <w:b/>
                <w:bCs/>
                <w:color w:val="000000"/>
              </w:rPr>
            </w:pPr>
            <w:r>
              <w:rPr>
                <w:rFonts w:ascii="Times New Roman" w:hAnsi="Times New Roman"/>
                <w:b/>
                <w:bCs/>
                <w:color w:val="000000"/>
              </w:rPr>
              <w:t>值</w:t>
            </w:r>
          </w:p>
        </w:tc>
        <w:tc>
          <w:tcPr>
            <w:tcW w:w="2835" w:type="dxa"/>
            <w:shd w:val="clear" w:color="auto" w:fill="FFFFFF"/>
            <w:vAlign w:val="center"/>
          </w:tcPr>
          <w:p w:rsidR="008454E8" w:rsidRDefault="008454E8" w:rsidP="00AB67FB">
            <w:pPr>
              <w:spacing w:line="0" w:lineRule="atLeast"/>
              <w:jc w:val="center"/>
              <w:rPr>
                <w:rFonts w:ascii="Times New Roman" w:hAnsi="Times New Roman"/>
                <w:b/>
                <w:bCs/>
                <w:color w:val="000000"/>
              </w:rPr>
            </w:pPr>
            <w:r>
              <w:rPr>
                <w:rFonts w:ascii="Times New Roman" w:hAnsi="Times New Roman"/>
                <w:b/>
                <w:bCs/>
                <w:color w:val="000000"/>
              </w:rPr>
              <w:t>指标解释</w:t>
            </w:r>
          </w:p>
        </w:tc>
        <w:tc>
          <w:tcPr>
            <w:tcW w:w="6096" w:type="dxa"/>
            <w:shd w:val="clear" w:color="auto" w:fill="FFFFFF"/>
            <w:vAlign w:val="center"/>
          </w:tcPr>
          <w:p w:rsidR="008454E8" w:rsidRDefault="008454E8" w:rsidP="00AB67FB">
            <w:pPr>
              <w:spacing w:line="0" w:lineRule="atLeast"/>
              <w:jc w:val="center"/>
              <w:rPr>
                <w:rFonts w:ascii="Times New Roman" w:hAnsi="Times New Roman"/>
                <w:b/>
                <w:bCs/>
                <w:color w:val="000000"/>
              </w:rPr>
            </w:pPr>
            <w:r>
              <w:rPr>
                <w:rFonts w:ascii="Times New Roman" w:hAnsi="Times New Roman"/>
                <w:b/>
                <w:bCs/>
                <w:color w:val="000000"/>
              </w:rPr>
              <w:t>指标说明</w:t>
            </w:r>
          </w:p>
        </w:tc>
        <w:tc>
          <w:tcPr>
            <w:tcW w:w="566" w:type="dxa"/>
            <w:shd w:val="clear" w:color="auto" w:fill="FFFFFF"/>
            <w:vAlign w:val="center"/>
          </w:tcPr>
          <w:p w:rsidR="008454E8" w:rsidRDefault="008454E8" w:rsidP="00AB67FB">
            <w:pPr>
              <w:spacing w:line="0" w:lineRule="atLeast"/>
              <w:jc w:val="center"/>
              <w:rPr>
                <w:rFonts w:ascii="Times New Roman" w:hAnsi="Times New Roman"/>
                <w:b/>
                <w:bCs/>
                <w:color w:val="000000"/>
              </w:rPr>
            </w:pPr>
            <w:r>
              <w:rPr>
                <w:rFonts w:ascii="Times New Roman" w:hAnsi="Times New Roman"/>
                <w:b/>
                <w:bCs/>
                <w:color w:val="000000"/>
              </w:rPr>
              <w:t>得分</w:t>
            </w:r>
          </w:p>
        </w:tc>
      </w:tr>
      <w:tr w:rsidR="008454E8" w:rsidTr="00AB67FB">
        <w:trPr>
          <w:trHeight w:val="2318"/>
          <w:jc w:val="center"/>
        </w:trPr>
        <w:tc>
          <w:tcPr>
            <w:tcW w:w="682" w:type="dxa"/>
            <w:vMerge w:val="restart"/>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 xml:space="preserve">决策　</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 xml:space="preserve">　</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 xml:space="preserve">　</w:t>
            </w:r>
          </w:p>
        </w:tc>
        <w:tc>
          <w:tcPr>
            <w:tcW w:w="709" w:type="dxa"/>
            <w:vMerge w:val="restart"/>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 xml:space="preserve">项目立项　</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立项依据</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充分性</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项目立项是否符合法律法规、相关政策、发展规划以及部门职责，用以反映和考核项目立项依据情况。</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项目立项是否符合国家法律法规、国民经济发展规划和相关政策；</w:t>
            </w:r>
            <w:r>
              <w:rPr>
                <w:rFonts w:ascii="Times New Roman" w:hAnsi="Times New Roman"/>
                <w:color w:val="000000"/>
              </w:rPr>
              <w:br/>
              <w:t>②</w:t>
            </w:r>
            <w:r>
              <w:rPr>
                <w:rFonts w:ascii="Times New Roman" w:hAnsi="Times New Roman"/>
                <w:color w:val="000000"/>
              </w:rPr>
              <w:t>项目立项是否符合行业发展规划和政策要求；</w:t>
            </w:r>
            <w:r>
              <w:rPr>
                <w:rFonts w:ascii="Times New Roman" w:hAnsi="Times New Roman"/>
                <w:color w:val="000000"/>
              </w:rPr>
              <w:br/>
              <w:t>③</w:t>
            </w:r>
            <w:r>
              <w:rPr>
                <w:rFonts w:ascii="Times New Roman" w:hAnsi="Times New Roman"/>
                <w:color w:val="000000"/>
              </w:rPr>
              <w:t>项目立项是否与部门职责范围相符，属于部门履职所需；</w:t>
            </w:r>
            <w:r>
              <w:rPr>
                <w:rFonts w:ascii="Times New Roman" w:hAnsi="Times New Roman"/>
                <w:color w:val="000000"/>
              </w:rPr>
              <w:br/>
              <w:t>④</w:t>
            </w:r>
            <w:r>
              <w:rPr>
                <w:rFonts w:ascii="Times New Roman" w:hAnsi="Times New Roman"/>
                <w:color w:val="000000"/>
              </w:rPr>
              <w:t>项目是否属于公共财政支持范围，是否符合中央、地方事权支出责任划分原则；</w:t>
            </w:r>
            <w:r>
              <w:rPr>
                <w:rFonts w:ascii="Times New Roman" w:hAnsi="Times New Roman"/>
                <w:color w:val="000000"/>
              </w:rPr>
              <w:br/>
              <w:t>⑤</w:t>
            </w:r>
            <w:r>
              <w:rPr>
                <w:rFonts w:ascii="Times New Roman" w:hAnsi="Times New Roman"/>
                <w:color w:val="000000"/>
              </w:rPr>
              <w:t>项目是否与相关部门同类项目或部门内部相关项目重复。</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8454E8" w:rsidTr="00AB67FB">
        <w:trPr>
          <w:trHeight w:val="1510"/>
          <w:jc w:val="center"/>
        </w:trPr>
        <w:tc>
          <w:tcPr>
            <w:tcW w:w="682"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709"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立项程序</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规范性</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项目申请、设立过程是否符合相关要求，用以反映和考核项目立项的规范情况。</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项目是否按照规定的程序申请设立；</w:t>
            </w:r>
            <w:r>
              <w:rPr>
                <w:rFonts w:ascii="Times New Roman" w:hAnsi="Times New Roman"/>
                <w:color w:val="000000"/>
              </w:rPr>
              <w:br/>
              <w:t>②</w:t>
            </w:r>
            <w:r>
              <w:rPr>
                <w:rFonts w:ascii="Times New Roman" w:hAnsi="Times New Roman"/>
                <w:color w:val="000000"/>
              </w:rPr>
              <w:t>审批文件、材料是否符合相关要求；</w:t>
            </w:r>
            <w:r>
              <w:rPr>
                <w:rFonts w:ascii="Times New Roman" w:hAnsi="Times New Roman"/>
                <w:color w:val="000000"/>
              </w:rPr>
              <w:br/>
              <w:t>③</w:t>
            </w:r>
            <w:r>
              <w:rPr>
                <w:rFonts w:ascii="Times New Roman" w:hAnsi="Times New Roman"/>
                <w:color w:val="000000"/>
              </w:rPr>
              <w:t>事前是否已经过必要的可行性研究、专家论证、风险评估、绩效评估、集体决策。</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3</w:t>
            </w:r>
          </w:p>
        </w:tc>
      </w:tr>
      <w:tr w:rsidR="008454E8" w:rsidTr="00AB67FB">
        <w:trPr>
          <w:trHeight w:val="1829"/>
          <w:jc w:val="center"/>
        </w:trPr>
        <w:tc>
          <w:tcPr>
            <w:tcW w:w="682"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709"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 xml:space="preserve">绩效目标　</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绩效目标</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合理性</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项目所设定的绩效目标是否依据充分，是否符合客观实际，用以反映和考核项目绩效目标与项目实施的相符情况。</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r>
            <w:r>
              <w:rPr>
                <w:rFonts w:ascii="Times New Roman" w:hAnsi="Times New Roman"/>
                <w:color w:val="000000"/>
              </w:rPr>
              <w:t>（如未设定预算绩效目标，也可考核其他工作任务目标）</w:t>
            </w:r>
            <w:r>
              <w:rPr>
                <w:rFonts w:ascii="Times New Roman" w:hAnsi="Times New Roman"/>
                <w:color w:val="000000"/>
              </w:rPr>
              <w:br/>
              <w:t>①</w:t>
            </w:r>
            <w:r>
              <w:rPr>
                <w:rFonts w:ascii="Times New Roman" w:hAnsi="Times New Roman"/>
                <w:color w:val="000000"/>
              </w:rPr>
              <w:t>项目是否有绩效目标；</w:t>
            </w:r>
            <w:r>
              <w:rPr>
                <w:rFonts w:ascii="Times New Roman" w:hAnsi="Times New Roman"/>
                <w:color w:val="000000"/>
              </w:rPr>
              <w:br/>
              <w:t>②</w:t>
            </w:r>
            <w:r>
              <w:rPr>
                <w:rFonts w:ascii="Times New Roman" w:hAnsi="Times New Roman"/>
                <w:color w:val="000000"/>
              </w:rPr>
              <w:t>项目绩效目标与实际工作内容是否具有相关性；</w:t>
            </w:r>
            <w:r>
              <w:rPr>
                <w:rFonts w:ascii="Times New Roman" w:hAnsi="Times New Roman"/>
                <w:color w:val="000000"/>
              </w:rPr>
              <w:br/>
              <w:t>③</w:t>
            </w:r>
            <w:r>
              <w:rPr>
                <w:rFonts w:ascii="Times New Roman" w:hAnsi="Times New Roman"/>
                <w:color w:val="000000"/>
              </w:rPr>
              <w:t>项目预期产出效益和效果是否符合正常的业绩水平；</w:t>
            </w:r>
          </w:p>
          <w:p w:rsidR="008454E8" w:rsidRDefault="008454E8" w:rsidP="00AB67FB">
            <w:pPr>
              <w:spacing w:line="0" w:lineRule="atLeast"/>
              <w:rPr>
                <w:rFonts w:ascii="Times New Roman" w:hAnsi="Times New Roman"/>
                <w:color w:val="000000"/>
              </w:rPr>
            </w:pPr>
            <w:r>
              <w:rPr>
                <w:rFonts w:ascii="Times New Roman" w:hAnsi="Times New Roman"/>
                <w:color w:val="000000"/>
              </w:rPr>
              <w:t>④</w:t>
            </w:r>
            <w:r>
              <w:rPr>
                <w:rFonts w:ascii="Times New Roman" w:hAnsi="Times New Roman"/>
                <w:color w:val="000000"/>
              </w:rPr>
              <w:t>是否与预算确定的项目投资额或资金量相匹配。</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8454E8" w:rsidTr="00AB67FB">
        <w:trPr>
          <w:trHeight w:val="1464"/>
          <w:jc w:val="center"/>
        </w:trPr>
        <w:tc>
          <w:tcPr>
            <w:tcW w:w="682" w:type="dxa"/>
            <w:vMerge w:val="restart"/>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 xml:space="preserve">决策　</w:t>
            </w:r>
          </w:p>
        </w:tc>
        <w:tc>
          <w:tcPr>
            <w:tcW w:w="709"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绩效目标</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绩效指标</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明确性</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依据绩效目标设定的绩效指标是否清晰、细化、可衡量等，用以反映和考核项目绩效目标的明细化情况。</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是否将项目绩效目标细化分解为具体的绩效指标；</w:t>
            </w:r>
            <w:r>
              <w:rPr>
                <w:rFonts w:ascii="Times New Roman" w:hAnsi="Times New Roman"/>
                <w:color w:val="000000"/>
              </w:rPr>
              <w:br/>
              <w:t>②</w:t>
            </w:r>
            <w:r>
              <w:rPr>
                <w:rFonts w:ascii="Times New Roman" w:hAnsi="Times New Roman"/>
                <w:color w:val="000000"/>
              </w:rPr>
              <w:t>是否通过清晰、可衡量的指标值予以体现；</w:t>
            </w:r>
            <w:r>
              <w:rPr>
                <w:rFonts w:ascii="Times New Roman" w:hAnsi="Times New Roman"/>
                <w:color w:val="000000"/>
              </w:rPr>
              <w:br/>
              <w:t>③</w:t>
            </w:r>
            <w:r>
              <w:rPr>
                <w:rFonts w:ascii="Times New Roman" w:hAnsi="Times New Roman"/>
                <w:color w:val="000000"/>
              </w:rPr>
              <w:t>是否与项目目标任务数或计划数相对应。</w:t>
            </w:r>
            <w:r>
              <w:rPr>
                <w:rFonts w:ascii="Times New Roman" w:hAnsi="Times New Roman"/>
                <w:color w:val="000000"/>
              </w:rPr>
              <w:br/>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8454E8" w:rsidTr="00AB67FB">
        <w:trPr>
          <w:trHeight w:val="1942"/>
          <w:jc w:val="center"/>
        </w:trPr>
        <w:tc>
          <w:tcPr>
            <w:tcW w:w="682"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709" w:type="dxa"/>
            <w:vMerge w:val="restart"/>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资金投入</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 xml:space="preserve">　</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预算编制</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科学性</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预算编制是否经过科学论证；</w:t>
            </w:r>
            <w:r>
              <w:rPr>
                <w:rFonts w:ascii="Times New Roman" w:hAnsi="Times New Roman"/>
                <w:color w:val="000000"/>
              </w:rPr>
              <w:br/>
              <w:t>②</w:t>
            </w:r>
            <w:r>
              <w:rPr>
                <w:rFonts w:ascii="Times New Roman" w:hAnsi="Times New Roman"/>
                <w:color w:val="000000"/>
              </w:rPr>
              <w:t>预算内容与项目内容是否匹配；</w:t>
            </w:r>
            <w:r>
              <w:rPr>
                <w:rFonts w:ascii="Times New Roman" w:hAnsi="Times New Roman"/>
                <w:color w:val="000000"/>
              </w:rPr>
              <w:br/>
              <w:t>③</w:t>
            </w:r>
            <w:r>
              <w:rPr>
                <w:rFonts w:ascii="Times New Roman" w:hAnsi="Times New Roman"/>
                <w:color w:val="000000"/>
              </w:rPr>
              <w:t>预算额度测算依据是否充分，是否按照标准编制；</w:t>
            </w:r>
            <w:r>
              <w:rPr>
                <w:rFonts w:ascii="Times New Roman" w:hAnsi="Times New Roman"/>
                <w:color w:val="000000"/>
              </w:rPr>
              <w:br/>
              <w:t>④</w:t>
            </w:r>
            <w:r>
              <w:rPr>
                <w:rFonts w:ascii="Times New Roman" w:hAnsi="Times New Roman"/>
                <w:color w:val="000000"/>
              </w:rPr>
              <w:t>预算确定的项目投资额或资金量是否与工作任务相匹配。</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3</w:t>
            </w:r>
          </w:p>
        </w:tc>
      </w:tr>
      <w:tr w:rsidR="008454E8" w:rsidTr="00AB67FB">
        <w:trPr>
          <w:trHeight w:val="1706"/>
          <w:jc w:val="center"/>
        </w:trPr>
        <w:tc>
          <w:tcPr>
            <w:tcW w:w="682"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709"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资金分配</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合理性</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预算资金分配依据是否充分；</w:t>
            </w:r>
            <w:r>
              <w:rPr>
                <w:rFonts w:ascii="Times New Roman" w:hAnsi="Times New Roman"/>
                <w:color w:val="000000"/>
              </w:rPr>
              <w:br/>
              <w:t>②</w:t>
            </w:r>
            <w:r>
              <w:rPr>
                <w:rFonts w:ascii="Times New Roman" w:hAnsi="Times New Roman"/>
                <w:color w:val="000000"/>
              </w:rPr>
              <w:t>资金分配额度是否合理，与项目单位或地方实际是否相适应。</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3</w:t>
            </w:r>
          </w:p>
        </w:tc>
      </w:tr>
      <w:tr w:rsidR="008454E8" w:rsidTr="00AB67FB">
        <w:trPr>
          <w:trHeight w:val="1415"/>
          <w:jc w:val="center"/>
        </w:trPr>
        <w:tc>
          <w:tcPr>
            <w:tcW w:w="682" w:type="dxa"/>
            <w:vMerge w:val="restart"/>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过程</w:t>
            </w:r>
          </w:p>
        </w:tc>
        <w:tc>
          <w:tcPr>
            <w:tcW w:w="709" w:type="dxa"/>
            <w:vMerge w:val="restart"/>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资金管理</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资金到位率</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3</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实际到位资金与预算资金的比率，用以反映和考核资金落实情况对项目实施的总体保障程度。</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资金到位率</w:t>
            </w:r>
            <w:r>
              <w:rPr>
                <w:rFonts w:ascii="Times New Roman" w:hAnsi="Times New Roman"/>
                <w:color w:val="000000"/>
              </w:rPr>
              <w:t>=</w:t>
            </w:r>
            <w:r>
              <w:rPr>
                <w:rFonts w:ascii="Times New Roman" w:hAnsi="Times New Roman"/>
                <w:color w:val="000000"/>
              </w:rPr>
              <w:t>（实际到位资金</w:t>
            </w:r>
            <w:r>
              <w:rPr>
                <w:rFonts w:ascii="Times New Roman" w:hAnsi="Times New Roman"/>
                <w:color w:val="000000"/>
              </w:rPr>
              <w:t>/</w:t>
            </w:r>
            <w:r>
              <w:rPr>
                <w:rFonts w:ascii="Times New Roman" w:hAnsi="Times New Roman"/>
                <w:color w:val="000000"/>
              </w:rPr>
              <w:t>预算资金）</w:t>
            </w:r>
            <w:r>
              <w:rPr>
                <w:rFonts w:ascii="Times New Roman" w:hAnsi="Times New Roman"/>
                <w:color w:val="000000"/>
              </w:rPr>
              <w:t>×100%</w:t>
            </w:r>
            <w:r>
              <w:rPr>
                <w:rFonts w:ascii="Times New Roman" w:hAnsi="Times New Roman"/>
                <w:color w:val="000000"/>
              </w:rPr>
              <w:t>。</w:t>
            </w:r>
          </w:p>
          <w:p w:rsidR="008454E8" w:rsidRDefault="008454E8" w:rsidP="00AB67FB">
            <w:pPr>
              <w:spacing w:line="0" w:lineRule="atLeast"/>
              <w:rPr>
                <w:rFonts w:ascii="Times New Roman" w:hAnsi="Times New Roman"/>
                <w:color w:val="000000"/>
              </w:rPr>
            </w:pPr>
            <w:r>
              <w:rPr>
                <w:rFonts w:ascii="Times New Roman" w:hAnsi="Times New Roman"/>
                <w:color w:val="000000"/>
              </w:rPr>
              <w:t>实际到位资金：一定时期（本年度或项目期）内落实到具体项目的资金。</w:t>
            </w:r>
          </w:p>
          <w:p w:rsidR="008454E8" w:rsidRDefault="008454E8" w:rsidP="00AB67FB">
            <w:pPr>
              <w:spacing w:line="0" w:lineRule="atLeast"/>
              <w:rPr>
                <w:rFonts w:ascii="Times New Roman" w:hAnsi="Times New Roman"/>
                <w:color w:val="000000"/>
              </w:rPr>
            </w:pPr>
            <w:r>
              <w:rPr>
                <w:rFonts w:ascii="Times New Roman" w:hAnsi="Times New Roman"/>
                <w:color w:val="000000"/>
              </w:rPr>
              <w:t>预算资金：一定时期（本年度或项目期）内预算安排到具体项目的资金。</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3</w:t>
            </w:r>
          </w:p>
        </w:tc>
      </w:tr>
      <w:tr w:rsidR="008454E8" w:rsidTr="00AB67FB">
        <w:trPr>
          <w:trHeight w:val="1320"/>
          <w:jc w:val="center"/>
        </w:trPr>
        <w:tc>
          <w:tcPr>
            <w:tcW w:w="682"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709"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预算执行率</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项目预算资金是否按照计划执行，用以反映或考核项目预算执行情况。</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预算执行率</w:t>
            </w:r>
            <w:r>
              <w:rPr>
                <w:rFonts w:ascii="Times New Roman" w:hAnsi="Times New Roman"/>
                <w:color w:val="000000"/>
              </w:rPr>
              <w:t>=</w:t>
            </w:r>
            <w:r>
              <w:rPr>
                <w:rFonts w:ascii="Times New Roman" w:hAnsi="Times New Roman"/>
                <w:color w:val="000000"/>
              </w:rPr>
              <w:t>（实际支出资金</w:t>
            </w:r>
            <w:r>
              <w:rPr>
                <w:rFonts w:ascii="Times New Roman" w:hAnsi="Times New Roman"/>
                <w:color w:val="000000"/>
              </w:rPr>
              <w:t>/</w:t>
            </w:r>
            <w:r>
              <w:rPr>
                <w:rFonts w:ascii="Times New Roman" w:hAnsi="Times New Roman"/>
                <w:color w:val="000000"/>
              </w:rPr>
              <w:t>实际到位资金）</w:t>
            </w:r>
            <w:r>
              <w:rPr>
                <w:rFonts w:ascii="Times New Roman" w:hAnsi="Times New Roman"/>
                <w:color w:val="000000"/>
              </w:rPr>
              <w:t>×100%</w:t>
            </w:r>
            <w:r>
              <w:rPr>
                <w:rFonts w:ascii="Times New Roman" w:hAnsi="Times New Roman"/>
                <w:color w:val="000000"/>
              </w:rPr>
              <w:t>。</w:t>
            </w:r>
            <w:r>
              <w:rPr>
                <w:rFonts w:ascii="Times New Roman" w:hAnsi="Times New Roman"/>
                <w:color w:val="000000"/>
              </w:rPr>
              <w:br/>
            </w:r>
            <w:r>
              <w:rPr>
                <w:rFonts w:ascii="Times New Roman" w:hAnsi="Times New Roman"/>
                <w:color w:val="000000"/>
              </w:rPr>
              <w:t>实际支出资金：一定时期（本年度或项目期）内项目实际拨付的资金。</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8454E8" w:rsidTr="00AB67FB">
        <w:trPr>
          <w:trHeight w:val="2076"/>
          <w:jc w:val="center"/>
        </w:trPr>
        <w:tc>
          <w:tcPr>
            <w:tcW w:w="682" w:type="dxa"/>
            <w:vMerge w:val="restart"/>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lastRenderedPageBreak/>
              <w:t xml:space="preserve">　</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 xml:space="preserve">过程　</w:t>
            </w:r>
          </w:p>
        </w:tc>
        <w:tc>
          <w:tcPr>
            <w:tcW w:w="709"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资金管理</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资金使用</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合规性</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项目资金使用是否符合相关的财务管理制度规定，用以反映和考核项目资金的规范运行情况。</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是否符合国家财经法规和财务管理制度以及有关专项资金管理办法的规定；</w:t>
            </w:r>
            <w:r>
              <w:rPr>
                <w:rFonts w:ascii="Times New Roman" w:hAnsi="Times New Roman"/>
                <w:color w:val="000000"/>
              </w:rPr>
              <w:br/>
              <w:t>②</w:t>
            </w:r>
            <w:r>
              <w:rPr>
                <w:rFonts w:ascii="Times New Roman" w:hAnsi="Times New Roman"/>
                <w:color w:val="000000"/>
              </w:rPr>
              <w:t>资金的拨付是否有完整的审批程序和手续；</w:t>
            </w:r>
            <w:r>
              <w:rPr>
                <w:rFonts w:ascii="Times New Roman" w:hAnsi="Times New Roman"/>
                <w:color w:val="000000"/>
              </w:rPr>
              <w:br/>
              <w:t>③</w:t>
            </w:r>
            <w:r>
              <w:rPr>
                <w:rFonts w:ascii="Times New Roman" w:hAnsi="Times New Roman"/>
                <w:color w:val="000000"/>
              </w:rPr>
              <w:t>是否符合项目预算批复或合同规定的用途；</w:t>
            </w:r>
            <w:r>
              <w:rPr>
                <w:rFonts w:ascii="Times New Roman" w:hAnsi="Times New Roman"/>
                <w:color w:val="000000"/>
              </w:rPr>
              <w:br/>
              <w:t>④</w:t>
            </w:r>
            <w:r>
              <w:rPr>
                <w:rFonts w:ascii="Times New Roman" w:hAnsi="Times New Roman"/>
                <w:color w:val="000000"/>
              </w:rPr>
              <w:t>是否存在截留、挤占、挪用、虚列支出等情况。</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8454E8" w:rsidTr="00AB67FB">
        <w:trPr>
          <w:trHeight w:val="1797"/>
          <w:jc w:val="center"/>
        </w:trPr>
        <w:tc>
          <w:tcPr>
            <w:tcW w:w="682"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709" w:type="dxa"/>
            <w:vMerge w:val="restart"/>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组织实施</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 xml:space="preserve">　</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管理制度</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健全性</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项目实施单位的财务和业务管理制度是否健全，用以反映和考核财务和业务管理制度对项目顺利实施的保障情况。</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是否已制定或具有相应的财务和业务管理制度；</w:t>
            </w:r>
            <w:r>
              <w:rPr>
                <w:rFonts w:ascii="Times New Roman" w:hAnsi="Times New Roman"/>
                <w:color w:val="000000"/>
              </w:rPr>
              <w:br/>
              <w:t>②</w:t>
            </w:r>
            <w:r>
              <w:rPr>
                <w:rFonts w:ascii="Times New Roman" w:hAnsi="Times New Roman"/>
                <w:color w:val="000000"/>
              </w:rPr>
              <w:t>财务和业务管理制度是否合法、合规、完整。</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8454E8" w:rsidTr="00AB67FB">
        <w:trPr>
          <w:trHeight w:val="1769"/>
          <w:jc w:val="center"/>
        </w:trPr>
        <w:tc>
          <w:tcPr>
            <w:tcW w:w="682"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709"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制度执行</w:t>
            </w:r>
          </w:p>
          <w:p w:rsidR="008454E8" w:rsidRDefault="008454E8" w:rsidP="00AB67FB">
            <w:pPr>
              <w:spacing w:line="0" w:lineRule="atLeast"/>
              <w:jc w:val="center"/>
              <w:rPr>
                <w:rFonts w:ascii="Times New Roman" w:hAnsi="Times New Roman"/>
                <w:color w:val="000000"/>
              </w:rPr>
            </w:pPr>
            <w:r>
              <w:rPr>
                <w:rFonts w:ascii="Times New Roman" w:hAnsi="Times New Roman"/>
                <w:color w:val="000000"/>
              </w:rPr>
              <w:t>有效性</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4</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项目实施是否符合相关管理规定，用以反映和考核相关管理制度的有效执行情况。</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评价要点：</w:t>
            </w:r>
            <w:r>
              <w:rPr>
                <w:rFonts w:ascii="Times New Roman" w:hAnsi="Times New Roman"/>
                <w:color w:val="000000"/>
              </w:rPr>
              <w:br/>
              <w:t>①</w:t>
            </w:r>
            <w:r>
              <w:rPr>
                <w:rFonts w:ascii="Times New Roman" w:hAnsi="Times New Roman"/>
                <w:color w:val="000000"/>
              </w:rPr>
              <w:t>是否遵守相关法律法规和相关管理规定；</w:t>
            </w:r>
            <w:r>
              <w:rPr>
                <w:rFonts w:ascii="Times New Roman" w:hAnsi="Times New Roman"/>
                <w:color w:val="000000"/>
              </w:rPr>
              <w:br/>
              <w:t>②</w:t>
            </w:r>
            <w:r>
              <w:rPr>
                <w:rFonts w:ascii="Times New Roman" w:hAnsi="Times New Roman"/>
                <w:color w:val="000000"/>
              </w:rPr>
              <w:t>项目调整及支出调整手续是否完备；</w:t>
            </w:r>
            <w:r>
              <w:rPr>
                <w:rFonts w:ascii="Times New Roman" w:hAnsi="Times New Roman"/>
                <w:color w:val="000000"/>
              </w:rPr>
              <w:br/>
              <w:t>③</w:t>
            </w:r>
            <w:r>
              <w:rPr>
                <w:rFonts w:ascii="Times New Roman" w:hAnsi="Times New Roman"/>
                <w:color w:val="000000"/>
              </w:rPr>
              <w:t>项目合同书、验收报告、技术鉴定等资料是否齐全并及时归档；</w:t>
            </w:r>
            <w:r>
              <w:rPr>
                <w:rFonts w:ascii="Times New Roman" w:hAnsi="Times New Roman"/>
                <w:color w:val="000000"/>
              </w:rPr>
              <w:br/>
              <w:t>④</w:t>
            </w:r>
            <w:r>
              <w:rPr>
                <w:rFonts w:ascii="Times New Roman" w:hAnsi="Times New Roman"/>
                <w:color w:val="000000"/>
              </w:rPr>
              <w:t>项目实施的人员条件、场地设备、信息支撑等是否落实到位。</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4</w:t>
            </w:r>
          </w:p>
        </w:tc>
      </w:tr>
      <w:tr w:rsidR="008454E8" w:rsidTr="00AB67FB">
        <w:trPr>
          <w:trHeight w:val="1917"/>
          <w:jc w:val="center"/>
        </w:trPr>
        <w:tc>
          <w:tcPr>
            <w:tcW w:w="682"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lastRenderedPageBreak/>
              <w:t>产出</w:t>
            </w:r>
          </w:p>
        </w:tc>
        <w:tc>
          <w:tcPr>
            <w:tcW w:w="709"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产出数量</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实际完成率</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项目实施的实际产出数与计划产出数的比率，用以反映和考核项目产出数量目标的实现程度。</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实际完成率</w:t>
            </w:r>
            <w:r>
              <w:rPr>
                <w:rFonts w:ascii="Times New Roman" w:hAnsi="Times New Roman"/>
                <w:color w:val="000000"/>
              </w:rPr>
              <w:t>=</w:t>
            </w:r>
            <w:r>
              <w:rPr>
                <w:rFonts w:ascii="Times New Roman" w:hAnsi="Times New Roman"/>
                <w:color w:val="000000"/>
              </w:rPr>
              <w:t>（实际产出数</w:t>
            </w:r>
            <w:r>
              <w:rPr>
                <w:rFonts w:ascii="Times New Roman" w:hAnsi="Times New Roman"/>
                <w:color w:val="000000"/>
              </w:rPr>
              <w:t>/</w:t>
            </w:r>
            <w:r>
              <w:rPr>
                <w:rFonts w:ascii="Times New Roman" w:hAnsi="Times New Roman"/>
                <w:color w:val="000000"/>
              </w:rPr>
              <w:t>计划产出数）</w:t>
            </w:r>
            <w:r>
              <w:rPr>
                <w:rFonts w:ascii="Times New Roman" w:hAnsi="Times New Roman"/>
                <w:color w:val="000000"/>
              </w:rPr>
              <w:t>×100%</w:t>
            </w:r>
            <w:r>
              <w:rPr>
                <w:rFonts w:ascii="Times New Roman" w:hAnsi="Times New Roman"/>
                <w:color w:val="000000"/>
              </w:rPr>
              <w:t>。</w:t>
            </w:r>
            <w:r>
              <w:rPr>
                <w:rFonts w:ascii="Times New Roman" w:hAnsi="Times New Roman"/>
                <w:color w:val="000000"/>
              </w:rPr>
              <w:br/>
            </w:r>
            <w:r>
              <w:rPr>
                <w:rFonts w:ascii="Times New Roman" w:hAnsi="Times New Roman"/>
                <w:color w:val="000000"/>
              </w:rPr>
              <w:t>实际产出数：一定时期（本年度或项目期）内项目实际产出的产品或提供的服务数量。</w:t>
            </w:r>
            <w:r>
              <w:rPr>
                <w:rFonts w:ascii="Times New Roman" w:hAnsi="Times New Roman"/>
                <w:color w:val="000000"/>
              </w:rPr>
              <w:br/>
            </w:r>
            <w:r>
              <w:rPr>
                <w:rFonts w:ascii="Times New Roman" w:hAnsi="Times New Roman"/>
                <w:color w:val="000000"/>
              </w:rPr>
              <w:t>计划产出数：项目绩效目标确定的在一定时期（本年度或项目期）内计划产出的产品或提供的服务数量。</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8</w:t>
            </w:r>
          </w:p>
        </w:tc>
      </w:tr>
      <w:tr w:rsidR="008454E8" w:rsidTr="00AB67FB">
        <w:trPr>
          <w:trHeight w:val="1718"/>
          <w:jc w:val="center"/>
        </w:trPr>
        <w:tc>
          <w:tcPr>
            <w:tcW w:w="682" w:type="dxa"/>
            <w:vMerge w:val="restart"/>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产出</w:t>
            </w:r>
          </w:p>
        </w:tc>
        <w:tc>
          <w:tcPr>
            <w:tcW w:w="709"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产出质量</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质量达标率</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项目完成的质量达标产出数与实际产出数的比率，用以反映和考核项目产出质量目标的实现程度。</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质量达标率</w:t>
            </w:r>
            <w:r>
              <w:rPr>
                <w:rFonts w:ascii="Times New Roman" w:hAnsi="Times New Roman"/>
                <w:color w:val="000000"/>
              </w:rPr>
              <w:t>=</w:t>
            </w:r>
            <w:r>
              <w:rPr>
                <w:rFonts w:ascii="Times New Roman" w:hAnsi="Times New Roman"/>
                <w:color w:val="000000"/>
              </w:rPr>
              <w:t>（质量达标产出数</w:t>
            </w:r>
            <w:r>
              <w:rPr>
                <w:rFonts w:ascii="Times New Roman" w:hAnsi="Times New Roman"/>
                <w:color w:val="000000"/>
              </w:rPr>
              <w:t>/</w:t>
            </w:r>
            <w:r>
              <w:rPr>
                <w:rFonts w:ascii="Times New Roman" w:hAnsi="Times New Roman"/>
                <w:color w:val="000000"/>
              </w:rPr>
              <w:t>实际产出数）</w:t>
            </w:r>
            <w:r>
              <w:rPr>
                <w:rFonts w:ascii="Times New Roman" w:hAnsi="Times New Roman"/>
                <w:color w:val="000000"/>
              </w:rPr>
              <w:t>×100%</w:t>
            </w:r>
            <w:r>
              <w:rPr>
                <w:rFonts w:ascii="Times New Roman" w:hAnsi="Times New Roman"/>
                <w:color w:val="000000"/>
              </w:rPr>
              <w:t>。</w:t>
            </w:r>
          </w:p>
          <w:p w:rsidR="008454E8" w:rsidRDefault="008454E8" w:rsidP="00AB67FB">
            <w:pPr>
              <w:spacing w:line="0" w:lineRule="atLeast"/>
              <w:rPr>
                <w:rFonts w:ascii="Times New Roman" w:hAnsi="Times New Roman"/>
                <w:color w:val="000000"/>
              </w:rPr>
            </w:pPr>
            <w:r>
              <w:rPr>
                <w:rFonts w:ascii="Times New Roman" w:hAnsi="Times New Roman"/>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8</w:t>
            </w:r>
          </w:p>
        </w:tc>
      </w:tr>
      <w:tr w:rsidR="008454E8" w:rsidTr="00AB67FB">
        <w:trPr>
          <w:trHeight w:val="1506"/>
          <w:jc w:val="center"/>
        </w:trPr>
        <w:tc>
          <w:tcPr>
            <w:tcW w:w="682"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709"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产出时效</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完成及时性</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项目实际完成时间与计划完成时间的比较，用以反映和考核项目产出时效目标的实现程度。</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实际完成时间：项目实施单位完成该项目实际所耗用的时间。</w:t>
            </w:r>
            <w:r>
              <w:rPr>
                <w:rFonts w:ascii="Times New Roman" w:hAnsi="Times New Roman"/>
                <w:color w:val="000000"/>
              </w:rPr>
              <w:br/>
            </w:r>
            <w:r>
              <w:rPr>
                <w:rFonts w:ascii="Times New Roman" w:hAnsi="Times New Roman"/>
                <w:color w:val="000000"/>
              </w:rPr>
              <w:t>计划完成时间：按照项目实施计划或相关规定完成该项目所需的时间。</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8</w:t>
            </w:r>
          </w:p>
        </w:tc>
      </w:tr>
      <w:tr w:rsidR="008454E8" w:rsidTr="00AB67FB">
        <w:trPr>
          <w:trHeight w:val="1674"/>
          <w:jc w:val="center"/>
        </w:trPr>
        <w:tc>
          <w:tcPr>
            <w:tcW w:w="682"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709"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产出成本</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成本节约率</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完成项目计划工作目标的实际节约成本与计划成本的比率，用以反映和考核项目的成本节约程度。</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br/>
            </w:r>
            <w:r>
              <w:rPr>
                <w:rFonts w:ascii="Times New Roman" w:hAnsi="Times New Roman"/>
                <w:color w:val="000000"/>
              </w:rPr>
              <w:t>成本节约率</w:t>
            </w:r>
            <w:r>
              <w:rPr>
                <w:rFonts w:ascii="Times New Roman" w:hAnsi="Times New Roman"/>
                <w:color w:val="000000"/>
              </w:rPr>
              <w:t>=[</w:t>
            </w:r>
            <w:r>
              <w:rPr>
                <w:rFonts w:ascii="Times New Roman" w:hAnsi="Times New Roman"/>
                <w:color w:val="000000"/>
              </w:rPr>
              <w:t>（计划成本</w:t>
            </w:r>
            <w:r>
              <w:rPr>
                <w:rFonts w:ascii="Times New Roman" w:hAnsi="Times New Roman"/>
                <w:color w:val="000000"/>
              </w:rPr>
              <w:t>-</w:t>
            </w:r>
            <w:r>
              <w:rPr>
                <w:rFonts w:ascii="Times New Roman" w:hAnsi="Times New Roman"/>
                <w:color w:val="000000"/>
              </w:rPr>
              <w:t>实际成本）</w:t>
            </w:r>
            <w:r>
              <w:rPr>
                <w:rFonts w:ascii="Times New Roman" w:hAnsi="Times New Roman"/>
                <w:color w:val="000000"/>
              </w:rPr>
              <w:t>/</w:t>
            </w:r>
            <w:r>
              <w:rPr>
                <w:rFonts w:ascii="Times New Roman" w:hAnsi="Times New Roman"/>
                <w:color w:val="000000"/>
              </w:rPr>
              <w:t>计划成本</w:t>
            </w:r>
            <w:r>
              <w:rPr>
                <w:rFonts w:ascii="Times New Roman" w:hAnsi="Times New Roman"/>
                <w:color w:val="000000"/>
              </w:rPr>
              <w:t>]×100%</w:t>
            </w:r>
            <w:r>
              <w:rPr>
                <w:rFonts w:ascii="Times New Roman" w:hAnsi="Times New Roman"/>
                <w:color w:val="000000"/>
              </w:rPr>
              <w:t>。</w:t>
            </w:r>
            <w:r>
              <w:rPr>
                <w:rFonts w:ascii="Times New Roman" w:hAnsi="Times New Roman"/>
                <w:color w:val="000000"/>
              </w:rPr>
              <w:br/>
            </w:r>
            <w:r>
              <w:rPr>
                <w:rFonts w:ascii="Times New Roman" w:hAnsi="Times New Roman"/>
                <w:color w:val="000000"/>
              </w:rPr>
              <w:t>实际成本：项目实施单位如期、保质、保量完成既定工作目标实际所耗费的支出。</w:t>
            </w:r>
            <w:r>
              <w:rPr>
                <w:rFonts w:ascii="Times New Roman" w:hAnsi="Times New Roman"/>
                <w:color w:val="000000"/>
              </w:rPr>
              <w:br/>
            </w:r>
            <w:r>
              <w:rPr>
                <w:rFonts w:ascii="Times New Roman" w:hAnsi="Times New Roman"/>
                <w:color w:val="000000"/>
              </w:rPr>
              <w:t>计划成本：项目实施单位为完成工作目标计划安排的支出，一般以项目预算为参考。</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8</w:t>
            </w:r>
          </w:p>
        </w:tc>
      </w:tr>
      <w:tr w:rsidR="008454E8" w:rsidTr="00AB67FB">
        <w:trPr>
          <w:trHeight w:val="693"/>
          <w:jc w:val="center"/>
        </w:trPr>
        <w:tc>
          <w:tcPr>
            <w:tcW w:w="682" w:type="dxa"/>
            <w:vMerge w:val="restart"/>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 xml:space="preserve">效益　</w:t>
            </w:r>
          </w:p>
        </w:tc>
        <w:tc>
          <w:tcPr>
            <w:tcW w:w="709" w:type="dxa"/>
            <w:vMerge w:val="restart"/>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 xml:space="preserve">项目效益　</w:t>
            </w: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实施效益</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20</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项目实施所产生的效益。</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项目实施所产生的社会效益、经济效益、生态效益、可持续影响等。可根据项目实际情况有选择地设置和细化。</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20</w:t>
            </w:r>
          </w:p>
        </w:tc>
      </w:tr>
      <w:tr w:rsidR="008454E8" w:rsidTr="00AB67FB">
        <w:trPr>
          <w:trHeight w:val="929"/>
          <w:jc w:val="center"/>
        </w:trPr>
        <w:tc>
          <w:tcPr>
            <w:tcW w:w="682"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709" w:type="dxa"/>
            <w:vMerge/>
            <w:shd w:val="clear" w:color="auto" w:fill="FFFFFF"/>
            <w:vAlign w:val="center"/>
          </w:tcPr>
          <w:p w:rsidR="008454E8" w:rsidRDefault="008454E8" w:rsidP="00AB67FB">
            <w:pPr>
              <w:spacing w:line="0" w:lineRule="atLeast"/>
              <w:jc w:val="center"/>
              <w:rPr>
                <w:rFonts w:ascii="Times New Roman" w:hAnsi="Times New Roman"/>
                <w:color w:val="000000"/>
              </w:rPr>
            </w:pPr>
          </w:p>
        </w:tc>
        <w:tc>
          <w:tcPr>
            <w:tcW w:w="1134"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满意度</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8</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社会公众或服务对象对项目实施效果的满意程度。</w:t>
            </w: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r>
              <w:rPr>
                <w:rFonts w:ascii="Times New Roman" w:hAnsi="Times New Roman"/>
                <w:color w:val="000000"/>
              </w:rPr>
              <w:t>社会公众或服务对象是指因该项目实施而受到影响的部门（单位）、群体或个人。一般采取社会调查的方式。</w:t>
            </w: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8</w:t>
            </w:r>
          </w:p>
        </w:tc>
      </w:tr>
      <w:tr w:rsidR="008454E8" w:rsidTr="00AB67FB">
        <w:trPr>
          <w:trHeight w:val="558"/>
          <w:jc w:val="center"/>
        </w:trPr>
        <w:tc>
          <w:tcPr>
            <w:tcW w:w="2525" w:type="dxa"/>
            <w:gridSpan w:val="3"/>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总分</w:t>
            </w:r>
          </w:p>
        </w:tc>
        <w:tc>
          <w:tcPr>
            <w:tcW w:w="567" w:type="dxa"/>
            <w:shd w:val="clear" w:color="auto" w:fill="FFFFFF"/>
            <w:vAlign w:val="center"/>
          </w:tcPr>
          <w:p w:rsidR="008454E8" w:rsidRDefault="008454E8" w:rsidP="00AB67FB">
            <w:pPr>
              <w:spacing w:line="0" w:lineRule="atLeast"/>
              <w:jc w:val="center"/>
              <w:rPr>
                <w:rFonts w:ascii="Times New Roman" w:hAnsi="Times New Roman"/>
                <w:color w:val="000000"/>
              </w:rPr>
            </w:pPr>
            <w:r>
              <w:rPr>
                <w:rFonts w:ascii="Times New Roman" w:hAnsi="Times New Roman"/>
                <w:color w:val="000000"/>
              </w:rPr>
              <w:t>100</w:t>
            </w:r>
          </w:p>
        </w:tc>
        <w:tc>
          <w:tcPr>
            <w:tcW w:w="2835" w:type="dxa"/>
            <w:shd w:val="clear" w:color="auto" w:fill="FFFFFF"/>
            <w:vAlign w:val="center"/>
          </w:tcPr>
          <w:p w:rsidR="008454E8" w:rsidRDefault="008454E8" w:rsidP="00AB67FB">
            <w:pPr>
              <w:spacing w:line="0" w:lineRule="atLeast"/>
              <w:rPr>
                <w:rFonts w:ascii="Times New Roman" w:hAnsi="Times New Roman"/>
                <w:color w:val="000000"/>
              </w:rPr>
            </w:pPr>
          </w:p>
        </w:tc>
        <w:tc>
          <w:tcPr>
            <w:tcW w:w="6096" w:type="dxa"/>
            <w:shd w:val="clear" w:color="auto" w:fill="FFFFFF"/>
            <w:vAlign w:val="center"/>
          </w:tcPr>
          <w:p w:rsidR="008454E8" w:rsidRDefault="008454E8" w:rsidP="00AB67FB">
            <w:pPr>
              <w:spacing w:line="0" w:lineRule="atLeast"/>
              <w:rPr>
                <w:rFonts w:ascii="Times New Roman" w:hAnsi="Times New Roman"/>
                <w:color w:val="000000"/>
              </w:rPr>
            </w:pPr>
          </w:p>
        </w:tc>
        <w:tc>
          <w:tcPr>
            <w:tcW w:w="566" w:type="dxa"/>
            <w:shd w:val="clear" w:color="auto" w:fill="FFFFFF"/>
            <w:vAlign w:val="center"/>
          </w:tcPr>
          <w:p w:rsidR="008454E8" w:rsidRDefault="00DB695C" w:rsidP="00AB67FB">
            <w:pPr>
              <w:spacing w:line="0" w:lineRule="atLeast"/>
              <w:jc w:val="center"/>
              <w:rPr>
                <w:rFonts w:ascii="Times New Roman" w:hAnsi="Times New Roman"/>
                <w:color w:val="000000"/>
              </w:rPr>
            </w:pPr>
            <w:r>
              <w:rPr>
                <w:rFonts w:ascii="Times New Roman" w:hAnsi="Times New Roman" w:hint="eastAsia"/>
                <w:color w:val="000000"/>
              </w:rPr>
              <w:t>100</w:t>
            </w:r>
          </w:p>
        </w:tc>
      </w:tr>
    </w:tbl>
    <w:p w:rsidR="008454E8" w:rsidRDefault="008454E8" w:rsidP="008454E8">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2E3130" w:rsidRPr="002E3130" w:rsidRDefault="002E3130" w:rsidP="000A3DDA">
      <w:pPr>
        <w:spacing w:line="560" w:lineRule="exact"/>
        <w:jc w:val="center"/>
        <w:rPr>
          <w:rFonts w:ascii="Times New Roman" w:eastAsia="仿宋" w:hAnsi="Times New Roman"/>
          <w:sz w:val="32"/>
          <w:szCs w:val="32"/>
        </w:rPr>
      </w:pPr>
    </w:p>
    <w:sectPr w:rsidR="002E3130" w:rsidRPr="002E3130" w:rsidSect="000A3DDA">
      <w:pgSz w:w="16838" w:h="11906" w:orient="landscape"/>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方正仿宋_GBK">
    <w:altName w:val="微软雅黑"/>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0BC0F1"/>
    <w:multiLevelType w:val="singleLevel"/>
    <w:tmpl w:val="600BC0F1"/>
    <w:lvl w:ilvl="0">
      <w:start w:val="4"/>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A3DDA"/>
    <w:rsid w:val="00163AD9"/>
    <w:rsid w:val="001F64B1"/>
    <w:rsid w:val="002B31D3"/>
    <w:rsid w:val="002E3130"/>
    <w:rsid w:val="002F0079"/>
    <w:rsid w:val="002F199D"/>
    <w:rsid w:val="00323B43"/>
    <w:rsid w:val="00371868"/>
    <w:rsid w:val="003D37D8"/>
    <w:rsid w:val="00426133"/>
    <w:rsid w:val="004358AB"/>
    <w:rsid w:val="005A21CA"/>
    <w:rsid w:val="00651DC4"/>
    <w:rsid w:val="00811452"/>
    <w:rsid w:val="008454E8"/>
    <w:rsid w:val="008B7726"/>
    <w:rsid w:val="009E4771"/>
    <w:rsid w:val="00A8487C"/>
    <w:rsid w:val="00CC12E5"/>
    <w:rsid w:val="00D300CC"/>
    <w:rsid w:val="00D31D50"/>
    <w:rsid w:val="00D85A88"/>
    <w:rsid w:val="00D92605"/>
    <w:rsid w:val="00DB695C"/>
    <w:rsid w:val="00DC0EBA"/>
    <w:rsid w:val="00F13F65"/>
    <w:rsid w:val="00F22194"/>
    <w:rsid w:val="00FD3DCA"/>
    <w:rsid w:val="00FE50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next w:val="a"/>
    <w:link w:val="2Char"/>
    <w:qFormat/>
    <w:rsid w:val="008454E8"/>
    <w:pPr>
      <w:keepNext/>
      <w:keepLines/>
      <w:widowControl w:val="0"/>
      <w:adjustRightInd/>
      <w:snapToGrid/>
      <w:spacing w:before="260" w:after="260" w:line="413" w:lineRule="auto"/>
      <w:jc w:val="both"/>
      <w:outlineLvl w:val="1"/>
    </w:pPr>
    <w:rPr>
      <w:rFonts w:ascii="Arial" w:eastAsia="黑体" w:hAnsi="Arial" w:cs="Times New Roman"/>
      <w:b/>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454E8"/>
    <w:rPr>
      <w:rFonts w:ascii="Arial" w:eastAsia="黑体" w:hAnsi="Arial" w:cs="Times New Roman"/>
      <w:b/>
      <w:kern w:val="2"/>
      <w:sz w:val="32"/>
      <w:szCs w:val="24"/>
    </w:rPr>
  </w:style>
  <w:style w:type="paragraph" w:styleId="a3">
    <w:name w:val="No Spacing"/>
    <w:qFormat/>
    <w:rsid w:val="008454E8"/>
    <w:pPr>
      <w:widowControl w:val="0"/>
      <w:spacing w:after="0" w:line="240" w:lineRule="auto"/>
      <w:jc w:val="both"/>
    </w:pPr>
    <w:rPr>
      <w:rFonts w:ascii="Calibri" w:eastAsia="宋体" w:hAnsi="Calibri" w:cs="Times New Roman"/>
      <w:kern w:val="2"/>
      <w:sz w:val="21"/>
    </w:rPr>
  </w:style>
  <w:style w:type="paragraph" w:styleId="a4">
    <w:name w:val="Balloon Text"/>
    <w:basedOn w:val="a"/>
    <w:link w:val="Char"/>
    <w:uiPriority w:val="99"/>
    <w:semiHidden/>
    <w:unhideWhenUsed/>
    <w:rsid w:val="002F0079"/>
    <w:pPr>
      <w:spacing w:after="0"/>
    </w:pPr>
    <w:rPr>
      <w:sz w:val="18"/>
      <w:szCs w:val="18"/>
    </w:rPr>
  </w:style>
  <w:style w:type="character" w:customStyle="1" w:styleId="Char">
    <w:name w:val="批注框文本 Char"/>
    <w:basedOn w:val="a0"/>
    <w:link w:val="a4"/>
    <w:uiPriority w:val="99"/>
    <w:semiHidden/>
    <w:rsid w:val="002F007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65307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13</Pages>
  <Words>870</Words>
  <Characters>4963</Characters>
  <Application>Microsoft Office Word</Application>
  <DocSecurity>0</DocSecurity>
  <Lines>41</Lines>
  <Paragraphs>11</Paragraphs>
  <ScaleCrop>false</ScaleCrop>
  <Company/>
  <LinksUpToDate>false</LinksUpToDate>
  <CharactersWithSpaces>5822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13</cp:revision>
  <cp:lastPrinted>2020-06-27T03:51:00Z</cp:lastPrinted>
  <dcterms:created xsi:type="dcterms:W3CDTF">2008-09-11T17:20:00Z</dcterms:created>
  <dcterms:modified xsi:type="dcterms:W3CDTF">2021-07-26T03:32:00Z</dcterms:modified>
</cp:coreProperties>
</file>