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F57" w:rsidRDefault="005E4311" w:rsidP="00064DFE">
      <w:pPr>
        <w:spacing w:line="600" w:lineRule="exact"/>
        <w:jc w:val="center"/>
        <w:rPr>
          <w:rStyle w:val="NormalCharacter"/>
          <w:b/>
          <w:bCs/>
          <w:sz w:val="44"/>
          <w:szCs w:val="44"/>
        </w:rPr>
      </w:pPr>
      <w:r>
        <w:rPr>
          <w:rStyle w:val="NormalCharacter"/>
          <w:b/>
          <w:bCs/>
          <w:sz w:val="44"/>
          <w:szCs w:val="44"/>
        </w:rPr>
        <w:t>中方县史志研究室</w:t>
      </w:r>
      <w:r w:rsidR="00064DFE">
        <w:rPr>
          <w:rStyle w:val="NormalCharacter"/>
          <w:b/>
          <w:bCs/>
          <w:sz w:val="44"/>
          <w:szCs w:val="44"/>
        </w:rPr>
        <w:t>20</w:t>
      </w:r>
      <w:r w:rsidR="00064DFE">
        <w:rPr>
          <w:rStyle w:val="NormalCharacter"/>
          <w:rFonts w:hint="eastAsia"/>
          <w:b/>
          <w:bCs/>
          <w:sz w:val="44"/>
          <w:szCs w:val="44"/>
        </w:rPr>
        <w:t>20</w:t>
      </w:r>
      <w:r w:rsidR="00064DFE">
        <w:rPr>
          <w:rStyle w:val="NormalCharacter"/>
          <w:b/>
          <w:bCs/>
          <w:sz w:val="44"/>
          <w:szCs w:val="44"/>
        </w:rPr>
        <w:t>年度</w:t>
      </w:r>
      <w:r>
        <w:rPr>
          <w:rStyle w:val="NormalCharacter"/>
          <w:b/>
          <w:bCs/>
          <w:sz w:val="44"/>
          <w:szCs w:val="44"/>
        </w:rPr>
        <w:t>《中方县</w:t>
      </w:r>
      <w:r>
        <w:rPr>
          <w:rStyle w:val="NormalCharacter"/>
          <w:rFonts w:hint="eastAsia"/>
          <w:b/>
          <w:bCs/>
          <w:sz w:val="44"/>
          <w:szCs w:val="44"/>
        </w:rPr>
        <w:t>志</w:t>
      </w:r>
      <w:r>
        <w:rPr>
          <w:rStyle w:val="NormalCharacter"/>
          <w:b/>
          <w:bCs/>
          <w:sz w:val="44"/>
          <w:szCs w:val="44"/>
        </w:rPr>
        <w:t>》印刷出版专项资金绩效</w:t>
      </w:r>
      <w:r>
        <w:rPr>
          <w:rStyle w:val="NormalCharacter"/>
          <w:rFonts w:hint="eastAsia"/>
          <w:b/>
          <w:bCs/>
          <w:sz w:val="44"/>
          <w:szCs w:val="44"/>
        </w:rPr>
        <w:t>自</w:t>
      </w:r>
      <w:r>
        <w:rPr>
          <w:rStyle w:val="NormalCharacter"/>
          <w:b/>
          <w:bCs/>
          <w:sz w:val="44"/>
          <w:szCs w:val="44"/>
        </w:rPr>
        <w:t>评报告</w:t>
      </w:r>
      <w:r>
        <w:rPr>
          <w:rStyle w:val="NormalCharacter"/>
          <w:rFonts w:hint="eastAsia"/>
          <w:b/>
          <w:bCs/>
          <w:sz w:val="44"/>
          <w:szCs w:val="44"/>
        </w:rPr>
        <w:t xml:space="preserve">  </w:t>
      </w:r>
    </w:p>
    <w:p w:rsidR="00C53F57" w:rsidRDefault="00C53F57">
      <w:pPr>
        <w:jc w:val="center"/>
        <w:rPr>
          <w:rStyle w:val="NormalCharacter"/>
          <w:b/>
          <w:bCs/>
          <w:sz w:val="44"/>
          <w:szCs w:val="44"/>
        </w:rPr>
      </w:pPr>
    </w:p>
    <w:p w:rsidR="00C53F57" w:rsidRDefault="005E4311">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一、基本情况</w:t>
      </w:r>
    </w:p>
    <w:p w:rsidR="00C53F57" w:rsidRDefault="005E4311">
      <w:pPr>
        <w:ind w:firstLineChars="100" w:firstLine="320"/>
        <w:rPr>
          <w:rStyle w:val="NormalCharacter"/>
          <w:b/>
          <w:bCs/>
          <w:sz w:val="44"/>
          <w:szCs w:val="44"/>
        </w:rPr>
      </w:pPr>
      <w:r>
        <w:rPr>
          <w:rStyle w:val="NormalCharacter"/>
          <w:rFonts w:eastAsia="仿宋"/>
          <w:sz w:val="32"/>
          <w:szCs w:val="32"/>
        </w:rPr>
        <w:t>（一）项目概况。</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1、县史志研究室为正科级全额拨款事业单位。核定编制</w:t>
      </w:r>
      <w:r>
        <w:rPr>
          <w:rStyle w:val="NormalCharacter"/>
          <w:rFonts w:ascii="仿宋_GB2312" w:eastAsia="仿宋_GB2312" w:hAnsi="仿宋_GB2312" w:hint="eastAsia"/>
          <w:sz w:val="32"/>
          <w:szCs w:val="32"/>
        </w:rPr>
        <w:t>12</w:t>
      </w:r>
      <w:r>
        <w:rPr>
          <w:rStyle w:val="NormalCharacter"/>
          <w:rFonts w:ascii="仿宋_GB2312" w:eastAsia="仿宋_GB2312" w:hAnsi="仿宋_GB2312"/>
          <w:sz w:val="32"/>
          <w:szCs w:val="32"/>
        </w:rPr>
        <w:t>人，实有在职人员9人，退休人员</w:t>
      </w:r>
      <w:r>
        <w:rPr>
          <w:rStyle w:val="NormalCharacter"/>
          <w:rFonts w:ascii="仿宋_GB2312" w:eastAsia="仿宋_GB2312" w:hAnsi="仿宋_GB2312" w:hint="eastAsia"/>
          <w:sz w:val="32"/>
          <w:szCs w:val="32"/>
        </w:rPr>
        <w:t>0</w:t>
      </w:r>
      <w:r>
        <w:rPr>
          <w:rStyle w:val="NormalCharacter"/>
          <w:rFonts w:ascii="仿宋_GB2312" w:eastAsia="仿宋_GB2312" w:hAnsi="仿宋_GB2312"/>
          <w:sz w:val="32"/>
          <w:szCs w:val="32"/>
        </w:rPr>
        <w:t>人，无公务用车。</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2、项目名称：</w:t>
      </w:r>
      <w:r w:rsidR="0012538B">
        <w:rPr>
          <w:rStyle w:val="NormalCharacter"/>
          <w:rFonts w:ascii="仿宋_GB2312" w:eastAsia="仿宋_GB2312" w:hAnsi="仿宋_GB2312" w:hint="eastAsia"/>
          <w:sz w:val="32"/>
          <w:szCs w:val="32"/>
        </w:rPr>
        <w:t>《中方县志》印刷出版经费</w:t>
      </w:r>
      <w:r>
        <w:rPr>
          <w:rStyle w:val="NormalCharacter"/>
          <w:rFonts w:ascii="仿宋_GB2312" w:eastAsia="仿宋_GB2312" w:hAnsi="仿宋_GB2312"/>
          <w:sz w:val="32"/>
          <w:szCs w:val="32"/>
        </w:rPr>
        <w:t>。主要用于《中方县</w:t>
      </w:r>
      <w:r>
        <w:rPr>
          <w:rStyle w:val="NormalCharacter"/>
          <w:rFonts w:ascii="仿宋_GB2312" w:eastAsia="仿宋_GB2312" w:hAnsi="仿宋_GB2312" w:hint="eastAsia"/>
          <w:sz w:val="32"/>
          <w:szCs w:val="32"/>
        </w:rPr>
        <w:t>志</w:t>
      </w:r>
      <w:r>
        <w:rPr>
          <w:rStyle w:val="NormalCharacter"/>
          <w:rFonts w:ascii="仿宋_GB2312" w:eastAsia="仿宋_GB2312" w:hAnsi="仿宋_GB2312"/>
          <w:sz w:val="32"/>
          <w:szCs w:val="32"/>
        </w:rPr>
        <w:t>》印刷出版工作。</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3、项目资金使用及管理情况</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（1）、经费来源及金额：列入县财政预算，共</w:t>
      </w:r>
      <w:r>
        <w:rPr>
          <w:rStyle w:val="NormalCharacter"/>
          <w:rFonts w:ascii="仿宋_GB2312" w:eastAsia="仿宋_GB2312" w:hAnsi="仿宋_GB2312" w:hint="eastAsia"/>
          <w:sz w:val="32"/>
          <w:szCs w:val="32"/>
        </w:rPr>
        <w:t>36.16</w:t>
      </w:r>
      <w:r>
        <w:rPr>
          <w:rStyle w:val="NormalCharacter"/>
          <w:rFonts w:ascii="仿宋_GB2312" w:eastAsia="仿宋_GB2312" w:hAnsi="仿宋_GB2312"/>
          <w:sz w:val="32"/>
          <w:szCs w:val="32"/>
        </w:rPr>
        <w:t>万元。</w:t>
      </w:r>
    </w:p>
    <w:p w:rsidR="00C53F57" w:rsidRDefault="005E4311">
      <w:pPr>
        <w:pStyle w:val="Null"/>
        <w:spacing w:line="51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（2）、经费使用情况：</w:t>
      </w:r>
      <w:r>
        <w:rPr>
          <w:rStyle w:val="NormalCharacter"/>
          <w:rFonts w:eastAsia="仿宋_GB2312" w:cs="Calibri"/>
          <w:sz w:val="24"/>
          <w:szCs w:val="24"/>
        </w:rPr>
        <w:t>①</w:t>
      </w:r>
      <w:r>
        <w:rPr>
          <w:rStyle w:val="NormalCharacter"/>
          <w:rFonts w:eastAsia="仿宋_GB2312" w:cs="Calibri" w:hint="eastAsia"/>
          <w:sz w:val="24"/>
          <w:szCs w:val="24"/>
        </w:rPr>
        <w:t>、</w:t>
      </w:r>
      <w:r>
        <w:rPr>
          <w:rStyle w:val="NormalCharacter"/>
          <w:rFonts w:ascii="仿宋_GB2312" w:eastAsia="仿宋_GB2312" w:hAnsi="仿宋_GB2312" w:hint="eastAsia"/>
          <w:sz w:val="32"/>
          <w:szCs w:val="32"/>
        </w:rPr>
        <w:t>《中方县志》印刷费33.66万元。</w:t>
      </w:r>
      <w:r>
        <w:rPr>
          <w:rStyle w:val="NormalCharacter"/>
          <w:rFonts w:eastAsia="仿宋_GB2312" w:cs="Calibri"/>
          <w:sz w:val="24"/>
          <w:szCs w:val="24"/>
        </w:rPr>
        <w:t>②</w:t>
      </w:r>
      <w:r>
        <w:rPr>
          <w:rStyle w:val="NormalCharacter"/>
          <w:rFonts w:eastAsia="仿宋_GB2312" w:cs="Calibri" w:hint="eastAsia"/>
          <w:sz w:val="24"/>
          <w:szCs w:val="24"/>
        </w:rPr>
        <w:t>、</w:t>
      </w:r>
      <w:r>
        <w:rPr>
          <w:rStyle w:val="NormalCharacter"/>
          <w:rFonts w:ascii="仿宋_GB2312" w:eastAsia="仿宋_GB2312" w:hAnsi="仿宋_GB2312" w:hint="eastAsia"/>
          <w:sz w:val="32"/>
          <w:szCs w:val="32"/>
        </w:rPr>
        <w:t>《中方县志》办公费2.5万元。</w:t>
      </w:r>
    </w:p>
    <w:p w:rsidR="00C53F57" w:rsidRDefault="00C53F57">
      <w:pPr>
        <w:pStyle w:val="Null"/>
        <w:spacing w:line="510" w:lineRule="exact"/>
        <w:ind w:firstLineChars="200" w:firstLine="640"/>
        <w:rPr>
          <w:rStyle w:val="NormalCharacter"/>
          <w:rFonts w:ascii="仿宋_GB2312" w:eastAsia="仿宋_GB2312" w:hAnsi="仿宋_GB2312"/>
          <w:sz w:val="32"/>
          <w:szCs w:val="32"/>
        </w:rPr>
      </w:pPr>
    </w:p>
    <w:p w:rsidR="00C53F57" w:rsidRDefault="005E4311">
      <w:pPr>
        <w:pStyle w:val="Null"/>
        <w:spacing w:line="510" w:lineRule="exact"/>
        <w:ind w:firstLineChars="200" w:firstLine="640"/>
        <w:rPr>
          <w:rStyle w:val="NormalCharacter"/>
          <w:rFonts w:eastAsia="仿宋"/>
          <w:sz w:val="32"/>
          <w:szCs w:val="32"/>
        </w:rPr>
      </w:pPr>
      <w:r>
        <w:rPr>
          <w:rStyle w:val="NormalCharacter"/>
          <w:rFonts w:eastAsia="仿宋"/>
          <w:sz w:val="32"/>
          <w:szCs w:val="32"/>
        </w:rPr>
        <w:t>（二）项目绩效目标。</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本项目的总体目标是：编纂并公开出版《中方县</w:t>
      </w:r>
      <w:r>
        <w:rPr>
          <w:rStyle w:val="NormalCharacter"/>
          <w:rFonts w:ascii="仿宋_GB2312" w:eastAsia="仿宋_GB2312" w:hAnsi="仿宋_GB2312" w:hint="eastAsia"/>
          <w:sz w:val="32"/>
          <w:szCs w:val="32"/>
        </w:rPr>
        <w:t>志</w:t>
      </w:r>
      <w:r>
        <w:rPr>
          <w:rStyle w:val="NormalCharacter"/>
          <w:rFonts w:ascii="仿宋_GB2312" w:eastAsia="仿宋_GB2312" w:hAnsi="仿宋_GB2312"/>
          <w:sz w:val="32"/>
          <w:szCs w:val="32"/>
        </w:rPr>
        <w:t>》。年度阶段目标是：</w:t>
      </w:r>
      <w:r>
        <w:rPr>
          <w:rStyle w:val="NormalCharacter"/>
          <w:rFonts w:ascii="仿宋_GB2312" w:eastAsia="仿宋_GB2312" w:hAnsi="仿宋_GB2312" w:hint="eastAsia"/>
          <w:sz w:val="32"/>
          <w:szCs w:val="32"/>
        </w:rPr>
        <w:t>印刷</w:t>
      </w:r>
      <w:r>
        <w:rPr>
          <w:rStyle w:val="NormalCharacter"/>
          <w:rFonts w:ascii="仿宋_GB2312" w:eastAsia="仿宋_GB2312" w:hAnsi="仿宋_GB2312"/>
          <w:sz w:val="32"/>
          <w:szCs w:val="32"/>
        </w:rPr>
        <w:t>出版《中方县</w:t>
      </w:r>
      <w:r>
        <w:rPr>
          <w:rStyle w:val="NormalCharacter"/>
          <w:rFonts w:ascii="仿宋_GB2312" w:eastAsia="仿宋_GB2312" w:hAnsi="仿宋_GB2312" w:hint="eastAsia"/>
          <w:sz w:val="32"/>
          <w:szCs w:val="32"/>
        </w:rPr>
        <w:t>志</w:t>
      </w:r>
      <w:r>
        <w:rPr>
          <w:rStyle w:val="NormalCharacter"/>
          <w:rFonts w:ascii="仿宋_GB2312" w:eastAsia="仿宋_GB2312" w:hAnsi="仿宋_GB2312"/>
          <w:sz w:val="32"/>
          <w:szCs w:val="32"/>
        </w:rPr>
        <w:t>》。</w:t>
      </w:r>
    </w:p>
    <w:p w:rsidR="00C53F57" w:rsidRDefault="005E4311">
      <w:pPr>
        <w:spacing w:line="510" w:lineRule="exact"/>
        <w:ind w:firstLineChars="200" w:firstLine="643"/>
        <w:rPr>
          <w:rStyle w:val="NormalCharacter"/>
          <w:rFonts w:eastAsia="楷体"/>
          <w:b/>
          <w:sz w:val="32"/>
          <w:szCs w:val="32"/>
        </w:rPr>
      </w:pPr>
      <w:r>
        <w:rPr>
          <w:rStyle w:val="NormalCharacter"/>
          <w:rFonts w:eastAsia="楷体"/>
          <w:b/>
          <w:sz w:val="32"/>
          <w:szCs w:val="32"/>
        </w:rPr>
        <w:t>二、绩效评价工作开展情况</w:t>
      </w:r>
    </w:p>
    <w:p w:rsidR="00C53F57" w:rsidRDefault="005E4311">
      <w:pPr>
        <w:spacing w:line="510" w:lineRule="exact"/>
        <w:ind w:firstLineChars="200" w:firstLine="640"/>
        <w:rPr>
          <w:rStyle w:val="NormalCharacter"/>
          <w:rFonts w:eastAsia="仿宋"/>
          <w:sz w:val="32"/>
          <w:szCs w:val="32"/>
        </w:rPr>
      </w:pPr>
      <w:r>
        <w:rPr>
          <w:rStyle w:val="NormalCharacter"/>
          <w:rFonts w:eastAsia="仿宋"/>
          <w:sz w:val="32"/>
          <w:szCs w:val="32"/>
        </w:rPr>
        <w:t>（一）绩效评价目的、对象和范围。</w:t>
      </w:r>
    </w:p>
    <w:p w:rsidR="00C53F57" w:rsidRDefault="005E4311">
      <w:pPr>
        <w:spacing w:line="240" w:lineRule="atLeast"/>
        <w:ind w:firstLineChars="200" w:firstLine="640"/>
        <w:rPr>
          <w:rStyle w:val="NormalCharacter"/>
          <w:rFonts w:ascii="仿宋" w:eastAsia="仿宋" w:hAnsi="仿宋"/>
          <w:color w:val="000000"/>
          <w:kern w:val="0"/>
          <w:sz w:val="30"/>
          <w:szCs w:val="30"/>
        </w:rPr>
      </w:pPr>
      <w:r>
        <w:rPr>
          <w:rStyle w:val="NormalCharacter"/>
          <w:rFonts w:eastAsia="仿宋"/>
          <w:sz w:val="32"/>
          <w:szCs w:val="32"/>
        </w:rPr>
        <w:t>绩效评价的目的是为了更清晰的界定工作的内容是否达到了预定的标准。对象和范围是：项目</w:t>
      </w:r>
      <w:r>
        <w:rPr>
          <w:rStyle w:val="NormalCharacter"/>
          <w:rFonts w:ascii="仿宋" w:eastAsia="仿宋" w:hAnsi="仿宋"/>
          <w:color w:val="000000"/>
          <w:kern w:val="0"/>
          <w:sz w:val="30"/>
          <w:szCs w:val="30"/>
        </w:rPr>
        <w:t>立项依据的充分性和立项程序的规范性，财政资金的投入及利用率和合理性，绩效目标的达成情况。</w:t>
      </w:r>
    </w:p>
    <w:p w:rsidR="00C53F57" w:rsidRDefault="005E4311">
      <w:pPr>
        <w:spacing w:line="600" w:lineRule="exact"/>
        <w:ind w:firstLineChars="200" w:firstLine="600"/>
        <w:rPr>
          <w:rStyle w:val="NormalCharacter"/>
          <w:rFonts w:ascii="仿宋" w:eastAsia="仿宋" w:hAnsi="仿宋"/>
          <w:sz w:val="30"/>
          <w:szCs w:val="30"/>
        </w:rPr>
      </w:pPr>
      <w:r>
        <w:rPr>
          <w:rStyle w:val="NormalCharacter"/>
          <w:rFonts w:ascii="仿宋" w:eastAsia="仿宋" w:hAnsi="仿宋"/>
          <w:sz w:val="30"/>
          <w:szCs w:val="30"/>
        </w:rPr>
        <w:lastRenderedPageBreak/>
        <w:t>（二）绩效评价原则、评价指标体系、评价方法、评价标准等。（见附表说明）</w:t>
      </w:r>
    </w:p>
    <w:p w:rsidR="00C53F57" w:rsidRDefault="005E4311">
      <w:pPr>
        <w:spacing w:line="600" w:lineRule="exact"/>
        <w:ind w:firstLineChars="200" w:firstLine="640"/>
        <w:rPr>
          <w:rStyle w:val="NormalCharacter"/>
          <w:rFonts w:ascii="仿宋" w:eastAsia="仿宋" w:hAnsi="仿宋"/>
          <w:sz w:val="30"/>
          <w:szCs w:val="30"/>
        </w:rPr>
      </w:pPr>
      <w:r>
        <w:rPr>
          <w:rStyle w:val="NormalCharacter"/>
          <w:rFonts w:ascii="仿宋" w:eastAsia="仿宋" w:hAnsi="仿宋" w:cs="仿宋" w:hint="eastAsia"/>
          <w:sz w:val="32"/>
          <w:szCs w:val="32"/>
        </w:rPr>
        <w:t xml:space="preserve">严格执行绩效评价报告的编报要求。先由项目承担股室对项目绩效目标完成情况进行自评并提出绩效报告；再由计财股对我室的项目绩效目标完成情况进行初核，按照有关规定组织绩效评价，编写项目绩效评价报告。        </w:t>
      </w:r>
      <w:r>
        <w:rPr>
          <w:rStyle w:val="NormalCharacter"/>
          <w:rFonts w:eastAsia="仿宋"/>
          <w:sz w:val="32"/>
          <w:szCs w:val="32"/>
        </w:rPr>
        <w:t xml:space="preserve">   </w:t>
      </w:r>
    </w:p>
    <w:p w:rsidR="00C53F57" w:rsidRDefault="005E4311">
      <w:pPr>
        <w:spacing w:line="600" w:lineRule="exact"/>
        <w:ind w:firstLineChars="200" w:firstLine="640"/>
        <w:rPr>
          <w:rStyle w:val="NormalCharacter"/>
          <w:rFonts w:ascii="仿宋" w:eastAsia="仿宋" w:hAnsi="仿宋"/>
          <w:sz w:val="30"/>
          <w:szCs w:val="30"/>
        </w:rPr>
      </w:pPr>
      <w:r>
        <w:rPr>
          <w:rStyle w:val="NormalCharacter"/>
          <w:rFonts w:ascii="仿宋_GB2312" w:eastAsia="仿宋_GB2312" w:hAnsi="仿宋_GB2312"/>
          <w:sz w:val="32"/>
          <w:szCs w:val="32"/>
        </w:rPr>
        <w:t xml:space="preserve"> </w:t>
      </w:r>
      <w:r>
        <w:rPr>
          <w:rStyle w:val="NormalCharacter"/>
          <w:rFonts w:ascii="仿宋" w:eastAsia="仿宋" w:hAnsi="仿宋"/>
          <w:sz w:val="30"/>
          <w:szCs w:val="30"/>
        </w:rPr>
        <w:t>（三）绩效评价工作过程。</w:t>
      </w:r>
    </w:p>
    <w:p w:rsidR="00C53F57" w:rsidRDefault="005E4311">
      <w:pPr>
        <w:spacing w:line="600" w:lineRule="exact"/>
        <w:ind w:firstLineChars="200" w:firstLine="600"/>
        <w:rPr>
          <w:rStyle w:val="NormalCharacter"/>
          <w:rFonts w:ascii="仿宋" w:eastAsia="仿宋" w:hAnsi="仿宋"/>
          <w:sz w:val="30"/>
          <w:szCs w:val="30"/>
        </w:rPr>
      </w:pPr>
      <w:r>
        <w:rPr>
          <w:rStyle w:val="NormalCharacter"/>
          <w:rFonts w:ascii="仿宋" w:eastAsia="仿宋" w:hAnsi="仿宋"/>
          <w:sz w:val="30"/>
          <w:szCs w:val="30"/>
        </w:rPr>
        <w:t>单位成立了以田勇主任为组长的绩效评价工作小组，认真学习中财绩［202</w:t>
      </w:r>
      <w:r>
        <w:rPr>
          <w:rStyle w:val="NormalCharacter"/>
          <w:rFonts w:ascii="仿宋" w:eastAsia="仿宋" w:hAnsi="仿宋" w:hint="eastAsia"/>
          <w:sz w:val="30"/>
          <w:szCs w:val="30"/>
        </w:rPr>
        <w:t>1</w:t>
      </w:r>
      <w:r>
        <w:rPr>
          <w:rStyle w:val="NormalCharacter"/>
          <w:rFonts w:ascii="仿宋" w:eastAsia="仿宋" w:hAnsi="仿宋"/>
          <w:sz w:val="30"/>
          <w:szCs w:val="30"/>
        </w:rPr>
        <w:t>]3</w:t>
      </w:r>
      <w:r>
        <w:rPr>
          <w:rStyle w:val="NormalCharacter"/>
          <w:rFonts w:ascii="仿宋" w:eastAsia="仿宋" w:hAnsi="仿宋" w:hint="eastAsia"/>
          <w:sz w:val="30"/>
          <w:szCs w:val="30"/>
        </w:rPr>
        <w:t>8</w:t>
      </w:r>
      <w:r>
        <w:rPr>
          <w:rStyle w:val="NormalCharacter"/>
          <w:rFonts w:ascii="仿宋" w:eastAsia="仿宋" w:hAnsi="仿宋"/>
          <w:sz w:val="30"/>
          <w:szCs w:val="30"/>
        </w:rPr>
        <w:t>号《</w:t>
      </w:r>
      <w:r>
        <w:rPr>
          <w:rStyle w:val="NormalCharacter"/>
          <w:rFonts w:ascii="仿宋" w:eastAsia="仿宋" w:hAnsi="仿宋" w:hint="eastAsia"/>
          <w:sz w:val="30"/>
          <w:szCs w:val="30"/>
        </w:rPr>
        <w:t>关于开展</w:t>
      </w:r>
      <w:r>
        <w:rPr>
          <w:rStyle w:val="NormalCharacter"/>
          <w:rFonts w:ascii="仿宋" w:eastAsia="仿宋" w:hAnsi="仿宋"/>
          <w:sz w:val="30"/>
          <w:szCs w:val="30"/>
        </w:rPr>
        <w:t>20</w:t>
      </w:r>
      <w:r>
        <w:rPr>
          <w:rStyle w:val="NormalCharacter"/>
          <w:rFonts w:ascii="仿宋" w:eastAsia="仿宋" w:hAnsi="仿宋" w:hint="eastAsia"/>
          <w:sz w:val="30"/>
          <w:szCs w:val="30"/>
        </w:rPr>
        <w:t>20</w:t>
      </w:r>
      <w:r>
        <w:rPr>
          <w:rStyle w:val="NormalCharacter"/>
          <w:rFonts w:ascii="仿宋" w:eastAsia="仿宋" w:hAnsi="仿宋"/>
          <w:sz w:val="30"/>
          <w:szCs w:val="30"/>
        </w:rPr>
        <w:t>年度</w:t>
      </w:r>
      <w:r>
        <w:rPr>
          <w:rStyle w:val="NormalCharacter"/>
          <w:rFonts w:ascii="仿宋" w:eastAsia="仿宋" w:hAnsi="仿宋" w:hint="eastAsia"/>
          <w:sz w:val="30"/>
          <w:szCs w:val="30"/>
        </w:rPr>
        <w:t>部门整体支出及项目支出</w:t>
      </w:r>
      <w:r>
        <w:rPr>
          <w:rStyle w:val="NormalCharacter"/>
          <w:rFonts w:ascii="仿宋" w:eastAsia="仿宋" w:hAnsi="仿宋"/>
          <w:sz w:val="30"/>
          <w:szCs w:val="30"/>
        </w:rPr>
        <w:t>绩效自评工作</w:t>
      </w:r>
      <w:r>
        <w:rPr>
          <w:rStyle w:val="NormalCharacter"/>
          <w:rFonts w:ascii="仿宋" w:eastAsia="仿宋" w:hAnsi="仿宋" w:hint="eastAsia"/>
          <w:sz w:val="30"/>
          <w:szCs w:val="30"/>
        </w:rPr>
        <w:t>的</w:t>
      </w:r>
      <w:r>
        <w:rPr>
          <w:rStyle w:val="NormalCharacter"/>
          <w:rFonts w:ascii="仿宋" w:eastAsia="仿宋" w:hAnsi="仿宋"/>
          <w:sz w:val="30"/>
          <w:szCs w:val="30"/>
        </w:rPr>
        <w:t>通知》，严格按照通知的相关要求开展自评工作。</w:t>
      </w:r>
    </w:p>
    <w:p w:rsidR="00C53F57" w:rsidRDefault="005E4311">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三、综合评价情况及评价结论（附相关评分表）</w:t>
      </w:r>
    </w:p>
    <w:p w:rsidR="00C53F57" w:rsidRDefault="005E4311">
      <w:pPr>
        <w:pStyle w:val="Null"/>
        <w:spacing w:line="510" w:lineRule="exact"/>
        <w:ind w:firstLineChars="200" w:firstLine="640"/>
        <w:rPr>
          <w:rStyle w:val="NormalCharacter"/>
          <w:rFonts w:eastAsia="仿宋"/>
          <w:sz w:val="32"/>
          <w:szCs w:val="32"/>
        </w:rPr>
      </w:pPr>
      <w:r>
        <w:rPr>
          <w:rStyle w:val="NormalCharacter"/>
          <w:rFonts w:eastAsia="仿宋"/>
          <w:sz w:val="32"/>
          <w:szCs w:val="32"/>
        </w:rPr>
        <w:t>根据绩效评价的相关标准，该项目的绩效评价等级为优秀。（等级一般划分为四档：</w:t>
      </w:r>
      <w:r>
        <w:rPr>
          <w:rStyle w:val="NormalCharacter"/>
          <w:rFonts w:eastAsia="仿宋"/>
          <w:sz w:val="32"/>
          <w:szCs w:val="32"/>
        </w:rPr>
        <w:t>90</w:t>
      </w:r>
      <w:r>
        <w:rPr>
          <w:rStyle w:val="NormalCharacter"/>
          <w:rFonts w:eastAsia="仿宋"/>
          <w:sz w:val="32"/>
          <w:szCs w:val="32"/>
        </w:rPr>
        <w:t>分（含）</w:t>
      </w:r>
      <w:r>
        <w:rPr>
          <w:rStyle w:val="NormalCharacter"/>
          <w:rFonts w:eastAsia="仿宋"/>
          <w:sz w:val="32"/>
          <w:szCs w:val="32"/>
        </w:rPr>
        <w:t>—100</w:t>
      </w:r>
      <w:r>
        <w:rPr>
          <w:rStyle w:val="NormalCharacter"/>
          <w:rFonts w:eastAsia="仿宋"/>
          <w:sz w:val="32"/>
          <w:szCs w:val="32"/>
        </w:rPr>
        <w:t>分为优，</w:t>
      </w:r>
      <w:r>
        <w:rPr>
          <w:rStyle w:val="NormalCharacter"/>
          <w:rFonts w:eastAsia="仿宋"/>
          <w:sz w:val="32"/>
          <w:szCs w:val="32"/>
        </w:rPr>
        <w:t>80</w:t>
      </w:r>
      <w:r>
        <w:rPr>
          <w:rStyle w:val="NormalCharacter"/>
          <w:rFonts w:eastAsia="仿宋"/>
          <w:sz w:val="32"/>
          <w:szCs w:val="32"/>
        </w:rPr>
        <w:t>分（含）</w:t>
      </w:r>
      <w:r>
        <w:rPr>
          <w:rStyle w:val="NormalCharacter"/>
          <w:rFonts w:eastAsia="仿宋"/>
          <w:sz w:val="32"/>
          <w:szCs w:val="32"/>
        </w:rPr>
        <w:t>—90</w:t>
      </w:r>
      <w:r>
        <w:rPr>
          <w:rStyle w:val="NormalCharacter"/>
          <w:rFonts w:eastAsia="仿宋"/>
          <w:sz w:val="32"/>
          <w:szCs w:val="32"/>
        </w:rPr>
        <w:t>分为良，</w:t>
      </w:r>
      <w:r>
        <w:rPr>
          <w:rStyle w:val="NormalCharacter"/>
          <w:rFonts w:eastAsia="仿宋"/>
          <w:sz w:val="32"/>
          <w:szCs w:val="32"/>
        </w:rPr>
        <w:t>60</w:t>
      </w:r>
      <w:r>
        <w:rPr>
          <w:rStyle w:val="NormalCharacter"/>
          <w:rFonts w:eastAsia="仿宋"/>
          <w:sz w:val="32"/>
          <w:szCs w:val="32"/>
        </w:rPr>
        <w:t>分（含）</w:t>
      </w:r>
      <w:r>
        <w:rPr>
          <w:rStyle w:val="NormalCharacter"/>
          <w:rFonts w:eastAsia="仿宋"/>
          <w:sz w:val="32"/>
          <w:szCs w:val="32"/>
        </w:rPr>
        <w:t>—80</w:t>
      </w:r>
      <w:r>
        <w:rPr>
          <w:rStyle w:val="NormalCharacter"/>
          <w:rFonts w:eastAsia="仿宋"/>
          <w:sz w:val="32"/>
          <w:szCs w:val="32"/>
        </w:rPr>
        <w:t>分为中，</w:t>
      </w:r>
      <w:r>
        <w:rPr>
          <w:rStyle w:val="NormalCharacter"/>
          <w:rFonts w:eastAsia="仿宋"/>
          <w:sz w:val="32"/>
          <w:szCs w:val="32"/>
        </w:rPr>
        <w:t>60</w:t>
      </w:r>
      <w:r>
        <w:rPr>
          <w:rStyle w:val="NormalCharacter"/>
          <w:rFonts w:eastAsia="仿宋"/>
          <w:sz w:val="32"/>
          <w:szCs w:val="32"/>
        </w:rPr>
        <w:t>分以下为差。）</w:t>
      </w:r>
    </w:p>
    <w:p w:rsidR="00C53F57" w:rsidRDefault="005E4311">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四、绩效评价指标分析</w:t>
      </w:r>
    </w:p>
    <w:p w:rsidR="00C53F57" w:rsidRDefault="005E4311">
      <w:pPr>
        <w:pStyle w:val="Null"/>
        <w:spacing w:line="510" w:lineRule="exact"/>
        <w:ind w:firstLineChars="200" w:firstLine="640"/>
        <w:rPr>
          <w:rStyle w:val="NormalCharacter"/>
          <w:rFonts w:eastAsia="仿宋"/>
          <w:sz w:val="32"/>
          <w:szCs w:val="32"/>
        </w:rPr>
      </w:pPr>
      <w:r>
        <w:rPr>
          <w:rStyle w:val="NormalCharacter"/>
          <w:rFonts w:eastAsia="仿宋"/>
          <w:sz w:val="32"/>
          <w:szCs w:val="32"/>
        </w:rPr>
        <w:t>（一）项目决策情况。</w:t>
      </w:r>
    </w:p>
    <w:p w:rsidR="00C53F57" w:rsidRDefault="005E4311">
      <w:pPr>
        <w:pStyle w:val="Null"/>
        <w:spacing w:line="510" w:lineRule="exact"/>
        <w:ind w:firstLineChars="200" w:firstLine="640"/>
        <w:rPr>
          <w:rStyle w:val="NormalCharacter"/>
          <w:rFonts w:eastAsia="仿宋"/>
          <w:sz w:val="32"/>
          <w:szCs w:val="32"/>
        </w:rPr>
      </w:pPr>
      <w:r>
        <w:rPr>
          <w:rStyle w:val="NormalCharacter"/>
          <w:rFonts w:eastAsia="仿宋"/>
          <w:sz w:val="32"/>
          <w:szCs w:val="32"/>
        </w:rPr>
        <w:t>项目立项依据及主要内容：中方县委常委会议纪要（</w:t>
      </w:r>
      <w:r>
        <w:rPr>
          <w:rStyle w:val="NormalCharacter"/>
          <w:rFonts w:eastAsia="仿宋"/>
          <w:sz w:val="32"/>
          <w:szCs w:val="32"/>
        </w:rPr>
        <w:t>2013</w:t>
      </w:r>
      <w:r>
        <w:rPr>
          <w:rStyle w:val="NormalCharacter"/>
          <w:rFonts w:eastAsia="仿宋"/>
          <w:sz w:val="32"/>
          <w:szCs w:val="32"/>
        </w:rPr>
        <w:t>）第七次会议，《怀化市人民政府地方志工作办公室</w:t>
      </w:r>
      <w:r>
        <w:rPr>
          <w:rStyle w:val="NormalCharacter"/>
          <w:rFonts w:eastAsia="仿宋"/>
          <w:sz w:val="32"/>
          <w:szCs w:val="32"/>
        </w:rPr>
        <w:t>2017</w:t>
      </w:r>
      <w:r>
        <w:rPr>
          <w:rStyle w:val="NormalCharacter"/>
          <w:rFonts w:eastAsia="仿宋"/>
          <w:sz w:val="32"/>
          <w:szCs w:val="32"/>
        </w:rPr>
        <w:t>年工作要点》。要求《中方县</w:t>
      </w:r>
      <w:r>
        <w:rPr>
          <w:rStyle w:val="NormalCharacter"/>
          <w:rFonts w:eastAsia="仿宋" w:hint="eastAsia"/>
          <w:sz w:val="32"/>
          <w:szCs w:val="32"/>
        </w:rPr>
        <w:t>志</w:t>
      </w:r>
      <w:r>
        <w:rPr>
          <w:rStyle w:val="NormalCharacter"/>
          <w:rFonts w:eastAsia="仿宋"/>
          <w:sz w:val="32"/>
          <w:szCs w:val="32"/>
        </w:rPr>
        <w:t>》公开出版发行。项目设定了科学可行的绩效目标。资金的分配严格按照相关文件的精神进行分配。</w:t>
      </w:r>
    </w:p>
    <w:p w:rsidR="00C53F57" w:rsidRDefault="005E4311">
      <w:pPr>
        <w:pStyle w:val="Null"/>
        <w:spacing w:line="510" w:lineRule="exact"/>
        <w:ind w:firstLineChars="100" w:firstLine="320"/>
        <w:rPr>
          <w:rStyle w:val="NormalCharacter"/>
          <w:rFonts w:eastAsia="仿宋"/>
          <w:sz w:val="32"/>
          <w:szCs w:val="32"/>
        </w:rPr>
      </w:pPr>
      <w:r>
        <w:rPr>
          <w:rStyle w:val="NormalCharacter"/>
          <w:rFonts w:eastAsia="仿宋"/>
          <w:sz w:val="32"/>
          <w:szCs w:val="32"/>
        </w:rPr>
        <w:t>（二）项目过程情况。</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eastAsia="仿宋"/>
          <w:sz w:val="32"/>
          <w:szCs w:val="32"/>
        </w:rPr>
        <w:t>项目资金到位率</w:t>
      </w:r>
      <w:r>
        <w:rPr>
          <w:rStyle w:val="NormalCharacter"/>
          <w:rFonts w:eastAsia="仿宋"/>
          <w:sz w:val="32"/>
          <w:szCs w:val="32"/>
        </w:rPr>
        <w:t>100%</w:t>
      </w:r>
      <w:r>
        <w:rPr>
          <w:rStyle w:val="NormalCharacter"/>
          <w:rFonts w:eastAsia="仿宋"/>
          <w:sz w:val="32"/>
          <w:szCs w:val="32"/>
        </w:rPr>
        <w:t>，资金使用率</w:t>
      </w:r>
      <w:r>
        <w:rPr>
          <w:rStyle w:val="NormalCharacter"/>
          <w:rFonts w:eastAsia="仿宋"/>
          <w:sz w:val="32"/>
          <w:szCs w:val="32"/>
        </w:rPr>
        <w:t>100%</w:t>
      </w:r>
      <w:r>
        <w:rPr>
          <w:rStyle w:val="NormalCharacter"/>
          <w:rFonts w:eastAsia="仿宋"/>
          <w:sz w:val="32"/>
          <w:szCs w:val="32"/>
        </w:rPr>
        <w:t>。资金的使用符合相关的财务制度规定，项目的实施符合相关管理规定。</w:t>
      </w:r>
      <w:r>
        <w:rPr>
          <w:rStyle w:val="NormalCharacter"/>
          <w:rFonts w:ascii="仿宋_GB2312" w:eastAsia="仿宋_GB2312" w:hAnsi="仿宋_GB2312"/>
          <w:sz w:val="32"/>
          <w:szCs w:val="32"/>
        </w:rPr>
        <w:t>根据</w:t>
      </w:r>
      <w:r>
        <w:rPr>
          <w:rStyle w:val="NormalCharacter"/>
          <w:rFonts w:eastAsia="仿宋"/>
          <w:sz w:val="32"/>
          <w:szCs w:val="32"/>
        </w:rPr>
        <w:t>怀化市人民政府地方志工作办公室的</w:t>
      </w:r>
      <w:r>
        <w:rPr>
          <w:rStyle w:val="NormalCharacter"/>
          <w:rFonts w:ascii="仿宋_GB2312" w:eastAsia="仿宋_GB2312" w:hAnsi="仿宋_GB2312"/>
          <w:sz w:val="32"/>
          <w:szCs w:val="32"/>
        </w:rPr>
        <w:t>工作要求，年初制定《中</w:t>
      </w:r>
      <w:r>
        <w:rPr>
          <w:rStyle w:val="NormalCharacter"/>
          <w:rFonts w:ascii="仿宋_GB2312" w:eastAsia="仿宋_GB2312" w:hAnsi="仿宋_GB2312"/>
          <w:sz w:val="32"/>
          <w:szCs w:val="32"/>
        </w:rPr>
        <w:lastRenderedPageBreak/>
        <w:t>方</w:t>
      </w:r>
      <w:r>
        <w:rPr>
          <w:rStyle w:val="NormalCharacter"/>
          <w:rFonts w:ascii="仿宋_GB2312" w:eastAsia="仿宋_GB2312" w:hAnsi="仿宋_GB2312" w:hint="eastAsia"/>
          <w:sz w:val="32"/>
          <w:szCs w:val="32"/>
        </w:rPr>
        <w:t>县志</w:t>
      </w:r>
      <w:r>
        <w:rPr>
          <w:rStyle w:val="NormalCharacter"/>
          <w:rFonts w:ascii="仿宋_GB2312" w:eastAsia="仿宋_GB2312" w:hAnsi="仿宋_GB2312"/>
          <w:sz w:val="32"/>
          <w:szCs w:val="32"/>
        </w:rPr>
        <w:t>》计划表，</w:t>
      </w:r>
      <w:r>
        <w:rPr>
          <w:rStyle w:val="NormalCharacter"/>
          <w:rFonts w:ascii="仿宋_GB2312" w:eastAsia="仿宋_GB2312" w:hAnsi="仿宋_GB2312" w:hint="eastAsia"/>
          <w:sz w:val="32"/>
          <w:szCs w:val="32"/>
        </w:rPr>
        <w:t>班子</w:t>
      </w:r>
      <w:r>
        <w:rPr>
          <w:rStyle w:val="NormalCharacter"/>
          <w:rFonts w:ascii="仿宋_GB2312" w:eastAsia="仿宋_GB2312" w:hAnsi="仿宋_GB2312"/>
          <w:sz w:val="32"/>
          <w:szCs w:val="32"/>
        </w:rPr>
        <w:t>专题研究分工，明确专人落实相应工作，签定绩效考核目标管理责任状，完成《中方县</w:t>
      </w:r>
      <w:r>
        <w:rPr>
          <w:rStyle w:val="NormalCharacter"/>
          <w:rFonts w:ascii="仿宋_GB2312" w:eastAsia="仿宋_GB2312" w:hAnsi="仿宋_GB2312" w:hint="eastAsia"/>
          <w:sz w:val="32"/>
          <w:szCs w:val="32"/>
        </w:rPr>
        <w:t>志</w:t>
      </w:r>
      <w:r>
        <w:rPr>
          <w:rStyle w:val="NormalCharacter"/>
          <w:rFonts w:ascii="仿宋_GB2312" w:eastAsia="仿宋_GB2312" w:hAnsi="仿宋_GB2312"/>
          <w:sz w:val="32"/>
          <w:szCs w:val="32"/>
        </w:rPr>
        <w:t>》出版印刷</w:t>
      </w:r>
      <w:r>
        <w:rPr>
          <w:rStyle w:val="NormalCharacter"/>
          <w:rFonts w:ascii="仿宋_GB2312" w:eastAsia="仿宋_GB2312" w:hAnsi="仿宋_GB2312" w:hint="eastAsia"/>
          <w:sz w:val="32"/>
          <w:szCs w:val="32"/>
        </w:rPr>
        <w:t>扫尾</w:t>
      </w:r>
      <w:r>
        <w:rPr>
          <w:rStyle w:val="NormalCharacter"/>
          <w:rFonts w:ascii="仿宋_GB2312" w:eastAsia="仿宋_GB2312" w:hAnsi="仿宋_GB2312"/>
          <w:sz w:val="32"/>
          <w:szCs w:val="32"/>
        </w:rPr>
        <w:t>工作。</w:t>
      </w:r>
    </w:p>
    <w:p w:rsidR="00C53F57" w:rsidRDefault="005E4311">
      <w:pPr>
        <w:pStyle w:val="Null"/>
        <w:spacing w:line="510" w:lineRule="exact"/>
        <w:ind w:firstLineChars="200" w:firstLine="640"/>
        <w:rPr>
          <w:rStyle w:val="NormalCharacter"/>
          <w:rFonts w:eastAsia="仿宋"/>
          <w:sz w:val="32"/>
          <w:szCs w:val="32"/>
        </w:rPr>
      </w:pPr>
      <w:r>
        <w:rPr>
          <w:rStyle w:val="NormalCharacter"/>
          <w:rFonts w:eastAsia="仿宋"/>
          <w:sz w:val="32"/>
          <w:szCs w:val="32"/>
        </w:rPr>
        <w:t>（三）项目产出情况。</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根据年初专项资金预算绩效目标申报表填报内容，逐项在规定时间内、规定金额内100%完成了目标任务：</w:t>
      </w:r>
      <w:r>
        <w:rPr>
          <w:rStyle w:val="NormalCharacter"/>
          <w:rFonts w:ascii="仿宋_GB2312" w:eastAsia="仿宋_GB2312" w:hAnsi="仿宋_GB2312" w:hint="eastAsia"/>
          <w:sz w:val="32"/>
          <w:szCs w:val="32"/>
        </w:rPr>
        <w:t>印刷</w:t>
      </w:r>
      <w:r>
        <w:rPr>
          <w:rStyle w:val="NormalCharacter"/>
          <w:rFonts w:ascii="仿宋_GB2312" w:eastAsia="仿宋_GB2312" w:hAnsi="仿宋_GB2312"/>
          <w:sz w:val="32"/>
          <w:szCs w:val="32"/>
        </w:rPr>
        <w:t>出版《中方</w:t>
      </w:r>
      <w:r>
        <w:rPr>
          <w:rStyle w:val="NormalCharacter"/>
          <w:rFonts w:ascii="仿宋_GB2312" w:eastAsia="仿宋_GB2312" w:hAnsi="仿宋_GB2312" w:hint="eastAsia"/>
          <w:sz w:val="32"/>
          <w:szCs w:val="32"/>
        </w:rPr>
        <w:t>县志</w:t>
      </w:r>
      <w:r>
        <w:rPr>
          <w:rStyle w:val="NormalCharacter"/>
          <w:rFonts w:ascii="仿宋_GB2312" w:eastAsia="仿宋_GB2312" w:hAnsi="仿宋_GB2312"/>
          <w:sz w:val="32"/>
          <w:szCs w:val="32"/>
        </w:rPr>
        <w:t>》。</w:t>
      </w:r>
    </w:p>
    <w:p w:rsidR="00C53F57" w:rsidRDefault="005E4311">
      <w:pPr>
        <w:pStyle w:val="Null"/>
        <w:spacing w:line="510" w:lineRule="exact"/>
        <w:ind w:firstLineChars="200" w:firstLine="640"/>
        <w:rPr>
          <w:rStyle w:val="NormalCharacter"/>
          <w:rFonts w:eastAsia="仿宋"/>
          <w:sz w:val="32"/>
          <w:szCs w:val="32"/>
        </w:rPr>
      </w:pPr>
      <w:r>
        <w:rPr>
          <w:rStyle w:val="NormalCharacter"/>
          <w:rFonts w:eastAsia="仿宋"/>
          <w:sz w:val="32"/>
          <w:szCs w:val="32"/>
        </w:rPr>
        <w:t>（四）项目效益情况。</w:t>
      </w:r>
    </w:p>
    <w:p w:rsidR="00C53F57" w:rsidRDefault="005E4311">
      <w:pPr>
        <w:spacing w:line="60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本项目主要效益旨在资</w:t>
      </w:r>
      <w:r>
        <w:rPr>
          <w:rStyle w:val="NormalCharacter"/>
          <w:rFonts w:ascii="仿宋_GB2312" w:eastAsia="仿宋_GB2312" w:hAnsi="仿宋_GB2312" w:hint="eastAsia"/>
          <w:sz w:val="32"/>
          <w:szCs w:val="32"/>
        </w:rPr>
        <w:t>政</w:t>
      </w:r>
      <w:r>
        <w:rPr>
          <w:rStyle w:val="NormalCharacter"/>
          <w:rFonts w:ascii="仿宋_GB2312" w:eastAsia="仿宋_GB2312" w:hAnsi="仿宋_GB2312"/>
          <w:sz w:val="32"/>
          <w:szCs w:val="32"/>
        </w:rPr>
        <w:t>、教化、存史。通过一年来的努力达到了既定的效益目标，得到了广大干部群众的高度肯定。</w:t>
      </w:r>
    </w:p>
    <w:p w:rsidR="00C53F57" w:rsidRDefault="005E4311">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五、主要经验及做法、存在的问题及原因分析</w:t>
      </w:r>
    </w:p>
    <w:p w:rsidR="00C53F57" w:rsidRDefault="005E4311">
      <w:pPr>
        <w:pStyle w:val="Null"/>
        <w:spacing w:line="51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主要经验及做法：严格按照上级要求和相关规定，认真、负责、细致的完成各项工作。</w:t>
      </w:r>
    </w:p>
    <w:p w:rsidR="00C53F57" w:rsidRDefault="005E4311">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六、有关建议</w:t>
      </w:r>
    </w:p>
    <w:p w:rsidR="00C53F57" w:rsidRDefault="005E4311">
      <w:pPr>
        <w:pStyle w:val="Null"/>
        <w:spacing w:line="51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无</w:t>
      </w:r>
    </w:p>
    <w:p w:rsidR="00C53F57" w:rsidRDefault="005E4311">
      <w:pPr>
        <w:pStyle w:val="Null"/>
        <w:spacing w:line="510" w:lineRule="exact"/>
        <w:ind w:firstLineChars="200" w:firstLine="643"/>
        <w:rPr>
          <w:rStyle w:val="NormalCharacter"/>
          <w:rFonts w:eastAsia="楷体"/>
          <w:b/>
          <w:sz w:val="32"/>
          <w:szCs w:val="32"/>
        </w:rPr>
      </w:pPr>
      <w:r>
        <w:rPr>
          <w:rStyle w:val="NormalCharacter"/>
          <w:rFonts w:eastAsia="楷体"/>
          <w:b/>
          <w:sz w:val="32"/>
          <w:szCs w:val="32"/>
        </w:rPr>
        <w:t>七、其他需要说明的问题</w:t>
      </w:r>
    </w:p>
    <w:p w:rsidR="00C53F57" w:rsidRDefault="005E4311">
      <w:pPr>
        <w:pStyle w:val="Null"/>
        <w:spacing w:line="510" w:lineRule="exact"/>
        <w:ind w:firstLineChars="200" w:firstLine="640"/>
        <w:rPr>
          <w:rStyle w:val="NormalCharacter"/>
          <w:rFonts w:ascii="仿宋_GB2312" w:eastAsia="仿宋_GB2312" w:hAnsi="仿宋_GB2312"/>
          <w:sz w:val="32"/>
          <w:szCs w:val="32"/>
        </w:rPr>
      </w:pPr>
      <w:r>
        <w:rPr>
          <w:rStyle w:val="NormalCharacter"/>
          <w:rFonts w:ascii="仿宋_GB2312" w:eastAsia="仿宋_GB2312" w:hAnsi="仿宋_GB2312"/>
          <w:sz w:val="32"/>
          <w:szCs w:val="32"/>
        </w:rPr>
        <w:t>无</w:t>
      </w:r>
    </w:p>
    <w:p w:rsidR="00C53F57" w:rsidRDefault="005E4311">
      <w:pPr>
        <w:jc w:val="right"/>
        <w:rPr>
          <w:rStyle w:val="NormalCharacter"/>
          <w:rFonts w:ascii="仿宋_GB2312" w:eastAsia="仿宋_GB2312" w:hAnsi="仿宋_GB2312"/>
          <w:sz w:val="32"/>
          <w:szCs w:val="32"/>
        </w:rPr>
      </w:pPr>
      <w:r>
        <w:rPr>
          <w:rStyle w:val="NormalCharacter"/>
          <w:rFonts w:ascii="仿宋_GB2312" w:eastAsia="仿宋_GB2312" w:hAnsi="仿宋_GB2312"/>
          <w:sz w:val="32"/>
          <w:szCs w:val="32"/>
        </w:rPr>
        <w:t>中方县史志研究室</w:t>
      </w:r>
    </w:p>
    <w:p w:rsidR="00C53F57" w:rsidRDefault="005E4311">
      <w:pPr>
        <w:jc w:val="right"/>
        <w:rPr>
          <w:rStyle w:val="NormalCharacter"/>
          <w:rFonts w:ascii="仿宋_GB2312" w:eastAsia="仿宋_GB2312" w:hAnsi="仿宋_GB2312"/>
          <w:sz w:val="32"/>
          <w:szCs w:val="32"/>
        </w:rPr>
      </w:pPr>
      <w:r>
        <w:rPr>
          <w:rStyle w:val="NormalCharacter"/>
          <w:rFonts w:ascii="仿宋_GB2312" w:eastAsia="仿宋_GB2312" w:hAnsi="仿宋_GB2312"/>
          <w:sz w:val="32"/>
          <w:szCs w:val="32"/>
        </w:rPr>
        <w:t>202</w:t>
      </w:r>
      <w:r>
        <w:rPr>
          <w:rStyle w:val="NormalCharacter"/>
          <w:rFonts w:ascii="仿宋_GB2312" w:eastAsia="仿宋_GB2312" w:hAnsi="仿宋_GB2312" w:hint="eastAsia"/>
          <w:sz w:val="32"/>
          <w:szCs w:val="32"/>
        </w:rPr>
        <w:t>1</w:t>
      </w:r>
      <w:r>
        <w:rPr>
          <w:rStyle w:val="NormalCharacter"/>
          <w:rFonts w:ascii="仿宋_GB2312" w:eastAsia="仿宋_GB2312" w:hAnsi="仿宋_GB2312"/>
          <w:sz w:val="32"/>
          <w:szCs w:val="32"/>
        </w:rPr>
        <w:t>年</w:t>
      </w:r>
      <w:r>
        <w:rPr>
          <w:rStyle w:val="NormalCharacter"/>
          <w:rFonts w:ascii="仿宋_GB2312" w:eastAsia="仿宋_GB2312" w:hAnsi="仿宋_GB2312" w:hint="eastAsia"/>
          <w:sz w:val="32"/>
          <w:szCs w:val="32"/>
        </w:rPr>
        <w:t>7</w:t>
      </w:r>
      <w:r>
        <w:rPr>
          <w:rStyle w:val="NormalCharacter"/>
          <w:rFonts w:ascii="仿宋_GB2312" w:eastAsia="仿宋_GB2312" w:hAnsi="仿宋_GB2312"/>
          <w:sz w:val="32"/>
          <w:szCs w:val="32"/>
        </w:rPr>
        <w:t>月</w:t>
      </w:r>
      <w:r>
        <w:rPr>
          <w:rStyle w:val="NormalCharacter"/>
          <w:rFonts w:ascii="仿宋_GB2312" w:eastAsia="仿宋_GB2312" w:hAnsi="仿宋_GB2312" w:hint="eastAsia"/>
          <w:sz w:val="32"/>
          <w:szCs w:val="32"/>
        </w:rPr>
        <w:t>19</w:t>
      </w:r>
      <w:r>
        <w:rPr>
          <w:rStyle w:val="NormalCharacter"/>
          <w:rFonts w:ascii="仿宋_GB2312" w:eastAsia="仿宋_GB2312" w:hAnsi="仿宋_GB2312"/>
          <w:sz w:val="32"/>
          <w:szCs w:val="32"/>
        </w:rPr>
        <w:t>日</w:t>
      </w:r>
    </w:p>
    <w:p w:rsidR="00C53F57" w:rsidRDefault="00C53F57">
      <w:pPr>
        <w:rPr>
          <w:rStyle w:val="NormalCharacter"/>
        </w:rPr>
      </w:pPr>
    </w:p>
    <w:p w:rsidR="00C53F57" w:rsidRDefault="00C53F57">
      <w:pPr>
        <w:widowControl/>
        <w:spacing w:line="510" w:lineRule="exact"/>
        <w:jc w:val="left"/>
        <w:rPr>
          <w:rFonts w:ascii="Times New Roman" w:eastAsia="仿宋_GB2312" w:hAnsi="Times New Roman"/>
          <w:bCs/>
          <w:color w:val="000000"/>
          <w:kern w:val="0"/>
          <w:sz w:val="32"/>
          <w:szCs w:val="32"/>
        </w:rPr>
      </w:pPr>
    </w:p>
    <w:p w:rsidR="00C53F57" w:rsidRDefault="00C53F57">
      <w:pPr>
        <w:spacing w:line="400" w:lineRule="exact"/>
        <w:rPr>
          <w:rFonts w:ascii="Times New Roman" w:eastAsia="仿宋_GB2312" w:hAnsi="Times New Roman"/>
          <w:bCs/>
          <w:color w:val="000000"/>
          <w:sz w:val="32"/>
          <w:szCs w:val="32"/>
        </w:rPr>
      </w:pPr>
    </w:p>
    <w:p w:rsidR="00C53F57" w:rsidRDefault="00C53F57">
      <w:pPr>
        <w:spacing w:line="400" w:lineRule="exact"/>
        <w:rPr>
          <w:rFonts w:ascii="Times New Roman" w:eastAsia="仿宋_GB2312" w:hAnsi="Times New Roman"/>
          <w:bCs/>
          <w:color w:val="000000"/>
          <w:sz w:val="32"/>
          <w:szCs w:val="32"/>
        </w:rPr>
      </w:pPr>
    </w:p>
    <w:p w:rsidR="00C53F57" w:rsidRDefault="00C53F57">
      <w:pPr>
        <w:spacing w:line="400" w:lineRule="exact"/>
        <w:rPr>
          <w:rStyle w:val="NormalCharacter"/>
          <w:rFonts w:eastAsia="仿宋_GB2312"/>
          <w:bCs/>
          <w:color w:val="000000"/>
          <w:sz w:val="32"/>
          <w:szCs w:val="32"/>
        </w:rPr>
      </w:pPr>
    </w:p>
    <w:p w:rsidR="00064DFE" w:rsidRDefault="00064DFE">
      <w:pPr>
        <w:spacing w:line="400" w:lineRule="exact"/>
        <w:rPr>
          <w:rStyle w:val="NormalCharacter"/>
          <w:rFonts w:eastAsia="仿宋_GB2312"/>
          <w:bCs/>
          <w:color w:val="000000"/>
          <w:sz w:val="32"/>
          <w:szCs w:val="32"/>
        </w:rPr>
      </w:pPr>
    </w:p>
    <w:p w:rsidR="00C53F57" w:rsidRDefault="005E4311">
      <w:pPr>
        <w:spacing w:line="400" w:lineRule="exact"/>
        <w:rPr>
          <w:rStyle w:val="NormalCharacter"/>
          <w:rFonts w:eastAsia="仿宋_GB2312"/>
          <w:bCs/>
          <w:color w:val="000000"/>
          <w:sz w:val="32"/>
          <w:szCs w:val="32"/>
        </w:rPr>
      </w:pPr>
      <w:r>
        <w:rPr>
          <w:rStyle w:val="NormalCharacter"/>
          <w:rFonts w:eastAsia="仿宋_GB2312"/>
          <w:bCs/>
          <w:color w:val="000000"/>
          <w:sz w:val="32"/>
          <w:szCs w:val="32"/>
        </w:rPr>
        <w:lastRenderedPageBreak/>
        <w:t>附件</w:t>
      </w:r>
      <w:r w:rsidR="00051B99">
        <w:rPr>
          <w:rStyle w:val="NormalCharacter"/>
          <w:rFonts w:eastAsia="仿宋_GB2312" w:hint="eastAsia"/>
          <w:bCs/>
          <w:color w:val="000000"/>
          <w:sz w:val="32"/>
          <w:szCs w:val="32"/>
        </w:rPr>
        <w:t>1</w:t>
      </w:r>
    </w:p>
    <w:tbl>
      <w:tblPr>
        <w:tblW w:w="9080" w:type="dxa"/>
        <w:jc w:val="center"/>
        <w:tblLayout w:type="fixed"/>
        <w:tblCellMar>
          <w:left w:w="0" w:type="dxa"/>
          <w:right w:w="0" w:type="dxa"/>
        </w:tblCellMar>
        <w:tblLook w:val="04A0"/>
      </w:tblPr>
      <w:tblGrid>
        <w:gridCol w:w="588"/>
        <w:gridCol w:w="980"/>
        <w:gridCol w:w="1112"/>
        <w:gridCol w:w="730"/>
        <w:gridCol w:w="1134"/>
        <w:gridCol w:w="284"/>
        <w:gridCol w:w="850"/>
        <w:gridCol w:w="851"/>
        <w:gridCol w:w="283"/>
        <w:gridCol w:w="284"/>
        <w:gridCol w:w="425"/>
        <w:gridCol w:w="142"/>
        <w:gridCol w:w="709"/>
        <w:gridCol w:w="708"/>
      </w:tblGrid>
      <w:tr w:rsidR="00C53F57">
        <w:trPr>
          <w:trHeight w:hRule="exact" w:val="349"/>
          <w:jc w:val="center"/>
        </w:trPr>
        <w:tc>
          <w:tcPr>
            <w:tcW w:w="9080" w:type="dxa"/>
            <w:gridSpan w:val="14"/>
            <w:tcBorders>
              <w:top w:val="nil"/>
              <w:left w:val="nil"/>
              <w:bottom w:val="nil"/>
              <w:right w:val="nil"/>
            </w:tcBorders>
            <w:vAlign w:val="center"/>
          </w:tcPr>
          <w:p w:rsidR="00C53F57" w:rsidRDefault="005E4311">
            <w:pPr>
              <w:spacing w:line="320" w:lineRule="exact"/>
              <w:jc w:val="center"/>
              <w:rPr>
                <w:rStyle w:val="NormalCharacter"/>
                <w:b/>
                <w:bCs/>
                <w:kern w:val="0"/>
                <w:sz w:val="32"/>
                <w:szCs w:val="32"/>
              </w:rPr>
            </w:pPr>
            <w:r>
              <w:rPr>
                <w:rStyle w:val="NormalCharacter"/>
                <w:b/>
                <w:bCs/>
                <w:kern w:val="0"/>
                <w:sz w:val="32"/>
                <w:szCs w:val="32"/>
              </w:rPr>
              <w:t>项目支出绩效自评表</w:t>
            </w:r>
          </w:p>
        </w:tc>
      </w:tr>
      <w:tr w:rsidR="00C53F57">
        <w:trPr>
          <w:trHeight w:val="201"/>
          <w:jc w:val="center"/>
        </w:trPr>
        <w:tc>
          <w:tcPr>
            <w:tcW w:w="9080" w:type="dxa"/>
            <w:gridSpan w:val="14"/>
            <w:tcBorders>
              <w:top w:val="nil"/>
              <w:left w:val="nil"/>
              <w:bottom w:val="nil"/>
              <w:right w:val="nil"/>
            </w:tcBorders>
          </w:tcPr>
          <w:p w:rsidR="00C53F57" w:rsidRDefault="005E4311">
            <w:pPr>
              <w:jc w:val="center"/>
              <w:rPr>
                <w:rStyle w:val="NormalCharacter"/>
                <w:kern w:val="0"/>
                <w:sz w:val="22"/>
                <w:szCs w:val="22"/>
              </w:rPr>
            </w:pPr>
            <w:r>
              <w:rPr>
                <w:rStyle w:val="NormalCharacter"/>
                <w:kern w:val="0"/>
                <w:sz w:val="22"/>
                <w:szCs w:val="22"/>
              </w:rPr>
              <w:t>（</w:t>
            </w:r>
            <w:r>
              <w:rPr>
                <w:rStyle w:val="NormalCharacter"/>
                <w:kern w:val="0"/>
                <w:sz w:val="22"/>
                <w:szCs w:val="22"/>
              </w:rPr>
              <w:t>20</w:t>
            </w:r>
            <w:r>
              <w:rPr>
                <w:rStyle w:val="NormalCharacter"/>
                <w:rFonts w:hint="eastAsia"/>
                <w:kern w:val="0"/>
                <w:sz w:val="22"/>
                <w:szCs w:val="22"/>
              </w:rPr>
              <w:t>20</w:t>
            </w:r>
            <w:r>
              <w:rPr>
                <w:rStyle w:val="NormalCharacter"/>
                <w:kern w:val="0"/>
                <w:sz w:val="22"/>
                <w:szCs w:val="22"/>
              </w:rPr>
              <w:t>年度）</w:t>
            </w:r>
          </w:p>
        </w:tc>
      </w:tr>
      <w:tr w:rsidR="00C53F57">
        <w:trPr>
          <w:trHeight w:hRule="exact" w:val="300"/>
          <w:jc w:val="center"/>
        </w:trPr>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项目名称</w:t>
            </w:r>
          </w:p>
        </w:tc>
        <w:tc>
          <w:tcPr>
            <w:tcW w:w="7512" w:type="dxa"/>
            <w:gridSpan w:val="1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w:t>
            </w:r>
            <w:r>
              <w:rPr>
                <w:rStyle w:val="NormalCharacter"/>
                <w:rFonts w:hint="eastAsia"/>
                <w:kern w:val="0"/>
                <w:sz w:val="18"/>
                <w:szCs w:val="18"/>
              </w:rPr>
              <w:t>中方县志</w:t>
            </w:r>
            <w:r>
              <w:rPr>
                <w:rStyle w:val="NormalCharacter"/>
                <w:kern w:val="0"/>
                <w:sz w:val="18"/>
                <w:szCs w:val="18"/>
              </w:rPr>
              <w:t>》印刷出版工作经费</w:t>
            </w:r>
          </w:p>
        </w:tc>
      </w:tr>
      <w:tr w:rsidR="00C53F57">
        <w:trPr>
          <w:trHeight w:hRule="exact" w:val="300"/>
          <w:jc w:val="center"/>
        </w:trPr>
        <w:tc>
          <w:tcPr>
            <w:tcW w:w="1568" w:type="dxa"/>
            <w:gridSpan w:val="2"/>
            <w:tcBorders>
              <w:top w:val="single" w:sz="4" w:space="0" w:color="000000"/>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主管部门</w:t>
            </w:r>
          </w:p>
        </w:tc>
        <w:tc>
          <w:tcPr>
            <w:tcW w:w="4110" w:type="dxa"/>
            <w:gridSpan w:val="5"/>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中方县史志研究室</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实施单位</w:t>
            </w:r>
          </w:p>
        </w:tc>
        <w:tc>
          <w:tcPr>
            <w:tcW w:w="2268" w:type="dxa"/>
            <w:gridSpan w:val="5"/>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中方县史志研究室</w:t>
            </w:r>
          </w:p>
        </w:tc>
      </w:tr>
      <w:tr w:rsidR="00C53F57">
        <w:trPr>
          <w:cantSplit/>
          <w:trHeight w:hRule="exact" w:val="436"/>
          <w:jc w:val="center"/>
        </w:trPr>
        <w:tc>
          <w:tcPr>
            <w:tcW w:w="1568" w:type="dxa"/>
            <w:gridSpan w:val="2"/>
            <w:vMerge w:val="restart"/>
            <w:tcBorders>
              <w:top w:val="single" w:sz="4" w:space="0" w:color="000000"/>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项目资金</w:t>
            </w:r>
            <w:r>
              <w:rPr>
                <w:rStyle w:val="NormalCharacter"/>
                <w:kern w:val="0"/>
                <w:sz w:val="18"/>
                <w:szCs w:val="18"/>
              </w:rPr>
              <w:br w:type="textWrapping" w:clear="all"/>
            </w:r>
            <w:r>
              <w:rPr>
                <w:rStyle w:val="NormalCharacter"/>
                <w:kern w:val="0"/>
                <w:sz w:val="18"/>
                <w:szCs w:val="18"/>
              </w:rPr>
              <w:t>（万元）</w:t>
            </w:r>
          </w:p>
        </w:tc>
        <w:tc>
          <w:tcPr>
            <w:tcW w:w="1842"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34"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年初预算数</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全年预算数</w:t>
            </w:r>
            <w:r>
              <w:rPr>
                <w:rStyle w:val="NormalCharacter"/>
                <w:color w:val="000000"/>
                <w:kern w:val="0"/>
                <w:sz w:val="20"/>
                <w:szCs w:val="20"/>
              </w:rPr>
              <w:t>（</w:t>
            </w:r>
            <w:r>
              <w:rPr>
                <w:rStyle w:val="NormalCharacter"/>
                <w:color w:val="000000"/>
                <w:kern w:val="0"/>
                <w:sz w:val="20"/>
                <w:szCs w:val="20"/>
              </w:rPr>
              <w:t>A</w:t>
            </w:r>
            <w:r>
              <w:rPr>
                <w:rStyle w:val="NormalCharacter"/>
                <w:color w:val="000000"/>
                <w:kern w:val="0"/>
                <w:sz w:val="20"/>
                <w:szCs w:val="20"/>
              </w:rPr>
              <w:t>）</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全年执行数</w:t>
            </w:r>
            <w:r>
              <w:rPr>
                <w:rStyle w:val="NormalCharacter"/>
                <w:color w:val="000000"/>
                <w:kern w:val="0"/>
                <w:sz w:val="20"/>
                <w:szCs w:val="20"/>
              </w:rPr>
              <w:t>（</w:t>
            </w:r>
            <w:r>
              <w:rPr>
                <w:rStyle w:val="NormalCharacter"/>
                <w:color w:val="000000"/>
                <w:kern w:val="0"/>
                <w:sz w:val="20"/>
                <w:szCs w:val="20"/>
              </w:rPr>
              <w:t>B</w:t>
            </w:r>
            <w:r>
              <w:rPr>
                <w:rStyle w:val="NormalCharacter"/>
                <w:color w:val="000000"/>
                <w:kern w:val="0"/>
                <w:sz w:val="20"/>
                <w:szCs w:val="20"/>
              </w:rPr>
              <w:t>）</w:t>
            </w:r>
          </w:p>
        </w:tc>
        <w:tc>
          <w:tcPr>
            <w:tcW w:w="709"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分值</w:t>
            </w:r>
          </w:p>
        </w:tc>
        <w:tc>
          <w:tcPr>
            <w:tcW w:w="851"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执行率</w:t>
            </w:r>
            <w:r>
              <w:rPr>
                <w:rStyle w:val="NormalCharacter"/>
                <w:color w:val="000000"/>
                <w:kern w:val="0"/>
                <w:sz w:val="20"/>
                <w:szCs w:val="20"/>
              </w:rPr>
              <w:t>（</w:t>
            </w:r>
            <w:r>
              <w:rPr>
                <w:rStyle w:val="NormalCharacter"/>
                <w:color w:val="000000"/>
                <w:kern w:val="0"/>
                <w:sz w:val="20"/>
                <w:szCs w:val="20"/>
              </w:rPr>
              <w:t>B/A)</w:t>
            </w:r>
          </w:p>
        </w:tc>
        <w:tc>
          <w:tcPr>
            <w:tcW w:w="708"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得分</w:t>
            </w:r>
          </w:p>
        </w:tc>
      </w:tr>
      <w:tr w:rsidR="00C53F5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rPr>
                <w:rStyle w:val="NormalCharacter"/>
                <w:kern w:val="0"/>
                <w:sz w:val="18"/>
                <w:szCs w:val="18"/>
              </w:rPr>
            </w:pPr>
            <w:r>
              <w:rPr>
                <w:rStyle w:val="NormalCharacter"/>
                <w:kern w:val="0"/>
                <w:sz w:val="18"/>
                <w:szCs w:val="18"/>
              </w:rPr>
              <w:t>年度资金总额</w:t>
            </w:r>
          </w:p>
        </w:tc>
        <w:tc>
          <w:tcPr>
            <w:tcW w:w="1134"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36.1</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36.1</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36.1</w:t>
            </w:r>
          </w:p>
        </w:tc>
        <w:tc>
          <w:tcPr>
            <w:tcW w:w="709"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c>
          <w:tcPr>
            <w:tcW w:w="851"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r>
      <w:tr w:rsidR="00C53F5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其中：当年财政拨款</w:t>
            </w:r>
          </w:p>
        </w:tc>
        <w:tc>
          <w:tcPr>
            <w:tcW w:w="1134"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0</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0</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0</w:t>
            </w:r>
          </w:p>
        </w:tc>
        <w:tc>
          <w:tcPr>
            <w:tcW w:w="709"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w:t>
            </w:r>
          </w:p>
        </w:tc>
        <w:tc>
          <w:tcPr>
            <w:tcW w:w="851"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w:t>
            </w:r>
          </w:p>
        </w:tc>
      </w:tr>
      <w:tr w:rsidR="00C53F5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 xml:space="preserve">      </w:t>
            </w:r>
            <w:r>
              <w:rPr>
                <w:rStyle w:val="NormalCharacter"/>
                <w:kern w:val="0"/>
                <w:sz w:val="18"/>
                <w:szCs w:val="18"/>
              </w:rPr>
              <w:t>上年结转资金</w:t>
            </w:r>
          </w:p>
        </w:tc>
        <w:tc>
          <w:tcPr>
            <w:tcW w:w="1134"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36.1</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36.1</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36.1</w:t>
            </w:r>
          </w:p>
        </w:tc>
        <w:tc>
          <w:tcPr>
            <w:tcW w:w="709"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w:t>
            </w:r>
          </w:p>
        </w:tc>
        <w:tc>
          <w:tcPr>
            <w:tcW w:w="851"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w:t>
            </w:r>
          </w:p>
        </w:tc>
      </w:tr>
      <w:tr w:rsidR="00C53F57">
        <w:trPr>
          <w:cantSplit/>
          <w:trHeight w:hRule="exact" w:val="300"/>
          <w:jc w:val="center"/>
        </w:trPr>
        <w:tc>
          <w:tcPr>
            <w:tcW w:w="1568" w:type="dxa"/>
            <w:gridSpan w:val="2"/>
            <w:vMerge/>
            <w:tcBorders>
              <w:top w:val="single" w:sz="4" w:space="0" w:color="000000"/>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842"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 xml:space="preserve">  </w:t>
            </w:r>
            <w:r>
              <w:rPr>
                <w:rStyle w:val="NormalCharacter"/>
                <w:kern w:val="0"/>
                <w:sz w:val="18"/>
                <w:szCs w:val="18"/>
              </w:rPr>
              <w:t>其他资金</w:t>
            </w:r>
          </w:p>
        </w:tc>
        <w:tc>
          <w:tcPr>
            <w:tcW w:w="1134"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0</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0</w:t>
            </w:r>
          </w:p>
        </w:tc>
        <w:tc>
          <w:tcPr>
            <w:tcW w:w="1134"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0</w:t>
            </w:r>
          </w:p>
        </w:tc>
        <w:tc>
          <w:tcPr>
            <w:tcW w:w="709"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w:t>
            </w:r>
          </w:p>
        </w:tc>
        <w:tc>
          <w:tcPr>
            <w:tcW w:w="851"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100%</w:t>
            </w:r>
          </w:p>
        </w:tc>
        <w:tc>
          <w:tcPr>
            <w:tcW w:w="708"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w:t>
            </w:r>
          </w:p>
        </w:tc>
      </w:tr>
      <w:tr w:rsidR="00C53F57">
        <w:trPr>
          <w:cantSplit/>
          <w:trHeight w:hRule="exact" w:val="300"/>
          <w:jc w:val="center"/>
        </w:trPr>
        <w:tc>
          <w:tcPr>
            <w:tcW w:w="588"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年度总体目标</w:t>
            </w:r>
          </w:p>
        </w:tc>
        <w:tc>
          <w:tcPr>
            <w:tcW w:w="5090" w:type="dxa"/>
            <w:gridSpan w:val="6"/>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预期目标</w:t>
            </w:r>
          </w:p>
        </w:tc>
        <w:tc>
          <w:tcPr>
            <w:tcW w:w="3402" w:type="dxa"/>
            <w:gridSpan w:val="7"/>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实际完成情况</w:t>
            </w:r>
          </w:p>
        </w:tc>
      </w:tr>
      <w:tr w:rsidR="00C53F57">
        <w:trPr>
          <w:cantSplit/>
          <w:trHeight w:hRule="exact" w:val="570"/>
          <w:jc w:val="center"/>
        </w:trPr>
        <w:tc>
          <w:tcPr>
            <w:tcW w:w="588"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090" w:type="dxa"/>
            <w:gridSpan w:val="6"/>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印刷</w:t>
            </w:r>
            <w:r>
              <w:rPr>
                <w:rStyle w:val="NormalCharacter"/>
                <w:kern w:val="0"/>
                <w:sz w:val="18"/>
                <w:szCs w:val="18"/>
              </w:rPr>
              <w:t>出版《中方县</w:t>
            </w:r>
            <w:r>
              <w:rPr>
                <w:rStyle w:val="NormalCharacter"/>
                <w:rFonts w:hint="eastAsia"/>
                <w:kern w:val="0"/>
                <w:sz w:val="18"/>
                <w:szCs w:val="18"/>
              </w:rPr>
              <w:t>县志</w:t>
            </w:r>
            <w:r>
              <w:rPr>
                <w:rStyle w:val="NormalCharacter"/>
                <w:kern w:val="0"/>
                <w:sz w:val="18"/>
                <w:szCs w:val="18"/>
              </w:rPr>
              <w:t>》</w:t>
            </w:r>
          </w:p>
        </w:tc>
        <w:tc>
          <w:tcPr>
            <w:tcW w:w="3402" w:type="dxa"/>
            <w:gridSpan w:val="7"/>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印刷</w:t>
            </w:r>
            <w:r>
              <w:rPr>
                <w:rStyle w:val="NormalCharacter"/>
                <w:kern w:val="0"/>
                <w:sz w:val="18"/>
                <w:szCs w:val="18"/>
              </w:rPr>
              <w:t>出版《中方县</w:t>
            </w:r>
            <w:r>
              <w:rPr>
                <w:rStyle w:val="NormalCharacter"/>
                <w:rFonts w:hint="eastAsia"/>
                <w:kern w:val="0"/>
                <w:sz w:val="18"/>
                <w:szCs w:val="18"/>
              </w:rPr>
              <w:t>县志</w:t>
            </w:r>
            <w:r>
              <w:rPr>
                <w:rStyle w:val="NormalCharacter"/>
                <w:kern w:val="0"/>
                <w:sz w:val="18"/>
                <w:szCs w:val="18"/>
              </w:rPr>
              <w:t>》</w:t>
            </w:r>
          </w:p>
        </w:tc>
      </w:tr>
      <w:tr w:rsidR="00C53F57">
        <w:trPr>
          <w:cantSplit/>
          <w:trHeight w:hRule="exact" w:val="533"/>
          <w:jc w:val="center"/>
        </w:trPr>
        <w:tc>
          <w:tcPr>
            <w:tcW w:w="588" w:type="dxa"/>
            <w:vMerge w:val="restart"/>
            <w:tcBorders>
              <w:top w:val="nil"/>
              <w:left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绩</w:t>
            </w:r>
            <w:r>
              <w:rPr>
                <w:rStyle w:val="NormalCharacter"/>
                <w:kern w:val="0"/>
                <w:sz w:val="18"/>
                <w:szCs w:val="18"/>
              </w:rPr>
              <w:br w:type="textWrapping" w:clear="all"/>
            </w:r>
            <w:r>
              <w:rPr>
                <w:rStyle w:val="NormalCharacter"/>
                <w:kern w:val="0"/>
                <w:sz w:val="18"/>
                <w:szCs w:val="18"/>
              </w:rPr>
              <w:t>效</w:t>
            </w:r>
            <w:r>
              <w:rPr>
                <w:rStyle w:val="NormalCharacter"/>
                <w:kern w:val="0"/>
                <w:sz w:val="18"/>
                <w:szCs w:val="18"/>
              </w:rPr>
              <w:br w:type="textWrapping" w:clear="all"/>
            </w:r>
            <w:r>
              <w:rPr>
                <w:rStyle w:val="NormalCharacter"/>
                <w:kern w:val="0"/>
                <w:sz w:val="18"/>
                <w:szCs w:val="18"/>
              </w:rPr>
              <w:t>指</w:t>
            </w:r>
            <w:r>
              <w:rPr>
                <w:rStyle w:val="NormalCharacter"/>
                <w:kern w:val="0"/>
                <w:sz w:val="18"/>
                <w:szCs w:val="18"/>
              </w:rPr>
              <w:br w:type="textWrapping" w:clear="all"/>
            </w:r>
            <w:r>
              <w:rPr>
                <w:rStyle w:val="NormalCharacter"/>
                <w:kern w:val="0"/>
                <w:sz w:val="18"/>
                <w:szCs w:val="18"/>
              </w:rPr>
              <w:t>标</w:t>
            </w:r>
          </w:p>
        </w:tc>
        <w:tc>
          <w:tcPr>
            <w:tcW w:w="98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一级指标</w:t>
            </w:r>
          </w:p>
        </w:tc>
        <w:tc>
          <w:tcPr>
            <w:tcW w:w="1112"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二级指标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三级指标</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年度</w:t>
            </w:r>
          </w:p>
          <w:p w:rsidR="00C53F57" w:rsidRDefault="005E4311">
            <w:pPr>
              <w:spacing w:line="240" w:lineRule="exact"/>
              <w:jc w:val="center"/>
              <w:rPr>
                <w:rStyle w:val="NormalCharacter"/>
                <w:kern w:val="0"/>
                <w:sz w:val="18"/>
                <w:szCs w:val="18"/>
              </w:rPr>
            </w:pPr>
            <w:r>
              <w:rPr>
                <w:rStyle w:val="NormalCharacter"/>
                <w:kern w:val="0"/>
                <w:sz w:val="18"/>
                <w:szCs w:val="18"/>
              </w:rPr>
              <w:t>指标值</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实际</w:t>
            </w:r>
          </w:p>
          <w:p w:rsidR="00C53F57" w:rsidRDefault="005E4311">
            <w:pPr>
              <w:spacing w:line="240" w:lineRule="exact"/>
              <w:jc w:val="center"/>
              <w:rPr>
                <w:rStyle w:val="NormalCharacter"/>
                <w:kern w:val="0"/>
                <w:sz w:val="18"/>
                <w:szCs w:val="18"/>
              </w:rPr>
            </w:pPr>
            <w:r>
              <w:rPr>
                <w:rStyle w:val="NormalCharacter"/>
                <w:kern w:val="0"/>
                <w:sz w:val="18"/>
                <w:szCs w:val="18"/>
              </w:rPr>
              <w:t>完成值</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分值</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得分</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偏差原因分析及改进措施</w:t>
            </w:r>
          </w:p>
        </w:tc>
      </w:tr>
      <w:tr w:rsidR="00C53F57">
        <w:trPr>
          <w:cantSplit/>
          <w:trHeight w:hRule="exact" w:val="526"/>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产出指标</w:t>
            </w:r>
            <w:r>
              <w:rPr>
                <w:rStyle w:val="NormalCharacter"/>
                <w:kern w:val="0"/>
                <w:sz w:val="20"/>
                <w:szCs w:val="20"/>
              </w:rPr>
              <w:t>(50</w:t>
            </w:r>
            <w:r>
              <w:rPr>
                <w:rStyle w:val="NormalCharacter"/>
                <w:kern w:val="0"/>
                <w:sz w:val="20"/>
                <w:szCs w:val="20"/>
              </w:rPr>
              <w:t>分</w:t>
            </w:r>
            <w:r>
              <w:rPr>
                <w:rStyle w:val="NormalCharacter"/>
                <w:kern w:val="0"/>
                <w:sz w:val="20"/>
                <w:szCs w:val="20"/>
              </w:rPr>
              <w:t>)</w:t>
            </w:r>
          </w:p>
        </w:tc>
        <w:tc>
          <w:tcPr>
            <w:tcW w:w="1112"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数量指标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rFonts w:ascii="宋体" w:hAnsi="宋体"/>
                <w:color w:val="000000"/>
                <w:kern w:val="0"/>
                <w:sz w:val="18"/>
                <w:szCs w:val="18"/>
              </w:rPr>
              <w:t>1：《</w:t>
            </w:r>
            <w:r>
              <w:rPr>
                <w:rStyle w:val="NormalCharacter"/>
                <w:color w:val="000000"/>
                <w:kern w:val="0"/>
                <w:sz w:val="18"/>
                <w:szCs w:val="18"/>
              </w:rPr>
              <w:t>中方县</w:t>
            </w:r>
            <w:r>
              <w:rPr>
                <w:rStyle w:val="NormalCharacter"/>
                <w:rFonts w:hint="eastAsia"/>
                <w:color w:val="000000"/>
                <w:kern w:val="0"/>
                <w:sz w:val="18"/>
                <w:szCs w:val="18"/>
              </w:rPr>
              <w:t>志</w:t>
            </w:r>
            <w:r>
              <w:rPr>
                <w:rStyle w:val="NormalCharacter"/>
                <w:rFonts w:ascii="宋体" w:hAnsi="宋体"/>
                <w:color w:val="000000"/>
                <w:kern w:val="0"/>
                <w:sz w:val="18"/>
                <w:szCs w:val="18"/>
              </w:rPr>
              <w:t>》的</w:t>
            </w:r>
            <w:r>
              <w:rPr>
                <w:rStyle w:val="NormalCharacter"/>
                <w:rFonts w:ascii="宋体" w:hAnsi="宋体" w:hint="eastAsia"/>
                <w:color w:val="000000"/>
                <w:kern w:val="0"/>
                <w:sz w:val="18"/>
                <w:szCs w:val="18"/>
              </w:rPr>
              <w:t>印刷出版数</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1000</w:t>
            </w:r>
            <w:r>
              <w:rPr>
                <w:rStyle w:val="NormalCharacter"/>
                <w:rFonts w:hint="eastAsia"/>
                <w:kern w:val="0"/>
                <w:sz w:val="18"/>
                <w:szCs w:val="18"/>
              </w:rPr>
              <w:t>册</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1000</w:t>
            </w:r>
            <w:r>
              <w:rPr>
                <w:rStyle w:val="NormalCharacter"/>
                <w:rFonts w:hint="eastAsia"/>
                <w:kern w:val="0"/>
                <w:sz w:val="18"/>
                <w:szCs w:val="18"/>
              </w:rPr>
              <w:t>册</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10</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：印刷质量</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达标</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达标</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15</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15</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478"/>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时效指标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r>
              <w:rPr>
                <w:rStyle w:val="NormalCharacter"/>
                <w:rFonts w:hint="eastAsia"/>
                <w:color w:val="000000"/>
                <w:kern w:val="0"/>
                <w:sz w:val="18"/>
                <w:szCs w:val="18"/>
              </w:rPr>
              <w:t>2020</w:t>
            </w:r>
            <w:r>
              <w:rPr>
                <w:rStyle w:val="NormalCharacter"/>
                <w:rFonts w:hint="eastAsia"/>
                <w:color w:val="000000"/>
                <w:kern w:val="0"/>
                <w:sz w:val="18"/>
                <w:szCs w:val="18"/>
              </w:rPr>
              <w:t>年印刷出版</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年底前完成</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年底前完成</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13</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13</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244"/>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成本指标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：成本控制有效性</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严格按规定执行</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严格按规定执行</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12</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rFonts w:hint="eastAsia"/>
                <w:kern w:val="0"/>
                <w:sz w:val="18"/>
                <w:szCs w:val="18"/>
              </w:rPr>
              <w:t>12</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效益指标</w:t>
            </w:r>
            <w:r>
              <w:rPr>
                <w:rStyle w:val="NormalCharacter"/>
                <w:kern w:val="0"/>
                <w:sz w:val="20"/>
                <w:szCs w:val="20"/>
              </w:rPr>
              <w:t>(30</w:t>
            </w:r>
            <w:r>
              <w:rPr>
                <w:rStyle w:val="NormalCharacter"/>
                <w:kern w:val="0"/>
                <w:sz w:val="20"/>
                <w:szCs w:val="20"/>
              </w:rPr>
              <w:t>分</w:t>
            </w:r>
            <w:r>
              <w:rPr>
                <w:rStyle w:val="NormalCharacter"/>
                <w:kern w:val="0"/>
                <w:sz w:val="20"/>
                <w:szCs w:val="20"/>
              </w:rPr>
              <w:t>)</w:t>
            </w:r>
          </w:p>
        </w:tc>
        <w:tc>
          <w:tcPr>
            <w:tcW w:w="1112"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经济效益</w:t>
            </w:r>
          </w:p>
          <w:p w:rsidR="00C53F57" w:rsidRDefault="005E4311">
            <w:pPr>
              <w:spacing w:line="240" w:lineRule="exact"/>
              <w:jc w:val="center"/>
              <w:rPr>
                <w:rStyle w:val="NormalCharacter"/>
                <w:kern w:val="0"/>
                <w:sz w:val="18"/>
                <w:szCs w:val="18"/>
              </w:rPr>
            </w:pPr>
            <w:r>
              <w:rPr>
                <w:rStyle w:val="NormalCharacter"/>
                <w:kern w:val="0"/>
                <w:sz w:val="18"/>
                <w:szCs w:val="18"/>
              </w:rPr>
              <w:t>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15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社会效益</w:t>
            </w:r>
          </w:p>
          <w:p w:rsidR="00C53F57" w:rsidRDefault="005E4311">
            <w:pPr>
              <w:spacing w:line="240" w:lineRule="exact"/>
              <w:jc w:val="center"/>
              <w:rPr>
                <w:rStyle w:val="NormalCharacter"/>
                <w:kern w:val="0"/>
                <w:sz w:val="18"/>
                <w:szCs w:val="18"/>
              </w:rPr>
            </w:pPr>
            <w:r>
              <w:rPr>
                <w:rStyle w:val="NormalCharacter"/>
                <w:kern w:val="0"/>
                <w:sz w:val="18"/>
                <w:szCs w:val="18"/>
              </w:rPr>
              <w:t>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：县域品牌形象</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逐步提高</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逐步提高</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：地方资料</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逐</w:t>
            </w:r>
            <w:r>
              <w:rPr>
                <w:rStyle w:val="NormalCharacter"/>
                <w:rFonts w:hint="eastAsia"/>
                <w:kern w:val="0"/>
                <w:sz w:val="18"/>
                <w:szCs w:val="18"/>
              </w:rPr>
              <w:t>步</w:t>
            </w:r>
            <w:r>
              <w:rPr>
                <w:rStyle w:val="NormalCharacter"/>
                <w:kern w:val="0"/>
                <w:sz w:val="18"/>
                <w:szCs w:val="18"/>
              </w:rPr>
              <w:t>增加</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逐</w:t>
            </w:r>
            <w:r>
              <w:rPr>
                <w:rStyle w:val="NormalCharacter"/>
                <w:rFonts w:hint="eastAsia"/>
                <w:kern w:val="0"/>
                <w:sz w:val="18"/>
                <w:szCs w:val="18"/>
              </w:rPr>
              <w:t>步</w:t>
            </w:r>
            <w:r>
              <w:rPr>
                <w:rStyle w:val="NormalCharacter"/>
                <w:kern w:val="0"/>
                <w:sz w:val="18"/>
                <w:szCs w:val="18"/>
              </w:rPr>
              <w:t>增加</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w:t>
            </w:r>
            <w:r>
              <w:rPr>
                <w:rStyle w:val="NormalCharacter"/>
                <w:rFonts w:hint="eastAsia"/>
                <w:kern w:val="0"/>
                <w:sz w:val="18"/>
                <w:szCs w:val="18"/>
              </w:rPr>
              <w:t>0</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w:t>
            </w:r>
            <w:r>
              <w:rPr>
                <w:rStyle w:val="NormalCharacter"/>
                <w:rFonts w:hint="eastAsia"/>
                <w:kern w:val="0"/>
                <w:sz w:val="18"/>
                <w:szCs w:val="18"/>
              </w:rPr>
              <w:t>0</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生态效益</w:t>
            </w:r>
          </w:p>
          <w:p w:rsidR="00C53F57" w:rsidRDefault="005E4311">
            <w:pPr>
              <w:spacing w:line="240" w:lineRule="exact"/>
              <w:jc w:val="center"/>
              <w:rPr>
                <w:rStyle w:val="NormalCharacter"/>
                <w:kern w:val="0"/>
                <w:sz w:val="18"/>
                <w:szCs w:val="18"/>
              </w:rPr>
            </w:pPr>
            <w:r>
              <w:rPr>
                <w:rStyle w:val="NormalCharacter"/>
                <w:kern w:val="0"/>
                <w:sz w:val="18"/>
                <w:szCs w:val="18"/>
              </w:rPr>
              <w:t>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18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val="restart"/>
            <w:tcBorders>
              <w:top w:val="nil"/>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可持续影响指标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：地方资料</w:t>
            </w:r>
          </w:p>
        </w:tc>
        <w:tc>
          <w:tcPr>
            <w:tcW w:w="850"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逐步完善</w:t>
            </w:r>
          </w:p>
        </w:tc>
        <w:tc>
          <w:tcPr>
            <w:tcW w:w="851" w:type="dxa"/>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逐步完善</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268"/>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18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465"/>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val="restart"/>
            <w:tcBorders>
              <w:top w:val="single" w:sz="4" w:space="0" w:color="000000"/>
              <w:left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满意度</w:t>
            </w:r>
          </w:p>
          <w:p w:rsidR="00C53F57" w:rsidRDefault="005E4311">
            <w:pPr>
              <w:spacing w:line="240" w:lineRule="exact"/>
              <w:jc w:val="center"/>
              <w:rPr>
                <w:rStyle w:val="NormalCharacter"/>
                <w:kern w:val="0"/>
                <w:sz w:val="18"/>
                <w:szCs w:val="18"/>
              </w:rPr>
            </w:pPr>
            <w:r>
              <w:rPr>
                <w:rStyle w:val="NormalCharacter"/>
                <w:kern w:val="0"/>
                <w:sz w:val="18"/>
                <w:szCs w:val="18"/>
              </w:rPr>
              <w:t>指标</w:t>
            </w:r>
            <w:r>
              <w:rPr>
                <w:rStyle w:val="NormalCharacter"/>
                <w:kern w:val="0"/>
                <w:sz w:val="20"/>
                <w:szCs w:val="20"/>
              </w:rPr>
              <w:t>(10</w:t>
            </w:r>
            <w:r>
              <w:rPr>
                <w:rStyle w:val="NormalCharacter"/>
                <w:kern w:val="0"/>
                <w:sz w:val="20"/>
                <w:szCs w:val="20"/>
              </w:rPr>
              <w:t>分</w:t>
            </w:r>
            <w:r>
              <w:rPr>
                <w:rStyle w:val="NormalCharacter"/>
                <w:kern w:val="0"/>
                <w:sz w:val="20"/>
                <w:szCs w:val="20"/>
              </w:rPr>
              <w:t>)</w:t>
            </w:r>
          </w:p>
        </w:tc>
        <w:tc>
          <w:tcPr>
            <w:tcW w:w="1112" w:type="dxa"/>
            <w:vMerge w:val="restart"/>
            <w:tcBorders>
              <w:top w:val="single" w:sz="4" w:space="0" w:color="000000"/>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服务对象满意度指标</w:t>
            </w: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rFonts w:ascii="宋体" w:hAnsi="宋体"/>
                <w:color w:val="000000"/>
                <w:kern w:val="0"/>
                <w:sz w:val="18"/>
                <w:szCs w:val="18"/>
              </w:rPr>
            </w:pPr>
            <w:r>
              <w:rPr>
                <w:rStyle w:val="NormalCharacter"/>
                <w:color w:val="000000"/>
                <w:kern w:val="0"/>
                <w:sz w:val="18"/>
                <w:szCs w:val="18"/>
              </w:rPr>
              <w:t>指标</w:t>
            </w:r>
            <w:r>
              <w:rPr>
                <w:rStyle w:val="NormalCharacter"/>
                <w:color w:val="000000"/>
                <w:kern w:val="0"/>
                <w:sz w:val="18"/>
                <w:szCs w:val="18"/>
              </w:rPr>
              <w:t>1</w:t>
            </w:r>
            <w:r>
              <w:rPr>
                <w:rStyle w:val="NormalCharacter"/>
                <w:color w:val="000000"/>
                <w:kern w:val="0"/>
                <w:sz w:val="18"/>
                <w:szCs w:val="18"/>
              </w:rPr>
              <w:t>：社会公众对</w:t>
            </w:r>
            <w:r>
              <w:rPr>
                <w:rStyle w:val="NormalCharacter"/>
                <w:rFonts w:hint="eastAsia"/>
                <w:color w:val="000000"/>
                <w:kern w:val="0"/>
                <w:sz w:val="18"/>
                <w:szCs w:val="18"/>
              </w:rPr>
              <w:t>县志</w:t>
            </w:r>
            <w:r>
              <w:rPr>
                <w:rStyle w:val="NormalCharacter"/>
                <w:color w:val="000000"/>
                <w:kern w:val="0"/>
                <w:sz w:val="18"/>
                <w:szCs w:val="18"/>
              </w:rPr>
              <w:t>的满意度</w:t>
            </w:r>
          </w:p>
        </w:tc>
        <w:tc>
          <w:tcPr>
            <w:tcW w:w="850" w:type="dxa"/>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≥95%</w:t>
            </w:r>
          </w:p>
        </w:tc>
        <w:tc>
          <w:tcPr>
            <w:tcW w:w="851" w:type="dxa"/>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≥95%</w:t>
            </w:r>
          </w:p>
        </w:tc>
        <w:tc>
          <w:tcPr>
            <w:tcW w:w="567"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c>
          <w:tcPr>
            <w:tcW w:w="567" w:type="dxa"/>
            <w:gridSpan w:val="2"/>
            <w:tcBorders>
              <w:top w:val="single" w:sz="4" w:space="0" w:color="000000"/>
              <w:left w:val="nil"/>
              <w:bottom w:val="single" w:sz="4" w:space="0" w:color="000000"/>
              <w:right w:val="single" w:sz="4" w:space="0" w:color="000000"/>
            </w:tcBorders>
            <w:vAlign w:val="center"/>
          </w:tcPr>
          <w:p w:rsidR="00C53F57" w:rsidRDefault="005E4311">
            <w:pPr>
              <w:spacing w:line="240" w:lineRule="exact"/>
              <w:jc w:val="center"/>
              <w:rPr>
                <w:rStyle w:val="NormalCharacter"/>
                <w:kern w:val="0"/>
                <w:sz w:val="18"/>
                <w:szCs w:val="18"/>
              </w:rPr>
            </w:pPr>
            <w:r>
              <w:rPr>
                <w:rStyle w:val="NormalCharacter"/>
                <w:kern w:val="0"/>
                <w:sz w:val="18"/>
                <w:szCs w:val="18"/>
              </w:rPr>
              <w:t>10</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left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指标</w:t>
            </w:r>
            <w:r>
              <w:rPr>
                <w:rStyle w:val="NormalCharacter"/>
                <w:color w:val="000000"/>
                <w:kern w:val="0"/>
                <w:sz w:val="18"/>
                <w:szCs w:val="18"/>
              </w:rPr>
              <w:t>2</w:t>
            </w: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cantSplit/>
          <w:trHeight w:hRule="exact" w:val="300"/>
          <w:jc w:val="center"/>
        </w:trPr>
        <w:tc>
          <w:tcPr>
            <w:tcW w:w="588" w:type="dxa"/>
            <w:vMerge/>
            <w:tcBorders>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980" w:type="dxa"/>
            <w:vMerge/>
            <w:tcBorders>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112" w:type="dxa"/>
            <w:vMerge/>
            <w:tcBorders>
              <w:top w:val="nil"/>
              <w:left w:val="single" w:sz="4" w:space="0" w:color="000000"/>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2148" w:type="dxa"/>
            <w:gridSpan w:val="3"/>
            <w:tcBorders>
              <w:top w:val="single" w:sz="4" w:space="0" w:color="000000"/>
              <w:left w:val="nil"/>
              <w:bottom w:val="single" w:sz="4" w:space="0" w:color="000000"/>
              <w:right w:val="single" w:sz="4" w:space="0" w:color="000000"/>
            </w:tcBorders>
            <w:vAlign w:val="center"/>
          </w:tcPr>
          <w:p w:rsidR="00C53F57" w:rsidRDefault="005E4311">
            <w:pPr>
              <w:spacing w:line="240" w:lineRule="exact"/>
              <w:jc w:val="left"/>
              <w:rPr>
                <w:rStyle w:val="NormalCharacter"/>
                <w:color w:val="000000"/>
                <w:kern w:val="0"/>
                <w:sz w:val="18"/>
                <w:szCs w:val="18"/>
              </w:rPr>
            </w:pPr>
            <w:r>
              <w:rPr>
                <w:rStyle w:val="NormalCharacter"/>
                <w:color w:val="000000"/>
                <w:kern w:val="0"/>
                <w:sz w:val="18"/>
                <w:szCs w:val="18"/>
              </w:rPr>
              <w:t>……</w:t>
            </w:r>
          </w:p>
        </w:tc>
        <w:tc>
          <w:tcPr>
            <w:tcW w:w="850"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851" w:type="dxa"/>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567" w:type="dxa"/>
            <w:gridSpan w:val="2"/>
            <w:tcBorders>
              <w:top w:val="nil"/>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r w:rsidR="00C53F57">
        <w:trPr>
          <w:trHeight w:hRule="exact" w:val="300"/>
          <w:jc w:val="center"/>
        </w:trPr>
        <w:tc>
          <w:tcPr>
            <w:tcW w:w="6529" w:type="dxa"/>
            <w:gridSpan w:val="8"/>
            <w:tcBorders>
              <w:top w:val="single" w:sz="4" w:space="0" w:color="000000"/>
              <w:left w:val="single" w:sz="4" w:space="0" w:color="000000"/>
              <w:bottom w:val="single" w:sz="4" w:space="0" w:color="000000"/>
              <w:right w:val="single" w:sz="4" w:space="0" w:color="000000"/>
            </w:tcBorders>
            <w:vAlign w:val="center"/>
          </w:tcPr>
          <w:p w:rsidR="00C53F57" w:rsidRDefault="005E4311">
            <w:pPr>
              <w:spacing w:line="240" w:lineRule="exact"/>
              <w:jc w:val="center"/>
              <w:rPr>
                <w:rStyle w:val="NormalCharacter"/>
                <w:color w:val="000000"/>
                <w:kern w:val="0"/>
                <w:sz w:val="18"/>
                <w:szCs w:val="18"/>
              </w:rPr>
            </w:pPr>
            <w:r>
              <w:rPr>
                <w:rStyle w:val="NormalCharacter"/>
                <w:color w:val="000000"/>
                <w:kern w:val="0"/>
                <w:sz w:val="18"/>
                <w:szCs w:val="18"/>
              </w:rPr>
              <w:t>总分</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color w:val="000000"/>
                <w:kern w:val="0"/>
                <w:sz w:val="18"/>
                <w:szCs w:val="18"/>
              </w:rPr>
            </w:pPr>
            <w:r>
              <w:rPr>
                <w:rStyle w:val="NormalCharacter"/>
                <w:color w:val="000000"/>
                <w:kern w:val="0"/>
                <w:sz w:val="18"/>
                <w:szCs w:val="18"/>
              </w:rPr>
              <w:t>100</w:t>
            </w:r>
          </w:p>
        </w:tc>
        <w:tc>
          <w:tcPr>
            <w:tcW w:w="567" w:type="dxa"/>
            <w:gridSpan w:val="2"/>
            <w:tcBorders>
              <w:top w:val="nil"/>
              <w:left w:val="nil"/>
              <w:bottom w:val="single" w:sz="4" w:space="0" w:color="000000"/>
              <w:right w:val="single" w:sz="4" w:space="0" w:color="000000"/>
            </w:tcBorders>
            <w:vAlign w:val="center"/>
          </w:tcPr>
          <w:p w:rsidR="00C53F57" w:rsidRDefault="005E4311">
            <w:pPr>
              <w:spacing w:line="240" w:lineRule="exact"/>
              <w:jc w:val="center"/>
              <w:rPr>
                <w:rStyle w:val="NormalCharacter"/>
                <w:color w:val="000000"/>
                <w:kern w:val="0"/>
                <w:sz w:val="18"/>
                <w:szCs w:val="18"/>
              </w:rPr>
            </w:pPr>
            <w:r>
              <w:rPr>
                <w:rStyle w:val="NormalCharacter"/>
                <w:color w:val="000000"/>
                <w:kern w:val="0"/>
                <w:sz w:val="18"/>
                <w:szCs w:val="18"/>
              </w:rPr>
              <w:t>100</w:t>
            </w:r>
          </w:p>
        </w:tc>
        <w:tc>
          <w:tcPr>
            <w:tcW w:w="1417" w:type="dxa"/>
            <w:gridSpan w:val="2"/>
            <w:tcBorders>
              <w:top w:val="single" w:sz="4" w:space="0" w:color="000000"/>
              <w:left w:val="nil"/>
              <w:bottom w:val="single" w:sz="4" w:space="0" w:color="000000"/>
              <w:right w:val="single" w:sz="4" w:space="0" w:color="000000"/>
            </w:tcBorders>
            <w:vAlign w:val="center"/>
          </w:tcPr>
          <w:p w:rsidR="00C53F57" w:rsidRDefault="00C53F57">
            <w:pPr>
              <w:spacing w:line="240" w:lineRule="exact"/>
              <w:jc w:val="center"/>
              <w:rPr>
                <w:rStyle w:val="NormalCharacter"/>
                <w:kern w:val="0"/>
                <w:sz w:val="18"/>
                <w:szCs w:val="18"/>
              </w:rPr>
            </w:pPr>
          </w:p>
        </w:tc>
      </w:tr>
    </w:tbl>
    <w:p w:rsidR="00C53F57" w:rsidRDefault="00645513">
      <w:pPr>
        <w:spacing w:line="400" w:lineRule="exact"/>
        <w:jc w:val="left"/>
        <w:rPr>
          <w:rStyle w:val="NormalCharacter"/>
          <w:color w:val="000000"/>
          <w:kern w:val="0"/>
          <w:sz w:val="18"/>
          <w:szCs w:val="18"/>
        </w:rPr>
      </w:pPr>
      <w:r w:rsidRPr="00645513">
        <w:rPr>
          <w:rStyle w:val="NormalCharacter"/>
        </w:rPr>
        <w:pict>
          <v:rect id="矩形 1041" o:spid="_x0000_s1029" style="position:absolute;margin-left:0;margin-top:0;width:50pt;height:50pt;z-index:251662336;visibility:hidden;mso-position-horizontal-relative:text;mso-position-vertical-relative:text">
            <v:textbox>
              <w:txbxContent>
                <w:p w:rsidR="00C53F57" w:rsidRDefault="00C53F57"/>
              </w:txbxContent>
            </v:textbox>
          </v:rect>
        </w:pict>
      </w:r>
      <w:r w:rsidRPr="00645513">
        <w:rPr>
          <w:rStyle w:val="NormalCharacter"/>
        </w:rPr>
        <w:pict>
          <v:rect id="矩形 1042" o:spid="_x0000_s1030" style="position:absolute;margin-left:-8.5pt;margin-top:14.6pt;width:7in;height:9.75pt;z-index:251663360;mso-position-horizontal-relative:text;mso-position-vertical-relative:text" strokecolor="white">
            <v:textbox>
              <w:txbxContent>
                <w:p w:rsidR="00C53F57" w:rsidRDefault="00C53F57"/>
              </w:txbxContent>
            </v:textbox>
          </v:rect>
        </w:pict>
      </w:r>
    </w:p>
    <w:tbl>
      <w:tblPr>
        <w:tblW w:w="9540" w:type="dxa"/>
        <w:tblInd w:w="97" w:type="dxa"/>
        <w:tblLayout w:type="fixed"/>
        <w:tblCellMar>
          <w:left w:w="0" w:type="dxa"/>
          <w:right w:w="0" w:type="dxa"/>
        </w:tblCellMar>
        <w:tblLook w:val="04A0"/>
      </w:tblPr>
      <w:tblGrid>
        <w:gridCol w:w="9540"/>
      </w:tblGrid>
      <w:tr w:rsidR="00C53F57">
        <w:trPr>
          <w:trHeight w:val="465"/>
        </w:trPr>
        <w:tc>
          <w:tcPr>
            <w:tcW w:w="9540" w:type="dxa"/>
            <w:tcBorders>
              <w:top w:val="single" w:sz="4" w:space="0" w:color="000000"/>
              <w:left w:val="nil"/>
              <w:bottom w:val="nil"/>
              <w:right w:val="nil"/>
            </w:tcBorders>
            <w:vAlign w:val="center"/>
          </w:tcPr>
          <w:p w:rsidR="00C53F57" w:rsidRDefault="00C53F57">
            <w:pPr>
              <w:spacing w:line="400" w:lineRule="exact"/>
              <w:jc w:val="left"/>
              <w:rPr>
                <w:rStyle w:val="NormalCharacter"/>
                <w:color w:val="000000"/>
                <w:kern w:val="0"/>
                <w:sz w:val="18"/>
                <w:szCs w:val="18"/>
              </w:rPr>
            </w:pPr>
          </w:p>
          <w:p w:rsidR="00C53F57" w:rsidRDefault="005E4311">
            <w:pPr>
              <w:spacing w:line="400" w:lineRule="exact"/>
              <w:jc w:val="left"/>
              <w:rPr>
                <w:rStyle w:val="NormalCharacter"/>
                <w:color w:val="000000"/>
                <w:kern w:val="0"/>
                <w:sz w:val="18"/>
                <w:szCs w:val="18"/>
              </w:rPr>
            </w:pPr>
            <w:r>
              <w:rPr>
                <w:rStyle w:val="NormalCharacter"/>
                <w:color w:val="000000"/>
                <w:kern w:val="0"/>
                <w:sz w:val="18"/>
                <w:szCs w:val="18"/>
              </w:rPr>
              <w:lastRenderedPageBreak/>
              <w:t>注：</w:t>
            </w:r>
            <w:r>
              <w:rPr>
                <w:rStyle w:val="NormalCharacter"/>
                <w:color w:val="000000"/>
                <w:kern w:val="0"/>
                <w:sz w:val="18"/>
                <w:szCs w:val="18"/>
              </w:rPr>
              <w:t>1.</w:t>
            </w:r>
            <w:r>
              <w:rPr>
                <w:rStyle w:val="NormalCharacter"/>
                <w:color w:val="000000"/>
                <w:kern w:val="0"/>
                <w:sz w:val="18"/>
                <w:szCs w:val="18"/>
              </w:rPr>
              <w:t>一级指标分值统一设置为：产出指标</w:t>
            </w:r>
            <w:r>
              <w:rPr>
                <w:rStyle w:val="NormalCharacter"/>
                <w:color w:val="000000"/>
                <w:kern w:val="0"/>
                <w:sz w:val="18"/>
                <w:szCs w:val="18"/>
              </w:rPr>
              <w:t>50</w:t>
            </w:r>
            <w:r>
              <w:rPr>
                <w:rStyle w:val="NormalCharacter"/>
                <w:color w:val="000000"/>
                <w:kern w:val="0"/>
                <w:sz w:val="18"/>
                <w:szCs w:val="18"/>
              </w:rPr>
              <w:t>分、效益指标</w:t>
            </w:r>
            <w:r>
              <w:rPr>
                <w:rStyle w:val="NormalCharacter"/>
                <w:color w:val="000000"/>
                <w:kern w:val="0"/>
                <w:sz w:val="18"/>
                <w:szCs w:val="18"/>
              </w:rPr>
              <w:t>30</w:t>
            </w:r>
            <w:r>
              <w:rPr>
                <w:rStyle w:val="NormalCharacter"/>
                <w:color w:val="000000"/>
                <w:kern w:val="0"/>
                <w:sz w:val="18"/>
                <w:szCs w:val="18"/>
              </w:rPr>
              <w:t>分、服务对象满意度指标</w:t>
            </w:r>
            <w:r>
              <w:rPr>
                <w:rStyle w:val="NormalCharacter"/>
                <w:color w:val="000000"/>
                <w:kern w:val="0"/>
                <w:sz w:val="18"/>
                <w:szCs w:val="18"/>
              </w:rPr>
              <w:t>10</w:t>
            </w:r>
            <w:r>
              <w:rPr>
                <w:rStyle w:val="NormalCharacter"/>
                <w:color w:val="000000"/>
                <w:kern w:val="0"/>
                <w:sz w:val="18"/>
                <w:szCs w:val="18"/>
              </w:rPr>
              <w:t>分、预算资金执行率</w:t>
            </w:r>
            <w:r>
              <w:rPr>
                <w:rStyle w:val="NormalCharacter"/>
                <w:color w:val="000000"/>
                <w:kern w:val="0"/>
                <w:sz w:val="18"/>
                <w:szCs w:val="18"/>
              </w:rPr>
              <w:t>10</w:t>
            </w:r>
            <w:r>
              <w:rPr>
                <w:rStyle w:val="NormalCharacter"/>
                <w:color w:val="000000"/>
                <w:kern w:val="0"/>
                <w:sz w:val="18"/>
                <w:szCs w:val="18"/>
              </w:rPr>
              <w:t>分。如有特殊情况，上述权重可做适当调整，但加总后应等于</w:t>
            </w:r>
            <w:r>
              <w:rPr>
                <w:rStyle w:val="NormalCharacter"/>
                <w:color w:val="000000"/>
                <w:kern w:val="0"/>
                <w:sz w:val="18"/>
                <w:szCs w:val="18"/>
              </w:rPr>
              <w:t>100</w:t>
            </w:r>
            <w:r>
              <w:rPr>
                <w:rStyle w:val="NormalCharacter"/>
                <w:color w:val="000000"/>
                <w:kern w:val="0"/>
                <w:sz w:val="18"/>
                <w:szCs w:val="18"/>
              </w:rPr>
              <w:t>分。各部门根据各项指标重要程度确定三级指标的分值。得分一档最高不能超过该指标分值上限。</w:t>
            </w:r>
          </w:p>
        </w:tc>
      </w:tr>
      <w:tr w:rsidR="00C53F57">
        <w:trPr>
          <w:trHeight w:val="465"/>
        </w:trPr>
        <w:tc>
          <w:tcPr>
            <w:tcW w:w="9540" w:type="dxa"/>
            <w:tcBorders>
              <w:top w:val="nil"/>
              <w:left w:val="nil"/>
              <w:bottom w:val="nil"/>
              <w:right w:val="nil"/>
            </w:tcBorders>
            <w:vAlign w:val="center"/>
          </w:tcPr>
          <w:p w:rsidR="00C53F57" w:rsidRDefault="005E4311">
            <w:pPr>
              <w:spacing w:line="400" w:lineRule="exact"/>
              <w:jc w:val="left"/>
              <w:rPr>
                <w:rStyle w:val="NormalCharacter"/>
                <w:color w:val="000000"/>
                <w:kern w:val="0"/>
                <w:sz w:val="18"/>
                <w:szCs w:val="18"/>
              </w:rPr>
            </w:pPr>
            <w:r>
              <w:rPr>
                <w:rStyle w:val="NormalCharacter"/>
                <w:color w:val="000000"/>
                <w:kern w:val="0"/>
                <w:sz w:val="18"/>
                <w:szCs w:val="18"/>
              </w:rPr>
              <w:lastRenderedPageBreak/>
              <w:t xml:space="preserve">    2.</w:t>
            </w:r>
            <w:r>
              <w:rPr>
                <w:rStyle w:val="NormalCharacter"/>
                <w:color w:val="000000"/>
                <w:kern w:val="0"/>
                <w:sz w:val="18"/>
                <w:szCs w:val="18"/>
              </w:rPr>
              <w:t>定性指标根据指标完成情况分为：达成预期指标、部分达成预期指标并具有一定效果、未达成预期指标且效果较差三档，分别按照该指标对应分值区间</w:t>
            </w:r>
            <w:r>
              <w:rPr>
                <w:rStyle w:val="NormalCharacter"/>
                <w:color w:val="000000"/>
                <w:kern w:val="0"/>
                <w:sz w:val="18"/>
                <w:szCs w:val="18"/>
              </w:rPr>
              <w:t>100-80%(</w:t>
            </w:r>
            <w:r>
              <w:rPr>
                <w:rStyle w:val="NormalCharacter"/>
                <w:color w:val="000000"/>
                <w:kern w:val="0"/>
                <w:sz w:val="18"/>
                <w:szCs w:val="18"/>
              </w:rPr>
              <w:t>含</w:t>
            </w:r>
            <w:r>
              <w:rPr>
                <w:rStyle w:val="NormalCharacter"/>
                <w:color w:val="000000"/>
                <w:kern w:val="0"/>
                <w:sz w:val="18"/>
                <w:szCs w:val="18"/>
              </w:rPr>
              <w:t>80%)</w:t>
            </w:r>
            <w:r>
              <w:rPr>
                <w:rStyle w:val="NormalCharacter"/>
                <w:color w:val="000000"/>
                <w:kern w:val="0"/>
                <w:sz w:val="18"/>
                <w:szCs w:val="18"/>
              </w:rPr>
              <w:t>、</w:t>
            </w:r>
            <w:r>
              <w:rPr>
                <w:rStyle w:val="NormalCharacter"/>
                <w:color w:val="000000"/>
                <w:kern w:val="0"/>
                <w:sz w:val="18"/>
                <w:szCs w:val="18"/>
              </w:rPr>
              <w:t>80-50%(</w:t>
            </w:r>
            <w:r>
              <w:rPr>
                <w:rStyle w:val="NormalCharacter"/>
                <w:color w:val="000000"/>
                <w:kern w:val="0"/>
                <w:sz w:val="18"/>
                <w:szCs w:val="18"/>
              </w:rPr>
              <w:t>含</w:t>
            </w:r>
            <w:r>
              <w:rPr>
                <w:rStyle w:val="NormalCharacter"/>
                <w:color w:val="000000"/>
                <w:kern w:val="0"/>
                <w:sz w:val="18"/>
                <w:szCs w:val="18"/>
              </w:rPr>
              <w:t>50%)</w:t>
            </w:r>
            <w:r>
              <w:rPr>
                <w:rStyle w:val="NormalCharacter"/>
                <w:color w:val="000000"/>
                <w:kern w:val="0"/>
                <w:sz w:val="18"/>
                <w:szCs w:val="18"/>
              </w:rPr>
              <w:t>、</w:t>
            </w:r>
            <w:r>
              <w:rPr>
                <w:rStyle w:val="NormalCharacter"/>
                <w:color w:val="000000"/>
                <w:kern w:val="0"/>
                <w:sz w:val="18"/>
                <w:szCs w:val="18"/>
              </w:rPr>
              <w:t>50-0%</w:t>
            </w:r>
            <w:r>
              <w:rPr>
                <w:rStyle w:val="NormalCharacter"/>
                <w:color w:val="000000"/>
                <w:kern w:val="0"/>
                <w:sz w:val="18"/>
                <w:szCs w:val="18"/>
              </w:rPr>
              <w:t>合理确定分值。</w:t>
            </w:r>
          </w:p>
        </w:tc>
      </w:tr>
      <w:tr w:rsidR="00C53F57">
        <w:trPr>
          <w:trHeight w:val="465"/>
        </w:trPr>
        <w:tc>
          <w:tcPr>
            <w:tcW w:w="9540" w:type="dxa"/>
            <w:tcBorders>
              <w:top w:val="nil"/>
              <w:left w:val="nil"/>
              <w:bottom w:val="nil"/>
              <w:right w:val="nil"/>
            </w:tcBorders>
            <w:vAlign w:val="center"/>
          </w:tcPr>
          <w:p w:rsidR="00C53F57" w:rsidRDefault="005E4311">
            <w:pPr>
              <w:spacing w:line="400" w:lineRule="exact"/>
              <w:jc w:val="left"/>
              <w:rPr>
                <w:rStyle w:val="NormalCharacter"/>
                <w:color w:val="000000"/>
                <w:kern w:val="0"/>
                <w:sz w:val="18"/>
                <w:szCs w:val="18"/>
              </w:rPr>
            </w:pPr>
            <w:r>
              <w:rPr>
                <w:rStyle w:val="NormalCharacter"/>
                <w:color w:val="000000"/>
                <w:kern w:val="0"/>
                <w:sz w:val="18"/>
                <w:szCs w:val="18"/>
              </w:rPr>
              <w:t xml:space="preserve">    3.</w:t>
            </w:r>
            <w:r>
              <w:rPr>
                <w:rStyle w:val="NormalCharacter"/>
                <w:color w:val="000000"/>
                <w:kern w:val="0"/>
                <w:sz w:val="18"/>
                <w:szCs w:val="18"/>
              </w:rPr>
              <w:t>定量指标若为正向指标（即指标值为</w:t>
            </w:r>
            <w:r>
              <w:rPr>
                <w:rStyle w:val="NormalCharacter"/>
                <w:color w:val="000000"/>
                <w:kern w:val="0"/>
                <w:sz w:val="18"/>
                <w:szCs w:val="18"/>
              </w:rPr>
              <w:t>≥*</w:t>
            </w:r>
            <w:r>
              <w:rPr>
                <w:rStyle w:val="NormalCharacter"/>
                <w:color w:val="000000"/>
                <w:kern w:val="0"/>
                <w:sz w:val="18"/>
                <w:szCs w:val="18"/>
              </w:rPr>
              <w:t>），则得分计算方法应用全年实际值（</w:t>
            </w:r>
            <w:r>
              <w:rPr>
                <w:rStyle w:val="NormalCharacter"/>
                <w:color w:val="000000"/>
                <w:kern w:val="0"/>
                <w:sz w:val="18"/>
                <w:szCs w:val="18"/>
              </w:rPr>
              <w:t>B</w:t>
            </w:r>
            <w:r>
              <w:rPr>
                <w:rStyle w:val="NormalCharacter"/>
                <w:color w:val="000000"/>
                <w:kern w:val="0"/>
                <w:sz w:val="18"/>
                <w:szCs w:val="18"/>
              </w:rPr>
              <w:t>）</w:t>
            </w:r>
            <w:r>
              <w:rPr>
                <w:rStyle w:val="NormalCharacter"/>
                <w:color w:val="000000"/>
                <w:kern w:val="0"/>
                <w:sz w:val="18"/>
                <w:szCs w:val="18"/>
              </w:rPr>
              <w:t>/</w:t>
            </w:r>
            <w:r>
              <w:rPr>
                <w:rStyle w:val="NormalCharacter"/>
                <w:color w:val="000000"/>
                <w:kern w:val="0"/>
                <w:sz w:val="18"/>
                <w:szCs w:val="18"/>
              </w:rPr>
              <w:t>年度指标值（</w:t>
            </w:r>
            <w:r>
              <w:rPr>
                <w:rStyle w:val="NormalCharacter"/>
                <w:color w:val="000000"/>
                <w:kern w:val="0"/>
                <w:sz w:val="18"/>
                <w:szCs w:val="18"/>
              </w:rPr>
              <w:t>A</w:t>
            </w:r>
            <w:r>
              <w:rPr>
                <w:rStyle w:val="NormalCharacter"/>
                <w:color w:val="000000"/>
                <w:kern w:val="0"/>
                <w:sz w:val="18"/>
                <w:szCs w:val="18"/>
              </w:rPr>
              <w:t>）</w:t>
            </w:r>
            <w:r>
              <w:rPr>
                <w:rStyle w:val="NormalCharacter"/>
                <w:color w:val="000000"/>
                <w:kern w:val="0"/>
                <w:sz w:val="12"/>
                <w:szCs w:val="12"/>
              </w:rPr>
              <w:t>╳</w:t>
            </w:r>
            <w:r>
              <w:rPr>
                <w:rStyle w:val="NormalCharacter"/>
                <w:color w:val="000000"/>
                <w:kern w:val="0"/>
                <w:sz w:val="18"/>
                <w:szCs w:val="18"/>
              </w:rPr>
              <w:t>该指标分值；若定量指标为反向指标（即指标值为</w:t>
            </w:r>
            <w:r>
              <w:rPr>
                <w:rStyle w:val="NormalCharacter"/>
                <w:color w:val="000000"/>
                <w:kern w:val="0"/>
                <w:sz w:val="18"/>
                <w:szCs w:val="18"/>
              </w:rPr>
              <w:t>≤*</w:t>
            </w:r>
            <w:r>
              <w:rPr>
                <w:rStyle w:val="NormalCharacter"/>
                <w:color w:val="000000"/>
                <w:kern w:val="0"/>
                <w:sz w:val="18"/>
                <w:szCs w:val="18"/>
              </w:rPr>
              <w:t>），则得分计算方法应用年度指标值（</w:t>
            </w:r>
            <w:r>
              <w:rPr>
                <w:rStyle w:val="NormalCharacter"/>
                <w:color w:val="000000"/>
                <w:kern w:val="0"/>
                <w:sz w:val="18"/>
                <w:szCs w:val="18"/>
              </w:rPr>
              <w:t>A</w:t>
            </w:r>
            <w:r>
              <w:rPr>
                <w:rStyle w:val="NormalCharacter"/>
                <w:color w:val="000000"/>
                <w:kern w:val="0"/>
                <w:sz w:val="18"/>
                <w:szCs w:val="18"/>
              </w:rPr>
              <w:t>）</w:t>
            </w:r>
            <w:r>
              <w:rPr>
                <w:rStyle w:val="NormalCharacter"/>
                <w:color w:val="000000"/>
                <w:kern w:val="0"/>
                <w:sz w:val="18"/>
                <w:szCs w:val="18"/>
              </w:rPr>
              <w:t>/</w:t>
            </w:r>
            <w:r>
              <w:rPr>
                <w:rStyle w:val="NormalCharacter"/>
                <w:color w:val="000000"/>
                <w:kern w:val="0"/>
                <w:sz w:val="18"/>
                <w:szCs w:val="18"/>
              </w:rPr>
              <w:t>全年实际值（</w:t>
            </w:r>
            <w:r>
              <w:rPr>
                <w:rStyle w:val="NormalCharacter"/>
                <w:color w:val="000000"/>
                <w:kern w:val="0"/>
                <w:sz w:val="18"/>
                <w:szCs w:val="18"/>
              </w:rPr>
              <w:t>B</w:t>
            </w:r>
            <w:r>
              <w:rPr>
                <w:rStyle w:val="NormalCharacter"/>
                <w:color w:val="000000"/>
                <w:kern w:val="0"/>
                <w:sz w:val="18"/>
                <w:szCs w:val="18"/>
              </w:rPr>
              <w:t>）</w:t>
            </w:r>
            <w:r>
              <w:rPr>
                <w:rStyle w:val="NormalCharacter"/>
                <w:color w:val="000000"/>
                <w:kern w:val="0"/>
                <w:sz w:val="12"/>
                <w:szCs w:val="12"/>
              </w:rPr>
              <w:t>╳</w:t>
            </w:r>
            <w:r>
              <w:rPr>
                <w:rStyle w:val="NormalCharacter"/>
                <w:color w:val="000000"/>
                <w:kern w:val="0"/>
                <w:sz w:val="18"/>
                <w:szCs w:val="18"/>
              </w:rPr>
              <w:t>该指标分值。</w:t>
            </w:r>
          </w:p>
        </w:tc>
      </w:tr>
      <w:tr w:rsidR="00C53F57">
        <w:trPr>
          <w:trHeight w:val="210"/>
        </w:trPr>
        <w:tc>
          <w:tcPr>
            <w:tcW w:w="9540" w:type="dxa"/>
            <w:tcBorders>
              <w:top w:val="nil"/>
              <w:left w:val="nil"/>
              <w:bottom w:val="nil"/>
              <w:right w:val="nil"/>
            </w:tcBorders>
            <w:noWrap/>
            <w:vAlign w:val="center"/>
          </w:tcPr>
          <w:p w:rsidR="00C53F57" w:rsidRDefault="005E4311">
            <w:pPr>
              <w:spacing w:line="400" w:lineRule="exact"/>
              <w:jc w:val="left"/>
              <w:rPr>
                <w:rStyle w:val="NormalCharacter"/>
                <w:color w:val="000000"/>
                <w:kern w:val="0"/>
                <w:sz w:val="18"/>
                <w:szCs w:val="18"/>
              </w:rPr>
            </w:pPr>
            <w:r>
              <w:rPr>
                <w:rStyle w:val="NormalCharacter"/>
                <w:color w:val="000000"/>
                <w:kern w:val="0"/>
                <w:sz w:val="18"/>
                <w:szCs w:val="18"/>
              </w:rPr>
              <w:t xml:space="preserve">    4.</w:t>
            </w:r>
            <w:r>
              <w:rPr>
                <w:rStyle w:val="NormalCharacter"/>
                <w:color w:val="000000"/>
                <w:kern w:val="0"/>
                <w:sz w:val="18"/>
                <w:szCs w:val="18"/>
              </w:rPr>
              <w:t>请在</w:t>
            </w:r>
            <w:r>
              <w:rPr>
                <w:rStyle w:val="NormalCharacter"/>
                <w:color w:val="000000"/>
                <w:kern w:val="0"/>
                <w:sz w:val="18"/>
                <w:szCs w:val="18"/>
              </w:rPr>
              <w:t>“</w:t>
            </w:r>
            <w:r>
              <w:rPr>
                <w:rStyle w:val="NormalCharacter"/>
                <w:kern w:val="0"/>
                <w:sz w:val="18"/>
                <w:szCs w:val="18"/>
              </w:rPr>
              <w:t>偏差原因分析及改进措施</w:t>
            </w:r>
            <w:r>
              <w:rPr>
                <w:rStyle w:val="NormalCharacter"/>
                <w:color w:val="000000"/>
                <w:kern w:val="0"/>
                <w:sz w:val="18"/>
                <w:szCs w:val="18"/>
              </w:rPr>
              <w:t>”</w:t>
            </w:r>
            <w:r>
              <w:rPr>
                <w:rStyle w:val="NormalCharacter"/>
                <w:color w:val="000000"/>
                <w:kern w:val="0"/>
                <w:sz w:val="18"/>
                <w:szCs w:val="18"/>
              </w:rPr>
              <w:t>中说明偏离目标、不能完成目标的原因及拟采取的措施。</w:t>
            </w:r>
          </w:p>
        </w:tc>
      </w:tr>
    </w:tbl>
    <w:p w:rsidR="00C53F57" w:rsidRDefault="00C53F57">
      <w:pPr>
        <w:rPr>
          <w:rFonts w:ascii="Times New Roman" w:eastAsia="黑体" w:hAnsi="Times New Roman"/>
        </w:rPr>
        <w:sectPr w:rsidR="00C53F57">
          <w:pgSz w:w="11906" w:h="16838"/>
          <w:pgMar w:top="1587" w:right="1587" w:bottom="1587" w:left="1587" w:header="737" w:footer="850" w:gutter="0"/>
          <w:cols w:space="720"/>
          <w:docGrid w:type="lines" w:linePitch="408"/>
        </w:sectPr>
      </w:pPr>
    </w:p>
    <w:p w:rsidR="00C53F57" w:rsidRDefault="005E4311">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051B99">
        <w:rPr>
          <w:rFonts w:ascii="Times New Roman" w:eastAsia="仿宋_GB2312" w:hAnsi="Times New Roman" w:hint="eastAsia"/>
          <w:bCs/>
          <w:color w:val="000000"/>
          <w:sz w:val="32"/>
          <w:szCs w:val="32"/>
        </w:rPr>
        <w:t>2</w:t>
      </w:r>
    </w:p>
    <w:p w:rsidR="00C53F57" w:rsidRDefault="005E4311">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C53F57">
        <w:trPr>
          <w:trHeight w:val="692"/>
          <w:tblHeader/>
          <w:jc w:val="center"/>
        </w:trPr>
        <w:tc>
          <w:tcPr>
            <w:tcW w:w="682" w:type="dxa"/>
            <w:shd w:val="clear" w:color="auto" w:fill="FFFFFF"/>
            <w:vAlign w:val="center"/>
          </w:tcPr>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C53F57" w:rsidRDefault="005E4311">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C53F57">
        <w:trPr>
          <w:trHeight w:val="2318"/>
          <w:jc w:val="center"/>
        </w:trPr>
        <w:tc>
          <w:tcPr>
            <w:tcW w:w="682"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C53F57" w:rsidRDefault="005E431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C53F57" w:rsidRDefault="005E431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53F57">
        <w:trPr>
          <w:trHeight w:val="1510"/>
          <w:jc w:val="center"/>
        </w:trPr>
        <w:tc>
          <w:tcPr>
            <w:tcW w:w="682" w:type="dxa"/>
            <w:vMerge/>
            <w:shd w:val="clear" w:color="auto" w:fill="FFFFFF"/>
            <w:vAlign w:val="center"/>
          </w:tcPr>
          <w:p w:rsidR="00C53F57" w:rsidRDefault="00C53F57">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C53F57" w:rsidRDefault="005E431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53F57">
        <w:trPr>
          <w:trHeight w:val="1829"/>
          <w:jc w:val="center"/>
        </w:trPr>
        <w:tc>
          <w:tcPr>
            <w:tcW w:w="682" w:type="dxa"/>
            <w:vMerge/>
            <w:shd w:val="clear" w:color="auto" w:fill="FFFFFF"/>
            <w:vAlign w:val="center"/>
          </w:tcPr>
          <w:p w:rsidR="00C53F57" w:rsidRDefault="00C53F57">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C53F57" w:rsidRDefault="005E431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t>③</w:t>
            </w:r>
            <w:r>
              <w:rPr>
                <w:rFonts w:ascii="Times New Roman" w:hAnsi="Times New Roman"/>
                <w:color w:val="000000"/>
                <w:kern w:val="0"/>
                <w:sz w:val="22"/>
                <w:szCs w:val="22"/>
              </w:rPr>
              <w:t>项目预期产出效益和效果是否符合正常的业绩水平；</w:t>
            </w:r>
          </w:p>
          <w:p w:rsidR="00C53F57" w:rsidRDefault="005E431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53F57">
        <w:trPr>
          <w:trHeight w:val="1464"/>
          <w:jc w:val="center"/>
        </w:trPr>
        <w:tc>
          <w:tcPr>
            <w:tcW w:w="682"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53F57">
        <w:trPr>
          <w:trHeight w:val="1942"/>
          <w:jc w:val="center"/>
        </w:trPr>
        <w:tc>
          <w:tcPr>
            <w:tcW w:w="682" w:type="dxa"/>
            <w:vMerge/>
            <w:shd w:val="clear" w:color="auto" w:fill="FFFFFF"/>
            <w:vAlign w:val="center"/>
          </w:tcPr>
          <w:p w:rsidR="00C53F57" w:rsidRDefault="00C53F57">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C53F57" w:rsidRDefault="005E431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53F57">
        <w:trPr>
          <w:trHeight w:val="1706"/>
          <w:jc w:val="center"/>
        </w:trPr>
        <w:tc>
          <w:tcPr>
            <w:tcW w:w="682"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53F57">
        <w:trPr>
          <w:trHeight w:val="1415"/>
          <w:jc w:val="center"/>
        </w:trPr>
        <w:tc>
          <w:tcPr>
            <w:tcW w:w="682" w:type="dxa"/>
            <w:vMerge w:val="restart"/>
            <w:shd w:val="clear" w:color="auto" w:fill="FFFFFF"/>
            <w:vAlign w:val="center"/>
          </w:tcPr>
          <w:p w:rsidR="00C53F57" w:rsidRDefault="005E431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C53F57">
        <w:trPr>
          <w:trHeight w:val="1320"/>
          <w:jc w:val="center"/>
        </w:trPr>
        <w:tc>
          <w:tcPr>
            <w:tcW w:w="682" w:type="dxa"/>
            <w:vMerge/>
            <w:shd w:val="clear" w:color="auto" w:fill="FFFFFF"/>
            <w:vAlign w:val="center"/>
          </w:tcPr>
          <w:p w:rsidR="00C53F57" w:rsidRDefault="00C53F57">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53F57" w:rsidRDefault="00C53F57">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53F57">
        <w:trPr>
          <w:trHeight w:val="2076"/>
          <w:jc w:val="center"/>
        </w:trPr>
        <w:tc>
          <w:tcPr>
            <w:tcW w:w="682"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　</w:t>
            </w:r>
          </w:p>
          <w:p w:rsidR="00C53F57" w:rsidRDefault="005E431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53F57">
        <w:trPr>
          <w:trHeight w:val="1797"/>
          <w:jc w:val="center"/>
        </w:trPr>
        <w:tc>
          <w:tcPr>
            <w:tcW w:w="682" w:type="dxa"/>
            <w:vMerge/>
            <w:shd w:val="clear" w:color="auto" w:fill="FFFFFF"/>
            <w:vAlign w:val="center"/>
          </w:tcPr>
          <w:p w:rsidR="00C53F57" w:rsidRDefault="00C53F57">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C53F57" w:rsidRDefault="005E431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53F57">
        <w:trPr>
          <w:trHeight w:val="1769"/>
          <w:jc w:val="center"/>
        </w:trPr>
        <w:tc>
          <w:tcPr>
            <w:tcW w:w="682"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C53F57">
        <w:trPr>
          <w:trHeight w:val="1917"/>
          <w:jc w:val="center"/>
        </w:trPr>
        <w:tc>
          <w:tcPr>
            <w:tcW w:w="682"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53F57">
        <w:trPr>
          <w:trHeight w:val="1718"/>
          <w:jc w:val="center"/>
        </w:trPr>
        <w:tc>
          <w:tcPr>
            <w:tcW w:w="682"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53F57">
        <w:trPr>
          <w:trHeight w:val="1506"/>
          <w:jc w:val="center"/>
        </w:trPr>
        <w:tc>
          <w:tcPr>
            <w:tcW w:w="682" w:type="dxa"/>
            <w:vMerge/>
            <w:shd w:val="clear" w:color="auto" w:fill="FFFFFF"/>
            <w:vAlign w:val="center"/>
          </w:tcPr>
          <w:p w:rsidR="00C53F57" w:rsidRDefault="00C53F57">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53F57" w:rsidRDefault="005E4311">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53F57">
        <w:trPr>
          <w:trHeight w:val="1674"/>
          <w:jc w:val="center"/>
        </w:trPr>
        <w:tc>
          <w:tcPr>
            <w:tcW w:w="682"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53F57">
        <w:trPr>
          <w:trHeight w:val="693"/>
          <w:jc w:val="center"/>
        </w:trPr>
        <w:tc>
          <w:tcPr>
            <w:tcW w:w="682"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效益　</w:t>
            </w:r>
          </w:p>
        </w:tc>
        <w:tc>
          <w:tcPr>
            <w:tcW w:w="709" w:type="dxa"/>
            <w:vMerge w:val="restart"/>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C53F57" w:rsidRDefault="005E4311">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20</w:t>
            </w:r>
          </w:p>
        </w:tc>
      </w:tr>
      <w:tr w:rsidR="00C53F57">
        <w:trPr>
          <w:trHeight w:val="929"/>
          <w:jc w:val="center"/>
        </w:trPr>
        <w:tc>
          <w:tcPr>
            <w:tcW w:w="682"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C53F57" w:rsidRDefault="00C53F57">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C53F57" w:rsidRDefault="005E4311">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C53F57">
        <w:trPr>
          <w:trHeight w:val="558"/>
          <w:jc w:val="center"/>
        </w:trPr>
        <w:tc>
          <w:tcPr>
            <w:tcW w:w="2525" w:type="dxa"/>
            <w:gridSpan w:val="3"/>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C53F57" w:rsidRDefault="00C53F57">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C53F57" w:rsidRDefault="00C53F57">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C53F57" w:rsidRDefault="005E4311">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100</w:t>
            </w:r>
          </w:p>
        </w:tc>
      </w:tr>
    </w:tbl>
    <w:p w:rsidR="00C53F57" w:rsidRDefault="005E4311">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r>
        <w:rPr>
          <w:rFonts w:ascii="Times New Roman" w:eastAsia="仿宋_GB2312" w:hAnsi="Times New Roman" w:hint="eastAsia"/>
          <w:sz w:val="20"/>
          <w:szCs w:val="20"/>
        </w:rPr>
        <w:t>.</w:t>
      </w:r>
      <w:bookmarkStart w:id="0" w:name="_GoBack"/>
      <w:bookmarkEnd w:id="0"/>
    </w:p>
    <w:sectPr w:rsidR="00C53F57" w:rsidSect="00C53F57">
      <w:footerReference w:type="default" r:id="rId8"/>
      <w:pgSz w:w="16838" w:h="11906" w:orient="landscape"/>
      <w:pgMar w:top="1474" w:right="1474" w:bottom="1474" w:left="1474" w:header="851" w:footer="1361" w:gutter="0"/>
      <w:cols w:space="720"/>
      <w:docGrid w:type="lines" w:linePitch="323"/>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82F" w:rsidRDefault="0033082F" w:rsidP="00C53F57">
      <w:r>
        <w:separator/>
      </w:r>
    </w:p>
  </w:endnote>
  <w:endnote w:type="continuationSeparator" w:id="0">
    <w:p w:rsidR="0033082F" w:rsidRDefault="0033082F" w:rsidP="00C53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F57" w:rsidRDefault="00C53F57">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82F" w:rsidRDefault="0033082F" w:rsidP="00C53F57">
      <w:r>
        <w:separator/>
      </w:r>
    </w:p>
  </w:footnote>
  <w:footnote w:type="continuationSeparator" w:id="0">
    <w:p w:rsidR="0033082F" w:rsidRDefault="0033082F" w:rsidP="00C53F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AEB2E"/>
    <w:multiLevelType w:val="singleLevel"/>
    <w:tmpl w:val="398AEB2E"/>
    <w:lvl w:ilvl="0">
      <w:start w:val="5"/>
      <w:numFmt w:val="chineseCounting"/>
      <w:suff w:val="nothing"/>
      <w:lvlText w:val="%1、"/>
      <w:lvlJc w:val="left"/>
      <w:pPr>
        <w:ind w:left="-15"/>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09F5"/>
    <w:rsid w:val="00051B99"/>
    <w:rsid w:val="00064DFE"/>
    <w:rsid w:val="0012538B"/>
    <w:rsid w:val="001F62E8"/>
    <w:rsid w:val="0033082F"/>
    <w:rsid w:val="005E4311"/>
    <w:rsid w:val="00645513"/>
    <w:rsid w:val="006E12CC"/>
    <w:rsid w:val="007D6D59"/>
    <w:rsid w:val="009A09F5"/>
    <w:rsid w:val="00C53F57"/>
    <w:rsid w:val="00D42310"/>
    <w:rsid w:val="107421D6"/>
    <w:rsid w:val="7249039F"/>
    <w:rsid w:val="79BD3D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Indent" w:semiHidden="0"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semiHidden="0" w:qFormat="1"/>
    <w:lsdException w:name="Table Grid" w:semiHidden="0" w:uiPriority="59"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F57"/>
    <w:pPr>
      <w:widowControl w:val="0"/>
      <w:jc w:val="both"/>
    </w:pPr>
    <w:rPr>
      <w:rFonts w:ascii="Calibri" w:eastAsia="宋体" w:hAnsi="Calibri" w:cs="Times New Roman"/>
      <w:kern w:val="2"/>
      <w:sz w:val="21"/>
      <w:szCs w:val="24"/>
    </w:rPr>
  </w:style>
  <w:style w:type="paragraph" w:styleId="2">
    <w:name w:val="heading 2"/>
    <w:basedOn w:val="a"/>
    <w:next w:val="a"/>
    <w:link w:val="2Char"/>
    <w:qFormat/>
    <w:rsid w:val="00C53F5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qFormat/>
    <w:rsid w:val="00C53F57"/>
    <w:pPr>
      <w:ind w:left="640"/>
    </w:pPr>
    <w:rPr>
      <w:rFonts w:ascii="仿宋_GB2312" w:eastAsia="仿宋_GB2312"/>
      <w:sz w:val="32"/>
    </w:rPr>
  </w:style>
  <w:style w:type="paragraph" w:styleId="a4">
    <w:name w:val="Date"/>
    <w:basedOn w:val="a"/>
    <w:next w:val="a"/>
    <w:link w:val="Char0"/>
    <w:uiPriority w:val="99"/>
    <w:unhideWhenUsed/>
    <w:qFormat/>
    <w:rsid w:val="00C53F57"/>
    <w:pPr>
      <w:ind w:leftChars="2500" w:left="100"/>
    </w:pPr>
    <w:rPr>
      <w:rFonts w:ascii="Times New Roman" w:hAnsi="Times New Roman"/>
    </w:rPr>
  </w:style>
  <w:style w:type="paragraph" w:styleId="a5">
    <w:name w:val="Balloon Text"/>
    <w:basedOn w:val="a"/>
    <w:link w:val="Char1"/>
    <w:uiPriority w:val="99"/>
    <w:unhideWhenUsed/>
    <w:qFormat/>
    <w:rsid w:val="00C53F57"/>
    <w:rPr>
      <w:rFonts w:ascii="Times New Roman" w:hAnsi="Times New Roman"/>
      <w:kern w:val="0"/>
      <w:sz w:val="18"/>
      <w:szCs w:val="18"/>
    </w:rPr>
  </w:style>
  <w:style w:type="paragraph" w:styleId="a6">
    <w:name w:val="footer"/>
    <w:basedOn w:val="a"/>
    <w:link w:val="Char2"/>
    <w:unhideWhenUsed/>
    <w:qFormat/>
    <w:rsid w:val="00C53F57"/>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C53F57"/>
    <w:pPr>
      <w:pBdr>
        <w:bottom w:val="single" w:sz="6" w:space="1" w:color="auto"/>
      </w:pBdr>
      <w:tabs>
        <w:tab w:val="center" w:pos="4153"/>
        <w:tab w:val="right" w:pos="8306"/>
      </w:tabs>
      <w:snapToGrid w:val="0"/>
      <w:jc w:val="center"/>
    </w:pPr>
    <w:rPr>
      <w:kern w:val="0"/>
      <w:sz w:val="18"/>
      <w:szCs w:val="18"/>
    </w:rPr>
  </w:style>
  <w:style w:type="paragraph" w:styleId="a8">
    <w:name w:val="Normal (Web)"/>
    <w:basedOn w:val="a"/>
    <w:qFormat/>
    <w:rsid w:val="00C53F57"/>
    <w:pPr>
      <w:widowControl/>
      <w:spacing w:before="100" w:beforeAutospacing="1" w:after="119"/>
      <w:jc w:val="left"/>
    </w:pPr>
    <w:rPr>
      <w:rFonts w:ascii="宋体" w:hAnsi="宋体" w:cs="宋体"/>
      <w:kern w:val="0"/>
      <w:sz w:val="24"/>
    </w:rPr>
  </w:style>
  <w:style w:type="character" w:styleId="a9">
    <w:name w:val="page number"/>
    <w:basedOn w:val="a0"/>
    <w:qFormat/>
    <w:rsid w:val="00C53F57"/>
  </w:style>
  <w:style w:type="character" w:customStyle="1" w:styleId="2Char">
    <w:name w:val="标题 2 Char"/>
    <w:basedOn w:val="a0"/>
    <w:link w:val="2"/>
    <w:qFormat/>
    <w:rsid w:val="00C53F57"/>
    <w:rPr>
      <w:rFonts w:ascii="Arial" w:eastAsia="黑体" w:hAnsi="Arial" w:cs="Times New Roman"/>
      <w:b/>
      <w:sz w:val="32"/>
      <w:szCs w:val="24"/>
    </w:rPr>
  </w:style>
  <w:style w:type="character" w:customStyle="1" w:styleId="Char">
    <w:name w:val="正文文本缩进 Char"/>
    <w:basedOn w:val="a0"/>
    <w:link w:val="a3"/>
    <w:uiPriority w:val="99"/>
    <w:qFormat/>
    <w:rsid w:val="00C53F57"/>
    <w:rPr>
      <w:rFonts w:ascii="仿宋_GB2312" w:eastAsia="仿宋_GB2312" w:hAnsi="Calibri" w:cs="Times New Roman"/>
      <w:sz w:val="32"/>
      <w:szCs w:val="24"/>
    </w:rPr>
  </w:style>
  <w:style w:type="character" w:customStyle="1" w:styleId="Char0">
    <w:name w:val="日期 Char"/>
    <w:basedOn w:val="a0"/>
    <w:link w:val="a4"/>
    <w:uiPriority w:val="99"/>
    <w:qFormat/>
    <w:rsid w:val="00C53F57"/>
    <w:rPr>
      <w:rFonts w:ascii="Times New Roman" w:eastAsia="宋体" w:hAnsi="Times New Roman" w:cs="Times New Roman"/>
      <w:szCs w:val="24"/>
    </w:rPr>
  </w:style>
  <w:style w:type="character" w:customStyle="1" w:styleId="Char1">
    <w:name w:val="批注框文本 Char"/>
    <w:basedOn w:val="a0"/>
    <w:link w:val="a5"/>
    <w:uiPriority w:val="99"/>
    <w:qFormat/>
    <w:rsid w:val="00C53F57"/>
    <w:rPr>
      <w:rFonts w:ascii="Times New Roman" w:eastAsia="宋体" w:hAnsi="Times New Roman" w:cs="Times New Roman"/>
      <w:kern w:val="0"/>
      <w:sz w:val="18"/>
      <w:szCs w:val="18"/>
    </w:rPr>
  </w:style>
  <w:style w:type="character" w:customStyle="1" w:styleId="Char2">
    <w:name w:val="页脚 Char"/>
    <w:basedOn w:val="a0"/>
    <w:link w:val="a6"/>
    <w:qFormat/>
    <w:rsid w:val="00C53F57"/>
    <w:rPr>
      <w:rFonts w:ascii="Calibri" w:eastAsia="宋体" w:hAnsi="Calibri" w:cs="Times New Roman"/>
      <w:kern w:val="0"/>
      <w:sz w:val="18"/>
      <w:szCs w:val="18"/>
    </w:rPr>
  </w:style>
  <w:style w:type="character" w:customStyle="1" w:styleId="Char3">
    <w:name w:val="页眉 Char"/>
    <w:basedOn w:val="a0"/>
    <w:link w:val="a7"/>
    <w:uiPriority w:val="99"/>
    <w:qFormat/>
    <w:rsid w:val="00C53F57"/>
    <w:rPr>
      <w:rFonts w:ascii="Calibri" w:eastAsia="宋体" w:hAnsi="Calibri" w:cs="Times New Roman"/>
      <w:kern w:val="0"/>
      <w:sz w:val="18"/>
      <w:szCs w:val="18"/>
    </w:rPr>
  </w:style>
  <w:style w:type="character" w:customStyle="1" w:styleId="1">
    <w:name w:val="占位符文本1"/>
    <w:uiPriority w:val="99"/>
    <w:semiHidden/>
    <w:qFormat/>
    <w:rsid w:val="00C53F57"/>
    <w:rPr>
      <w:color w:val="808080"/>
    </w:rPr>
  </w:style>
  <w:style w:type="paragraph" w:styleId="aa">
    <w:name w:val="List Paragraph"/>
    <w:basedOn w:val="a"/>
    <w:uiPriority w:val="99"/>
    <w:qFormat/>
    <w:rsid w:val="00C53F57"/>
    <w:pPr>
      <w:ind w:firstLineChars="200" w:firstLine="420"/>
    </w:pPr>
    <w:rPr>
      <w:szCs w:val="22"/>
    </w:rPr>
  </w:style>
  <w:style w:type="paragraph" w:styleId="ab">
    <w:name w:val="No Spacing"/>
    <w:qFormat/>
    <w:rsid w:val="00C53F57"/>
    <w:pPr>
      <w:widowControl w:val="0"/>
      <w:jc w:val="both"/>
    </w:pPr>
    <w:rPr>
      <w:rFonts w:ascii="Calibri" w:eastAsia="宋体" w:hAnsi="Calibri" w:cs="Times New Roman"/>
      <w:kern w:val="2"/>
      <w:sz w:val="21"/>
      <w:szCs w:val="22"/>
    </w:rPr>
  </w:style>
  <w:style w:type="paragraph" w:customStyle="1" w:styleId="10">
    <w:name w:val="列出段落1"/>
    <w:basedOn w:val="a"/>
    <w:uiPriority w:val="34"/>
    <w:qFormat/>
    <w:rsid w:val="00C53F57"/>
    <w:pPr>
      <w:ind w:firstLineChars="200" w:firstLine="420"/>
    </w:pPr>
  </w:style>
  <w:style w:type="paragraph" w:customStyle="1" w:styleId="p15">
    <w:name w:val="p15"/>
    <w:basedOn w:val="a"/>
    <w:qFormat/>
    <w:rsid w:val="00C53F57"/>
    <w:pPr>
      <w:widowControl/>
      <w:jc w:val="left"/>
    </w:pPr>
    <w:rPr>
      <w:rFonts w:ascii="宋体" w:hAnsi="宋体" w:cs="宋体"/>
      <w:kern w:val="0"/>
      <w:sz w:val="24"/>
    </w:rPr>
  </w:style>
  <w:style w:type="character" w:customStyle="1" w:styleId="15">
    <w:name w:val="15"/>
    <w:basedOn w:val="a0"/>
    <w:qFormat/>
    <w:rsid w:val="00C53F57"/>
    <w:rPr>
      <w:rFonts w:ascii="Times New Roman" w:hAnsi="Times New Roman" w:cs="Times New Roman" w:hint="default"/>
    </w:rPr>
  </w:style>
  <w:style w:type="character" w:customStyle="1" w:styleId="NormalCharacter">
    <w:name w:val="NormalCharacter"/>
    <w:qFormat/>
    <w:rsid w:val="00C53F57"/>
  </w:style>
  <w:style w:type="paragraph" w:customStyle="1" w:styleId="BodyText">
    <w:name w:val="BodyText"/>
    <w:basedOn w:val="a"/>
    <w:qFormat/>
    <w:rsid w:val="00C53F57"/>
    <w:pPr>
      <w:spacing w:after="120"/>
    </w:pPr>
    <w:rPr>
      <w:rFonts w:ascii="Times New Roman" w:hAnsi="Times New Roman"/>
    </w:rPr>
  </w:style>
  <w:style w:type="paragraph" w:customStyle="1" w:styleId="Null">
    <w:name w:val="Null"/>
    <w:qFormat/>
    <w:rsid w:val="00C53F57"/>
    <w:pPr>
      <w:jc w:val="both"/>
      <w:textAlignment w:val="baseline"/>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781</Words>
  <Characters>4458</Characters>
  <Application>Microsoft Office Word</Application>
  <DocSecurity>0</DocSecurity>
  <Lines>37</Lines>
  <Paragraphs>10</Paragraphs>
  <ScaleCrop>false</ScaleCrop>
  <Company/>
  <LinksUpToDate>false</LinksUpToDate>
  <CharactersWithSpaces>5229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2021-07-22T01:44:00Z</dcterms:created>
  <dcterms:modified xsi:type="dcterms:W3CDTF">2021-07-26T04:20:00Z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DCB2C09D5D494165B7A5F7510B0293A7</vt:lpwstr>
  </property>
</Properties>
</file>