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BF0" w:rsidRDefault="00122C5E">
      <w:pPr>
        <w:pStyle w:val="a4"/>
        <w:spacing w:line="510" w:lineRule="exact"/>
        <w:jc w:val="center"/>
        <w:rPr>
          <w:rFonts w:ascii="Times New Roman" w:eastAsia="黑体" w:hAnsi="Times New Roman"/>
          <w:sz w:val="44"/>
          <w:szCs w:val="44"/>
        </w:rPr>
      </w:pPr>
      <w:r>
        <w:rPr>
          <w:rFonts w:ascii="Times New Roman" w:eastAsia="黑体" w:hAnsi="Times New Roman" w:hint="eastAsia"/>
          <w:sz w:val="44"/>
          <w:szCs w:val="44"/>
        </w:rPr>
        <w:t>中方县机关事务中心</w:t>
      </w:r>
      <w:r>
        <w:rPr>
          <w:rFonts w:ascii="Times New Roman" w:eastAsia="黑体" w:hAnsi="Times New Roman" w:hint="eastAsia"/>
          <w:sz w:val="44"/>
          <w:szCs w:val="44"/>
        </w:rPr>
        <w:t>20</w:t>
      </w:r>
      <w:r w:rsidR="00771954">
        <w:rPr>
          <w:rFonts w:ascii="Times New Roman" w:eastAsia="黑体" w:hAnsi="Times New Roman"/>
          <w:sz w:val="44"/>
          <w:szCs w:val="44"/>
        </w:rPr>
        <w:t>20</w:t>
      </w:r>
      <w:r>
        <w:rPr>
          <w:rFonts w:ascii="Times New Roman" w:eastAsia="黑体" w:hAnsi="Times New Roman" w:hint="eastAsia"/>
          <w:sz w:val="44"/>
          <w:szCs w:val="44"/>
        </w:rPr>
        <w:t>年度采购中心工作经费</w:t>
      </w:r>
      <w:r>
        <w:rPr>
          <w:rFonts w:ascii="Times New Roman" w:eastAsia="黑体" w:hAnsi="Times New Roman"/>
          <w:sz w:val="44"/>
          <w:szCs w:val="44"/>
        </w:rPr>
        <w:t>项目支出绩效</w:t>
      </w:r>
      <w:r w:rsidR="00FE6EF7">
        <w:rPr>
          <w:rFonts w:ascii="Times New Roman" w:eastAsia="黑体" w:hAnsi="Times New Roman" w:hint="eastAsia"/>
          <w:sz w:val="44"/>
          <w:szCs w:val="44"/>
        </w:rPr>
        <w:t>自评</w:t>
      </w:r>
      <w:r>
        <w:rPr>
          <w:rFonts w:ascii="Times New Roman" w:eastAsia="黑体" w:hAnsi="Times New Roman"/>
          <w:sz w:val="44"/>
          <w:szCs w:val="44"/>
        </w:rPr>
        <w:t>报告</w:t>
      </w:r>
    </w:p>
    <w:p w:rsidR="00412BF0" w:rsidRDefault="00412BF0">
      <w:pPr>
        <w:pStyle w:val="a4"/>
        <w:spacing w:line="510" w:lineRule="exact"/>
        <w:ind w:firstLineChars="200" w:firstLine="643"/>
        <w:rPr>
          <w:rFonts w:ascii="Times New Roman" w:eastAsia="楷体" w:hAnsi="Times New Roman"/>
          <w:b/>
          <w:sz w:val="32"/>
          <w:szCs w:val="32"/>
        </w:rPr>
      </w:pPr>
    </w:p>
    <w:p w:rsidR="00412BF0" w:rsidRDefault="00122C5E">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412BF0" w:rsidRDefault="00122C5E">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项目概况。包括项目背景、主要内容及实施情况、资金投入和使用情况等。</w:t>
      </w:r>
    </w:p>
    <w:p w:rsidR="00412BF0" w:rsidRDefault="00122C5E">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为进一步规范采购中心工作经费专项资金管理，强化绩效和责任意识，切实提高专项资金使用效益，根据《关于开展</w:t>
      </w:r>
      <w:r>
        <w:rPr>
          <w:rFonts w:ascii="Times New Roman" w:eastAsia="仿宋" w:hAnsi="Times New Roman" w:hint="eastAsia"/>
          <w:sz w:val="32"/>
          <w:szCs w:val="32"/>
        </w:rPr>
        <w:t>20</w:t>
      </w:r>
      <w:r w:rsidR="00771954">
        <w:rPr>
          <w:rFonts w:ascii="Times New Roman" w:eastAsia="仿宋" w:hAnsi="Times New Roman"/>
          <w:sz w:val="32"/>
          <w:szCs w:val="32"/>
        </w:rPr>
        <w:t>20</w:t>
      </w:r>
      <w:r>
        <w:rPr>
          <w:rFonts w:ascii="Times New Roman" w:eastAsia="仿宋" w:hAnsi="Times New Roman" w:hint="eastAsia"/>
          <w:sz w:val="32"/>
          <w:szCs w:val="32"/>
        </w:rPr>
        <w:t>年度全县财政专项资金绩效自评工作的通知》文件要求，我中心认真组织开展了</w:t>
      </w:r>
      <w:r>
        <w:rPr>
          <w:rFonts w:ascii="Times New Roman" w:eastAsia="仿宋" w:hAnsi="Times New Roman" w:hint="eastAsia"/>
          <w:sz w:val="32"/>
          <w:szCs w:val="32"/>
        </w:rPr>
        <w:t>20</w:t>
      </w:r>
      <w:r w:rsidR="00771954">
        <w:rPr>
          <w:rFonts w:ascii="Times New Roman" w:eastAsia="仿宋" w:hAnsi="Times New Roman"/>
          <w:sz w:val="32"/>
          <w:szCs w:val="32"/>
        </w:rPr>
        <w:t>20</w:t>
      </w:r>
      <w:r>
        <w:rPr>
          <w:rFonts w:ascii="Times New Roman" w:eastAsia="仿宋" w:hAnsi="Times New Roman" w:hint="eastAsia"/>
          <w:sz w:val="32"/>
          <w:szCs w:val="32"/>
        </w:rPr>
        <w:t>年度采购中心工作经费专项资金绩效自评工作。现将专项资金绩效评价工作报告如下：</w:t>
      </w:r>
    </w:p>
    <w:p w:rsidR="00412BF0" w:rsidRDefault="00122C5E">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我中心根据采购中心工作经费项目情况，通过采购中心工作经费项目计划</w:t>
      </w:r>
      <w:r>
        <w:rPr>
          <w:rFonts w:ascii="Times New Roman" w:eastAsia="仿宋" w:hAnsi="Times New Roman" w:hint="eastAsia"/>
          <w:sz w:val="32"/>
          <w:szCs w:val="32"/>
        </w:rPr>
        <w:t>,</w:t>
      </w:r>
      <w:r>
        <w:rPr>
          <w:rFonts w:ascii="Times New Roman" w:eastAsia="仿宋" w:hAnsi="Times New Roman" w:hint="eastAsia"/>
          <w:sz w:val="32"/>
          <w:szCs w:val="32"/>
        </w:rPr>
        <w:t>并报县政府批准实施。</w:t>
      </w:r>
    </w:p>
    <w:p w:rsidR="00412BF0" w:rsidRDefault="00122C5E">
      <w:pPr>
        <w:pStyle w:val="a4"/>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20</w:t>
      </w:r>
      <w:r w:rsidR="00771954">
        <w:rPr>
          <w:rFonts w:ascii="Times New Roman" w:eastAsia="仿宋" w:hAnsi="Times New Roman"/>
          <w:sz w:val="32"/>
          <w:szCs w:val="32"/>
        </w:rPr>
        <w:t>20</w:t>
      </w:r>
      <w:r>
        <w:rPr>
          <w:rFonts w:ascii="Times New Roman" w:eastAsia="仿宋" w:hAnsi="Times New Roman"/>
          <w:sz w:val="32"/>
          <w:szCs w:val="32"/>
        </w:rPr>
        <w:t>年</w:t>
      </w:r>
      <w:r>
        <w:rPr>
          <w:rFonts w:ascii="Times New Roman" w:eastAsia="仿宋" w:hAnsi="Times New Roman" w:hint="eastAsia"/>
          <w:sz w:val="32"/>
          <w:szCs w:val="32"/>
        </w:rPr>
        <w:t>中方县机关事务中心采购中心工作经费</w:t>
      </w:r>
      <w:r>
        <w:rPr>
          <w:rFonts w:ascii="Times New Roman" w:eastAsia="仿宋" w:hAnsi="Times New Roman"/>
          <w:sz w:val="32"/>
          <w:szCs w:val="32"/>
        </w:rPr>
        <w:t>项目财政预算安排资金</w:t>
      </w:r>
      <w:r w:rsidR="00771954">
        <w:rPr>
          <w:rFonts w:ascii="Times New Roman" w:eastAsia="仿宋" w:hAnsi="Times New Roman" w:hint="eastAsia"/>
          <w:sz w:val="32"/>
          <w:szCs w:val="32"/>
        </w:rPr>
        <w:t>2</w:t>
      </w:r>
      <w:r w:rsidR="00771954">
        <w:rPr>
          <w:rFonts w:ascii="Times New Roman" w:eastAsia="仿宋" w:hAnsi="Times New Roman"/>
          <w:sz w:val="32"/>
          <w:szCs w:val="32"/>
        </w:rPr>
        <w:t>.</w:t>
      </w:r>
      <w:r>
        <w:rPr>
          <w:rFonts w:ascii="Times New Roman" w:eastAsia="仿宋" w:hAnsi="Times New Roman" w:hint="eastAsia"/>
          <w:sz w:val="32"/>
          <w:szCs w:val="32"/>
        </w:rPr>
        <w:t>5</w:t>
      </w:r>
      <w:r>
        <w:rPr>
          <w:rFonts w:ascii="Times New Roman" w:eastAsia="仿宋" w:hAnsi="Times New Roman"/>
          <w:sz w:val="32"/>
          <w:szCs w:val="32"/>
        </w:rPr>
        <w:t>万，执行过程中，财政拨付专项经费</w:t>
      </w:r>
      <w:r w:rsidR="00771954">
        <w:rPr>
          <w:rFonts w:ascii="Times New Roman" w:eastAsia="仿宋" w:hAnsi="Times New Roman" w:hint="eastAsia"/>
          <w:sz w:val="32"/>
          <w:szCs w:val="32"/>
        </w:rPr>
        <w:t>2</w:t>
      </w:r>
      <w:r w:rsidR="00771954">
        <w:rPr>
          <w:rFonts w:ascii="Times New Roman" w:eastAsia="仿宋" w:hAnsi="Times New Roman"/>
          <w:sz w:val="32"/>
          <w:szCs w:val="32"/>
        </w:rPr>
        <w:t>.48</w:t>
      </w:r>
      <w:r>
        <w:rPr>
          <w:rFonts w:ascii="Times New Roman" w:eastAsia="仿宋" w:hAnsi="Times New Roman"/>
          <w:sz w:val="32"/>
          <w:szCs w:val="32"/>
        </w:rPr>
        <w:t>万元，资金到位率</w:t>
      </w:r>
      <w:r w:rsidR="00771954">
        <w:rPr>
          <w:rFonts w:ascii="Times New Roman" w:eastAsia="仿宋" w:hAnsi="Times New Roman"/>
          <w:sz w:val="32"/>
          <w:szCs w:val="32"/>
        </w:rPr>
        <w:t>99.2</w:t>
      </w:r>
      <w:r>
        <w:rPr>
          <w:rFonts w:ascii="Times New Roman" w:eastAsia="仿宋" w:hAnsi="Times New Roman"/>
          <w:sz w:val="32"/>
          <w:szCs w:val="32"/>
        </w:rPr>
        <w:t>%</w:t>
      </w:r>
      <w:r>
        <w:rPr>
          <w:rFonts w:ascii="Times New Roman" w:eastAsia="仿宋" w:hAnsi="Times New Roman"/>
          <w:sz w:val="32"/>
          <w:szCs w:val="32"/>
        </w:rPr>
        <w:t>。</w:t>
      </w:r>
      <w:r>
        <w:rPr>
          <w:rFonts w:ascii="Times New Roman" w:eastAsia="仿宋" w:hAnsi="Times New Roman" w:hint="eastAsia"/>
          <w:sz w:val="32"/>
          <w:szCs w:val="32"/>
        </w:rPr>
        <w:t>本年度</w:t>
      </w:r>
      <w:r>
        <w:rPr>
          <w:rFonts w:ascii="Times New Roman" w:eastAsia="仿宋" w:hAnsi="Times New Roman"/>
          <w:sz w:val="32"/>
          <w:szCs w:val="32"/>
        </w:rPr>
        <w:t>，</w:t>
      </w:r>
      <w:r>
        <w:rPr>
          <w:rFonts w:ascii="Times New Roman" w:eastAsia="仿宋" w:hAnsi="Times New Roman" w:hint="eastAsia"/>
          <w:sz w:val="32"/>
          <w:szCs w:val="32"/>
        </w:rPr>
        <w:t>我中心</w:t>
      </w:r>
      <w:r>
        <w:rPr>
          <w:rFonts w:ascii="Times New Roman" w:eastAsia="仿宋" w:hAnsi="Times New Roman"/>
          <w:sz w:val="32"/>
          <w:szCs w:val="32"/>
        </w:rPr>
        <w:t>共计支付</w:t>
      </w:r>
      <w:r>
        <w:rPr>
          <w:rFonts w:ascii="Times New Roman" w:eastAsia="仿宋" w:hAnsi="Times New Roman" w:hint="eastAsia"/>
          <w:sz w:val="32"/>
          <w:szCs w:val="32"/>
        </w:rPr>
        <w:t>采购中心工作经费</w:t>
      </w:r>
      <w:r w:rsidR="00771954">
        <w:rPr>
          <w:rFonts w:ascii="Times New Roman" w:eastAsia="仿宋" w:hAnsi="Times New Roman"/>
          <w:sz w:val="32"/>
          <w:szCs w:val="32"/>
        </w:rPr>
        <w:t>2.48</w:t>
      </w:r>
      <w:r>
        <w:rPr>
          <w:rFonts w:ascii="Times New Roman" w:eastAsia="仿宋" w:hAnsi="Times New Roman"/>
          <w:sz w:val="32"/>
          <w:szCs w:val="32"/>
        </w:rPr>
        <w:t>万元</w:t>
      </w:r>
      <w:r>
        <w:rPr>
          <w:rFonts w:ascii="Times New Roman" w:eastAsia="仿宋" w:hAnsi="Times New Roman"/>
          <w:sz w:val="32"/>
          <w:szCs w:val="32"/>
        </w:rPr>
        <w:t>,</w:t>
      </w:r>
      <w:r>
        <w:rPr>
          <w:rFonts w:ascii="Times New Roman" w:eastAsia="仿宋" w:hAnsi="Times New Roman"/>
          <w:sz w:val="32"/>
          <w:szCs w:val="32"/>
        </w:rPr>
        <w:t>实际支出率为</w:t>
      </w:r>
      <w:r w:rsidR="001B0600">
        <w:rPr>
          <w:rFonts w:ascii="Times New Roman" w:eastAsia="仿宋" w:hAnsi="Times New Roman"/>
          <w:sz w:val="32"/>
          <w:szCs w:val="32"/>
        </w:rPr>
        <w:t>100</w:t>
      </w:r>
      <w:r>
        <w:rPr>
          <w:rFonts w:ascii="Times New Roman" w:eastAsia="仿宋" w:hAnsi="Times New Roman"/>
          <w:sz w:val="32"/>
          <w:szCs w:val="32"/>
        </w:rPr>
        <w:t>%</w:t>
      </w:r>
      <w:r>
        <w:rPr>
          <w:rFonts w:ascii="Times New Roman" w:eastAsia="仿宋" w:hAnsi="Times New Roman"/>
          <w:sz w:val="32"/>
          <w:szCs w:val="32"/>
        </w:rPr>
        <w:t>。</w:t>
      </w:r>
      <w:r>
        <w:rPr>
          <w:rFonts w:ascii="Times New Roman" w:eastAsia="仿宋" w:hAnsi="Times New Roman" w:hint="eastAsia"/>
          <w:sz w:val="32"/>
          <w:szCs w:val="32"/>
        </w:rPr>
        <w:t>在此过程中，我中心</w:t>
      </w:r>
      <w:r>
        <w:rPr>
          <w:rFonts w:ascii="Times New Roman" w:eastAsia="仿宋" w:hAnsi="Times New Roman"/>
          <w:sz w:val="32"/>
          <w:szCs w:val="32"/>
        </w:rPr>
        <w:t>严格按照《</w:t>
      </w:r>
      <w:r>
        <w:rPr>
          <w:rFonts w:ascii="Times New Roman" w:eastAsia="仿宋" w:hAnsi="Times New Roman" w:hint="eastAsia"/>
          <w:sz w:val="32"/>
          <w:szCs w:val="32"/>
        </w:rPr>
        <w:t>中方县机关事务中心</w:t>
      </w:r>
      <w:r>
        <w:rPr>
          <w:rFonts w:ascii="Times New Roman" w:eastAsia="仿宋" w:hAnsi="Times New Roman"/>
          <w:sz w:val="32"/>
          <w:szCs w:val="32"/>
        </w:rPr>
        <w:t>制度汇编》和《</w:t>
      </w:r>
      <w:r>
        <w:rPr>
          <w:rFonts w:ascii="Times New Roman" w:eastAsia="仿宋" w:hAnsi="Times New Roman" w:hint="eastAsia"/>
          <w:sz w:val="32"/>
          <w:szCs w:val="32"/>
        </w:rPr>
        <w:t>中方县机关事务中心</w:t>
      </w:r>
      <w:r>
        <w:rPr>
          <w:rFonts w:ascii="Times New Roman" w:eastAsia="仿宋" w:hAnsi="Times New Roman"/>
          <w:sz w:val="32"/>
          <w:szCs w:val="32"/>
        </w:rPr>
        <w:t>财务管理制度》执行。</w:t>
      </w:r>
    </w:p>
    <w:p w:rsidR="00412BF0" w:rsidRDefault="00122C5E">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项目绩效目标。包括总体目标和阶段性目标。</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Times New Roman" w:eastAsia="仿宋" w:hAnsi="Times New Roman" w:hint="eastAsia"/>
          <w:sz w:val="32"/>
          <w:szCs w:val="32"/>
        </w:rPr>
        <w:t>采购中心工作经费</w:t>
      </w:r>
      <w:r>
        <w:rPr>
          <w:rFonts w:ascii="Times New Roman" w:eastAsia="仿宋" w:hAnsi="Times New Roman"/>
          <w:sz w:val="32"/>
          <w:szCs w:val="32"/>
        </w:rPr>
        <w:t>项目</w:t>
      </w:r>
      <w:r>
        <w:rPr>
          <w:rFonts w:ascii="Times New Roman" w:eastAsia="仿宋" w:hAnsi="Times New Roman" w:hint="eastAsia"/>
          <w:sz w:val="32"/>
          <w:szCs w:val="32"/>
        </w:rPr>
        <w:t>长期绩效目标为确保政府采购工作正常运转</w:t>
      </w:r>
      <w:r>
        <w:rPr>
          <w:rFonts w:ascii="仿宋_GB2312" w:eastAsia="仿宋_GB2312" w:hAnsi="Times New Roman" w:hint="eastAsia"/>
          <w:snapToGrid w:val="0"/>
          <w:kern w:val="0"/>
          <w:sz w:val="32"/>
          <w:szCs w:val="32"/>
        </w:rPr>
        <w:t>。本年度的绩效目标是确保政府采购工作正常运转。</w:t>
      </w:r>
    </w:p>
    <w:p w:rsidR="00412BF0" w:rsidRDefault="00122C5E">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（一）绩效评价目的、对象和范围。</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绩效评价目的</w:t>
      </w:r>
      <w:r>
        <w:rPr>
          <w:rFonts w:ascii="仿宋_GB2312" w:eastAsia="仿宋_GB2312" w:hAnsi="Times New Roman" w:hint="eastAsia"/>
          <w:snapToGrid w:val="0"/>
          <w:kern w:val="0"/>
          <w:sz w:val="32"/>
          <w:szCs w:val="32"/>
        </w:rPr>
        <w:t>为进一步规范采购中心工作经费专项资金管理，强化绩效和责任意识，切实提高专项资金使用效益。评价</w:t>
      </w:r>
      <w:r>
        <w:rPr>
          <w:rFonts w:ascii="仿宋_GB2312" w:eastAsia="仿宋_GB2312" w:hAnsi="Times New Roman"/>
          <w:snapToGrid w:val="0"/>
          <w:kern w:val="0"/>
          <w:sz w:val="32"/>
          <w:szCs w:val="32"/>
        </w:rPr>
        <w:lastRenderedPageBreak/>
        <w:t>对象</w:t>
      </w:r>
      <w:r>
        <w:rPr>
          <w:rFonts w:ascii="仿宋_GB2312" w:eastAsia="仿宋_GB2312" w:hAnsi="Times New Roman" w:hint="eastAsia"/>
          <w:snapToGrid w:val="0"/>
          <w:kern w:val="0"/>
          <w:sz w:val="32"/>
          <w:szCs w:val="32"/>
        </w:rPr>
        <w:t>为采购中心工作经费专项资金。评价范围包括中方县机关事务中心20</w:t>
      </w:r>
      <w:r w:rsidR="00771954">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年度采购中心工作经费专项资金。</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（二）</w:t>
      </w:r>
      <w:r>
        <w:rPr>
          <w:rFonts w:ascii="仿宋_GB2312" w:eastAsia="仿宋_GB2312" w:hAnsi="Times New Roman"/>
          <w:snapToGrid w:val="0"/>
          <w:kern w:val="0"/>
          <w:sz w:val="32"/>
          <w:szCs w:val="32"/>
        </w:rPr>
        <w:t>绩效评价原则、评价指标体系（附表说明）、评价方法、评价标准等。</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本项目的</w:t>
      </w:r>
      <w:r>
        <w:rPr>
          <w:rFonts w:ascii="仿宋_GB2312" w:eastAsia="仿宋_GB2312" w:hAnsi="Times New Roman"/>
          <w:snapToGrid w:val="0"/>
          <w:kern w:val="0"/>
          <w:sz w:val="32"/>
          <w:szCs w:val="32"/>
        </w:rPr>
        <w:t>绩效评价原则</w:t>
      </w:r>
      <w:r>
        <w:rPr>
          <w:rFonts w:ascii="仿宋_GB2312" w:eastAsia="仿宋_GB2312" w:hAnsi="Times New Roman" w:hint="eastAsia"/>
          <w:snapToGrid w:val="0"/>
          <w:kern w:val="0"/>
          <w:sz w:val="32"/>
          <w:szCs w:val="32"/>
        </w:rPr>
        <w:t>和</w:t>
      </w:r>
      <w:r>
        <w:rPr>
          <w:rFonts w:ascii="仿宋_GB2312" w:eastAsia="仿宋_GB2312" w:hAnsi="Times New Roman"/>
          <w:snapToGrid w:val="0"/>
          <w:kern w:val="0"/>
          <w:sz w:val="32"/>
          <w:szCs w:val="32"/>
        </w:rPr>
        <w:t>评价指标</w:t>
      </w:r>
      <w:r>
        <w:rPr>
          <w:rFonts w:ascii="仿宋_GB2312" w:eastAsia="仿宋_GB2312" w:hAnsi="Times New Roman" w:hint="eastAsia"/>
          <w:snapToGrid w:val="0"/>
          <w:kern w:val="0"/>
          <w:sz w:val="32"/>
          <w:szCs w:val="32"/>
        </w:rPr>
        <w:t>紧密联系，相互融通。本年度该项目绩效指标分别有一级指标、二级指标、三级指标以及指标值及单位。详见</w:t>
      </w:r>
      <w:r>
        <w:rPr>
          <w:rFonts w:ascii="仿宋_GB2312" w:eastAsia="仿宋_GB2312" w:hAnsi="Times New Roman"/>
          <w:snapToGrid w:val="0"/>
          <w:kern w:val="0"/>
          <w:sz w:val="32"/>
          <w:szCs w:val="32"/>
        </w:rPr>
        <w:t>附表</w:t>
      </w:r>
      <w:r>
        <w:rPr>
          <w:rFonts w:ascii="仿宋_GB2312" w:eastAsia="仿宋_GB2312" w:hAnsi="Times New Roman" w:hint="eastAsia"/>
          <w:snapToGrid w:val="0"/>
          <w:kern w:val="0"/>
          <w:sz w:val="32"/>
          <w:szCs w:val="32"/>
        </w:rPr>
        <w:t>。</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（三）</w:t>
      </w:r>
      <w:r>
        <w:rPr>
          <w:rFonts w:ascii="仿宋_GB2312" w:eastAsia="仿宋_GB2312" w:hAnsi="Times New Roman"/>
          <w:snapToGrid w:val="0"/>
          <w:kern w:val="0"/>
          <w:sz w:val="32"/>
          <w:szCs w:val="32"/>
        </w:rPr>
        <w:t>绩效评价工作过程。</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1、本年度，我中心建立重点项目台账，分别对每个建设项目制订以月为序时进度的实施方案，作为项目调度的主要依据。</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2、我中心坚持把项目管理作为工作的重中之重，采购中心人员负责对政府采购工作经费严格监督把关和专家评审费的发放管理，确保采购中心工作经费工作正常运转。</w:t>
      </w:r>
    </w:p>
    <w:p w:rsidR="00412BF0" w:rsidRDefault="00122C5E">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绩效评价等级一般划分为四档：90分（含）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100分为优，80分（含）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90分为良，60分（含）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80分为中，60分以下为差。</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20</w:t>
      </w:r>
      <w:r w:rsidR="00771954">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年度，本单位采购中心工作经费</w:t>
      </w:r>
      <w:r>
        <w:rPr>
          <w:rFonts w:ascii="仿宋_GB2312" w:eastAsia="仿宋_GB2312" w:hAnsi="Times New Roman"/>
          <w:snapToGrid w:val="0"/>
          <w:kern w:val="0"/>
          <w:sz w:val="32"/>
          <w:szCs w:val="32"/>
        </w:rPr>
        <w:t>项目绩效评价等级</w:t>
      </w:r>
      <w:r>
        <w:rPr>
          <w:rFonts w:ascii="仿宋_GB2312" w:eastAsia="仿宋_GB2312" w:hAnsi="Times New Roman" w:hint="eastAsia"/>
          <w:snapToGrid w:val="0"/>
          <w:kern w:val="0"/>
          <w:sz w:val="32"/>
          <w:szCs w:val="32"/>
        </w:rPr>
        <w:t>为优。</w:t>
      </w:r>
    </w:p>
    <w:p w:rsidR="00412BF0" w:rsidRDefault="00122C5E">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通过自评，20</w:t>
      </w:r>
      <w:r w:rsidR="00771954">
        <w:rPr>
          <w:rFonts w:ascii="仿宋_GB2312" w:eastAsia="仿宋_GB2312" w:hAnsi="Times New Roman"/>
          <w:snapToGrid w:val="0"/>
          <w:kern w:val="0"/>
          <w:sz w:val="32"/>
          <w:szCs w:val="32"/>
        </w:rPr>
        <w:t>20</w:t>
      </w:r>
      <w:r>
        <w:rPr>
          <w:rFonts w:ascii="仿宋_GB2312" w:eastAsia="仿宋_GB2312" w:hAnsi="Times New Roman"/>
          <w:snapToGrid w:val="0"/>
          <w:kern w:val="0"/>
          <w:sz w:val="32"/>
          <w:szCs w:val="32"/>
        </w:rPr>
        <w:t>年度</w:t>
      </w:r>
      <w:r>
        <w:rPr>
          <w:rFonts w:ascii="仿宋_GB2312" w:eastAsia="仿宋_GB2312" w:hAnsi="Times New Roman" w:hint="eastAsia"/>
          <w:snapToGrid w:val="0"/>
          <w:kern w:val="0"/>
          <w:sz w:val="32"/>
          <w:szCs w:val="32"/>
        </w:rPr>
        <w:t>采购中心工作经费</w:t>
      </w:r>
      <w:r>
        <w:rPr>
          <w:rFonts w:ascii="仿宋_GB2312" w:eastAsia="仿宋_GB2312" w:hAnsi="Times New Roman"/>
          <w:snapToGrid w:val="0"/>
          <w:kern w:val="0"/>
          <w:sz w:val="32"/>
          <w:szCs w:val="32"/>
        </w:rPr>
        <w:t>专项资金管理规范，所有项目均实现了统筹规划、归口管理、规范运作。各项效益指标完成良好，一是数量指标：负责行政采购中心工作。二是可持续影响：确保行政</w:t>
      </w:r>
      <w:r>
        <w:rPr>
          <w:rFonts w:ascii="仿宋_GB2312" w:eastAsia="仿宋_GB2312" w:hAnsi="Times New Roman" w:hint="eastAsia"/>
          <w:snapToGrid w:val="0"/>
          <w:kern w:val="0"/>
          <w:sz w:val="32"/>
          <w:szCs w:val="32"/>
        </w:rPr>
        <w:t>采购</w:t>
      </w:r>
      <w:r>
        <w:rPr>
          <w:rFonts w:ascii="仿宋_GB2312" w:eastAsia="仿宋_GB2312" w:hAnsi="Times New Roman"/>
          <w:snapToGrid w:val="0"/>
          <w:kern w:val="0"/>
          <w:sz w:val="32"/>
          <w:szCs w:val="32"/>
        </w:rPr>
        <w:t>中心工作正常运转。三是服务对象满意度：根据满意度调查反馈，反映良好，项目实施取得满意的效果。</w:t>
      </w:r>
    </w:p>
    <w:p w:rsidR="00412BF0" w:rsidRDefault="00122C5E">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lastRenderedPageBreak/>
        <w:t>五、</w:t>
      </w:r>
      <w:r>
        <w:rPr>
          <w:rFonts w:ascii="Times New Roman" w:eastAsia="楷体" w:hAnsi="Times New Roman"/>
          <w:b/>
          <w:sz w:val="32"/>
          <w:szCs w:val="32"/>
        </w:rPr>
        <w:t>主要经验及做法、存在的问题及原因分析</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主要经验及做法：20</w:t>
      </w:r>
      <w:r w:rsidR="00771954">
        <w:rPr>
          <w:rFonts w:ascii="仿宋_GB2312" w:eastAsia="仿宋_GB2312" w:hAnsi="Times New Roman"/>
          <w:snapToGrid w:val="0"/>
          <w:kern w:val="0"/>
          <w:sz w:val="32"/>
          <w:szCs w:val="32"/>
        </w:rPr>
        <w:t>20</w:t>
      </w:r>
      <w:r>
        <w:rPr>
          <w:rFonts w:ascii="仿宋_GB2312" w:eastAsia="仿宋_GB2312" w:hAnsi="Times New Roman"/>
          <w:snapToGrid w:val="0"/>
          <w:kern w:val="0"/>
          <w:sz w:val="32"/>
          <w:szCs w:val="32"/>
        </w:rPr>
        <w:t>年度，本单位根据往年经验和年初工作规划制定预算，加强预算收支管理，不断建立健全内部管理制度，梳理内部管理流程，较好的完成了工作目标，部门整体支出管理情况得到提升。</w:t>
      </w:r>
    </w:p>
    <w:p w:rsidR="00412BF0" w:rsidRDefault="00122C5E">
      <w:pPr>
        <w:pStyle w:val="a4"/>
        <w:spacing w:line="510" w:lineRule="exact"/>
        <w:ind w:firstLineChars="200" w:firstLine="640"/>
        <w:rPr>
          <w:rFonts w:ascii="Times New Roman" w:eastAsia="仿宋" w:hAnsi="Times New Roman"/>
          <w:sz w:val="32"/>
          <w:szCs w:val="32"/>
        </w:rPr>
      </w:pPr>
      <w:r>
        <w:rPr>
          <w:rFonts w:ascii="仿宋_GB2312" w:eastAsia="仿宋_GB2312" w:hAnsi="Times New Roman"/>
          <w:snapToGrid w:val="0"/>
          <w:kern w:val="0"/>
          <w:sz w:val="32"/>
          <w:szCs w:val="32"/>
        </w:rPr>
        <w:t>存在问题：</w:t>
      </w:r>
      <w:r>
        <w:rPr>
          <w:rFonts w:ascii="仿宋_GB2312" w:eastAsia="仿宋_GB2312" w:hAnsi="Times New Roman" w:hint="eastAsia"/>
          <w:snapToGrid w:val="0"/>
          <w:kern w:val="0"/>
          <w:sz w:val="32"/>
          <w:szCs w:val="32"/>
        </w:rPr>
        <w:t>无。</w:t>
      </w:r>
    </w:p>
    <w:p w:rsidR="00412BF0" w:rsidRDefault="00122C5E">
      <w:pPr>
        <w:pStyle w:val="a4"/>
        <w:spacing w:line="510" w:lineRule="exact"/>
        <w:ind w:left="645"/>
        <w:rPr>
          <w:rFonts w:ascii="Times New Roman" w:eastAsia="楷体" w:hAnsi="Times New Roman"/>
          <w:b/>
          <w:sz w:val="32"/>
          <w:szCs w:val="32"/>
        </w:rPr>
      </w:pPr>
      <w:r>
        <w:rPr>
          <w:rFonts w:ascii="Times New Roman" w:eastAsia="楷体" w:hAnsi="Times New Roman" w:hint="eastAsia"/>
          <w:b/>
          <w:sz w:val="32"/>
          <w:szCs w:val="32"/>
        </w:rPr>
        <w:t>六、</w:t>
      </w:r>
      <w:r>
        <w:rPr>
          <w:rFonts w:ascii="Times New Roman" w:eastAsia="楷体" w:hAnsi="Times New Roman"/>
          <w:b/>
          <w:sz w:val="32"/>
          <w:szCs w:val="32"/>
        </w:rPr>
        <w:t>有关建议</w:t>
      </w:r>
    </w:p>
    <w:p w:rsidR="00412BF0" w:rsidRDefault="00122C5E">
      <w:pPr>
        <w:pStyle w:val="a4"/>
        <w:spacing w:line="510" w:lineRule="exact"/>
        <w:ind w:firstLineChars="200" w:firstLine="640"/>
        <w:rPr>
          <w:rFonts w:ascii="仿宋_GB2312" w:eastAsia="仿宋_GB2312" w:hAnsi="Times New Roman"/>
          <w:snapToGrid w:val="0"/>
          <w:kern w:val="0"/>
          <w:sz w:val="32"/>
          <w:szCs w:val="32"/>
          <w:highlight w:val="yellow"/>
        </w:rPr>
      </w:pPr>
      <w:r>
        <w:rPr>
          <w:rFonts w:ascii="仿宋_GB2312" w:eastAsia="仿宋_GB2312" w:hAnsi="Times New Roman" w:hint="eastAsia"/>
          <w:snapToGrid w:val="0"/>
          <w:kern w:val="0"/>
          <w:sz w:val="32"/>
          <w:szCs w:val="32"/>
        </w:rPr>
        <w:t>建议202</w:t>
      </w:r>
      <w:r w:rsidR="00771954">
        <w:rPr>
          <w:rFonts w:ascii="仿宋_GB2312" w:eastAsia="仿宋_GB2312" w:hAnsi="Times New Roman"/>
          <w:snapToGrid w:val="0"/>
          <w:kern w:val="0"/>
          <w:sz w:val="32"/>
          <w:szCs w:val="32"/>
        </w:rPr>
        <w:t>1</w:t>
      </w:r>
      <w:r>
        <w:rPr>
          <w:rFonts w:ascii="仿宋_GB2312" w:eastAsia="仿宋_GB2312" w:hAnsi="Times New Roman" w:hint="eastAsia"/>
          <w:snapToGrid w:val="0"/>
          <w:kern w:val="0"/>
          <w:sz w:val="32"/>
          <w:szCs w:val="32"/>
        </w:rPr>
        <w:t>年适当增加采购中心工作经费专项经费。</w:t>
      </w:r>
    </w:p>
    <w:p w:rsidR="00412BF0" w:rsidRDefault="00122C5E">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412BF0" w:rsidRDefault="00122C5E">
      <w:pPr>
        <w:widowControl/>
        <w:spacing w:line="51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p>
    <w:p w:rsidR="00412BF0" w:rsidRDefault="00122C5E">
      <w:pPr>
        <w:widowControl/>
        <w:spacing w:line="510" w:lineRule="exact"/>
        <w:ind w:firstLineChars="500" w:firstLine="1600"/>
        <w:jc w:val="left"/>
        <w:rPr>
          <w:rFonts w:eastAsia="仿宋_GB2312"/>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122C5E">
      <w:pPr>
        <w:keepNext/>
        <w:keepLines/>
        <w:pageBreakBefore/>
        <w:widowControl/>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347"/>
        <w:gridCol w:w="277"/>
        <w:gridCol w:w="652"/>
        <w:gridCol w:w="708"/>
      </w:tblGrid>
      <w:tr w:rsidR="00412BF0">
        <w:trPr>
          <w:trHeight w:hRule="exact" w:val="349"/>
          <w:jc w:val="center"/>
        </w:trPr>
        <w:tc>
          <w:tcPr>
            <w:tcW w:w="9080" w:type="dxa"/>
            <w:gridSpan w:val="14"/>
            <w:tcBorders>
              <w:top w:val="nil"/>
              <w:left w:val="nil"/>
              <w:bottom w:val="nil"/>
              <w:right w:val="nil"/>
            </w:tcBorders>
            <w:vAlign w:val="center"/>
          </w:tcPr>
          <w:p w:rsidR="00412BF0" w:rsidRDefault="00122C5E">
            <w:pPr>
              <w:widowControl/>
              <w:spacing w:line="320" w:lineRule="exact"/>
              <w:jc w:val="center"/>
              <w:rPr>
                <w:b/>
                <w:bCs/>
                <w:kern w:val="0"/>
                <w:sz w:val="32"/>
                <w:szCs w:val="32"/>
              </w:rPr>
            </w:pPr>
            <w:r>
              <w:rPr>
                <w:b/>
                <w:bCs/>
                <w:kern w:val="0"/>
                <w:sz w:val="32"/>
                <w:szCs w:val="32"/>
              </w:rPr>
              <w:t>项目支出绩效自评表</w:t>
            </w:r>
          </w:p>
        </w:tc>
      </w:tr>
      <w:tr w:rsidR="00412BF0">
        <w:trPr>
          <w:trHeight w:val="201"/>
          <w:jc w:val="center"/>
        </w:trPr>
        <w:tc>
          <w:tcPr>
            <w:tcW w:w="9080" w:type="dxa"/>
            <w:gridSpan w:val="14"/>
            <w:tcBorders>
              <w:top w:val="nil"/>
              <w:left w:val="nil"/>
              <w:bottom w:val="nil"/>
              <w:right w:val="nil"/>
            </w:tcBorders>
          </w:tcPr>
          <w:p w:rsidR="00412BF0" w:rsidRDefault="00122C5E">
            <w:pPr>
              <w:widowControl/>
              <w:jc w:val="center"/>
              <w:rPr>
                <w:kern w:val="0"/>
                <w:sz w:val="22"/>
                <w:szCs w:val="22"/>
              </w:rPr>
            </w:pPr>
            <w:r>
              <w:rPr>
                <w:kern w:val="0"/>
                <w:sz w:val="22"/>
                <w:szCs w:val="22"/>
              </w:rPr>
              <w:t>（</w:t>
            </w:r>
            <w:r>
              <w:rPr>
                <w:kern w:val="0"/>
                <w:sz w:val="22"/>
                <w:szCs w:val="22"/>
              </w:rPr>
              <w:t>20</w:t>
            </w:r>
            <w:r w:rsidR="00771954">
              <w:rPr>
                <w:kern w:val="0"/>
                <w:sz w:val="22"/>
                <w:szCs w:val="22"/>
              </w:rPr>
              <w:t>20</w:t>
            </w:r>
            <w:r>
              <w:rPr>
                <w:kern w:val="0"/>
                <w:sz w:val="22"/>
                <w:szCs w:val="22"/>
              </w:rPr>
              <w:t>年度）</w:t>
            </w:r>
          </w:p>
        </w:tc>
      </w:tr>
      <w:tr w:rsidR="00412BF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采购中心工作经费</w:t>
            </w:r>
          </w:p>
        </w:tc>
      </w:tr>
      <w:tr w:rsidR="00412BF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412BF0" w:rsidRDefault="004660B6">
            <w:pPr>
              <w:widowControl/>
              <w:spacing w:line="240" w:lineRule="exact"/>
              <w:jc w:val="center"/>
              <w:rPr>
                <w:kern w:val="0"/>
                <w:sz w:val="18"/>
                <w:szCs w:val="18"/>
              </w:rPr>
            </w:pPr>
            <w:r>
              <w:rPr>
                <w:rFonts w:hint="eastAsia"/>
                <w:kern w:val="0"/>
                <w:sz w:val="18"/>
                <w:szCs w:val="18"/>
              </w:rPr>
              <w:t>县委办</w:t>
            </w:r>
          </w:p>
        </w:tc>
        <w:tc>
          <w:tcPr>
            <w:tcW w:w="113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县机关事务中心</w:t>
            </w:r>
          </w:p>
        </w:tc>
      </w:tr>
      <w:tr w:rsidR="00412BF0">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年初</w:t>
            </w:r>
            <w:r>
              <w:rPr>
                <w:rFonts w:hint="eastAsia"/>
                <w:kern w:val="0"/>
                <w:sz w:val="18"/>
                <w:szCs w:val="18"/>
              </w:rPr>
              <w:t>预算金额</w:t>
            </w:r>
          </w:p>
        </w:tc>
        <w:tc>
          <w:tcPr>
            <w:tcW w:w="113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全年</w:t>
            </w:r>
            <w:r>
              <w:rPr>
                <w:rFonts w:hint="eastAsia"/>
                <w:kern w:val="0"/>
                <w:sz w:val="18"/>
                <w:szCs w:val="18"/>
              </w:rPr>
              <w:t>预算金额</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631"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分值</w:t>
            </w:r>
          </w:p>
        </w:tc>
        <w:tc>
          <w:tcPr>
            <w:tcW w:w="929"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得分</w:t>
            </w:r>
          </w:p>
        </w:tc>
      </w:tr>
      <w:tr w:rsidR="00412B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2.</w:t>
            </w:r>
            <w:r>
              <w:rPr>
                <w:rFonts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2.</w:t>
            </w:r>
            <w:r>
              <w:rPr>
                <w:rFonts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2.48</w:t>
            </w:r>
          </w:p>
        </w:tc>
        <w:tc>
          <w:tcPr>
            <w:tcW w:w="631"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10</w:t>
            </w:r>
          </w:p>
        </w:tc>
        <w:tc>
          <w:tcPr>
            <w:tcW w:w="929"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99.2</w:t>
            </w:r>
            <w:r>
              <w:rPr>
                <w:rFonts w:hint="eastAsia"/>
                <w:kern w:val="0"/>
                <w:sz w:val="18"/>
                <w:szCs w:val="18"/>
              </w:rPr>
              <w:t>%</w:t>
            </w:r>
          </w:p>
        </w:tc>
        <w:tc>
          <w:tcPr>
            <w:tcW w:w="708" w:type="dxa"/>
            <w:tcBorders>
              <w:top w:val="nil"/>
              <w:left w:val="nil"/>
              <w:bottom w:val="single" w:sz="4" w:space="0" w:color="auto"/>
              <w:right w:val="single" w:sz="4" w:space="0" w:color="auto"/>
            </w:tcBorders>
            <w:vAlign w:val="center"/>
          </w:tcPr>
          <w:p w:rsidR="00412BF0" w:rsidRDefault="00E60602">
            <w:pPr>
              <w:widowControl/>
              <w:spacing w:line="240" w:lineRule="exact"/>
              <w:jc w:val="center"/>
              <w:rPr>
                <w:kern w:val="0"/>
                <w:sz w:val="18"/>
                <w:szCs w:val="18"/>
              </w:rPr>
            </w:pPr>
            <w:r>
              <w:rPr>
                <w:rFonts w:hint="eastAsia"/>
                <w:color w:val="000000" w:themeColor="text1"/>
                <w:kern w:val="0"/>
                <w:sz w:val="18"/>
                <w:szCs w:val="18"/>
              </w:rPr>
              <w:t>9</w:t>
            </w:r>
          </w:p>
        </w:tc>
      </w:tr>
      <w:tr w:rsidR="00412B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2.</w:t>
            </w:r>
            <w:r>
              <w:rPr>
                <w:rFonts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2.</w:t>
            </w:r>
            <w:r>
              <w:rPr>
                <w:rFonts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2.48</w:t>
            </w:r>
          </w:p>
        </w:tc>
        <w:tc>
          <w:tcPr>
            <w:tcW w:w="631"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w:t>
            </w:r>
          </w:p>
        </w:tc>
      </w:tr>
      <w:tr w:rsidR="00412B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w:t>
            </w:r>
          </w:p>
        </w:tc>
      </w:tr>
      <w:tr w:rsidR="00412B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w:t>
            </w:r>
          </w:p>
        </w:tc>
      </w:tr>
      <w:tr w:rsidR="00412BF0">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实际完成情况</w:t>
            </w:r>
          </w:p>
        </w:tc>
      </w:tr>
      <w:tr w:rsidR="00412BF0">
        <w:trPr>
          <w:trHeight w:hRule="exact" w:val="565"/>
          <w:jc w:val="center"/>
        </w:trPr>
        <w:tc>
          <w:tcPr>
            <w:tcW w:w="588"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确保政府采购工作正常运转</w:t>
            </w:r>
          </w:p>
        </w:tc>
        <w:tc>
          <w:tcPr>
            <w:tcW w:w="3402" w:type="dxa"/>
            <w:gridSpan w:val="7"/>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达成</w:t>
            </w:r>
          </w:p>
        </w:tc>
      </w:tr>
      <w:tr w:rsidR="00412BF0">
        <w:trPr>
          <w:trHeight w:hRule="exact" w:val="533"/>
          <w:jc w:val="center"/>
        </w:trPr>
        <w:tc>
          <w:tcPr>
            <w:tcW w:w="588" w:type="dxa"/>
            <w:vMerge w:val="restart"/>
            <w:tcBorders>
              <w:top w:val="nil"/>
              <w:left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年度</w:t>
            </w:r>
          </w:p>
          <w:p w:rsidR="00412BF0" w:rsidRDefault="00122C5E">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实际</w:t>
            </w:r>
          </w:p>
          <w:p w:rsidR="00412BF0" w:rsidRDefault="00122C5E">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分值</w:t>
            </w:r>
          </w:p>
        </w:tc>
        <w:tc>
          <w:tcPr>
            <w:tcW w:w="62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得分</w:t>
            </w:r>
          </w:p>
        </w:tc>
        <w:tc>
          <w:tcPr>
            <w:tcW w:w="1360"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偏差原因分析及改进措施</w:t>
            </w:r>
          </w:p>
        </w:tc>
      </w:tr>
      <w:tr w:rsidR="00412BF0">
        <w:trPr>
          <w:trHeight w:hRule="exact" w:val="495"/>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E629B0">
            <w:pPr>
              <w:widowControl/>
              <w:jc w:val="center"/>
              <w:textAlignment w:val="center"/>
              <w:rPr>
                <w:color w:val="000000"/>
                <w:kern w:val="0"/>
                <w:sz w:val="18"/>
                <w:szCs w:val="18"/>
              </w:rPr>
            </w:pPr>
            <w:r>
              <w:rPr>
                <w:rFonts w:ascii="宋体" w:hAnsi="宋体" w:cs="宋体" w:hint="eastAsia"/>
                <w:color w:val="000000"/>
                <w:kern w:val="0"/>
                <w:sz w:val="20"/>
                <w:szCs w:val="20"/>
                <w:lang w:bidi="ar"/>
              </w:rPr>
              <w:t>专家评审人数</w:t>
            </w:r>
          </w:p>
        </w:tc>
        <w:tc>
          <w:tcPr>
            <w:tcW w:w="850" w:type="dxa"/>
            <w:tcBorders>
              <w:top w:val="nil"/>
              <w:left w:val="nil"/>
              <w:bottom w:val="single" w:sz="4" w:space="0" w:color="auto"/>
              <w:right w:val="single" w:sz="4" w:space="0" w:color="auto"/>
            </w:tcBorders>
            <w:vAlign w:val="center"/>
          </w:tcPr>
          <w:p w:rsidR="00412BF0" w:rsidRDefault="00E629B0">
            <w:pPr>
              <w:widowControl/>
              <w:jc w:val="center"/>
              <w:textAlignment w:val="center"/>
              <w:rPr>
                <w:kern w:val="0"/>
                <w:sz w:val="18"/>
                <w:szCs w:val="18"/>
              </w:rPr>
            </w:pPr>
            <w:r>
              <w:rPr>
                <w:rFonts w:ascii="宋体" w:hAnsi="宋体" w:cs="宋体" w:hint="eastAsia"/>
                <w:color w:val="000000"/>
                <w:kern w:val="0"/>
                <w:sz w:val="20"/>
                <w:szCs w:val="20"/>
                <w:lang w:bidi="ar"/>
              </w:rPr>
              <w:t>60人</w:t>
            </w:r>
          </w:p>
        </w:tc>
        <w:tc>
          <w:tcPr>
            <w:tcW w:w="851" w:type="dxa"/>
            <w:tcBorders>
              <w:top w:val="nil"/>
              <w:left w:val="nil"/>
              <w:bottom w:val="single" w:sz="4" w:space="0" w:color="auto"/>
              <w:right w:val="single" w:sz="4" w:space="0" w:color="auto"/>
            </w:tcBorders>
            <w:vAlign w:val="center"/>
          </w:tcPr>
          <w:p w:rsidR="00412BF0" w:rsidRDefault="00E629B0">
            <w:pPr>
              <w:widowControl/>
              <w:spacing w:line="240" w:lineRule="exact"/>
              <w:jc w:val="center"/>
              <w:rPr>
                <w:kern w:val="0"/>
                <w:sz w:val="18"/>
                <w:szCs w:val="18"/>
              </w:rPr>
            </w:pPr>
            <w:r>
              <w:rPr>
                <w:rFonts w:hint="eastAsia"/>
                <w:kern w:val="0"/>
                <w:sz w:val="18"/>
                <w:szCs w:val="18"/>
              </w:rPr>
              <w:t>60</w:t>
            </w:r>
            <w:r>
              <w:rPr>
                <w:rFonts w:hint="eastAsia"/>
                <w:kern w:val="0"/>
                <w:sz w:val="18"/>
                <w:szCs w:val="18"/>
              </w:rPr>
              <w:t>人</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10</w:t>
            </w:r>
          </w:p>
        </w:tc>
        <w:tc>
          <w:tcPr>
            <w:tcW w:w="62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10</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412BF0" w:rsidRPr="00E629B0" w:rsidRDefault="00122C5E">
            <w:pPr>
              <w:widowControl/>
              <w:jc w:val="center"/>
              <w:textAlignment w:val="center"/>
              <w:rPr>
                <w:color w:val="000000"/>
                <w:kern w:val="0"/>
                <w:sz w:val="18"/>
                <w:szCs w:val="18"/>
              </w:rPr>
            </w:pPr>
            <w:r w:rsidRPr="00E629B0">
              <w:rPr>
                <w:rFonts w:ascii="宋体" w:hAnsi="宋体" w:cs="宋体" w:hint="eastAsia"/>
                <w:color w:val="000000"/>
                <w:kern w:val="0"/>
                <w:sz w:val="18"/>
                <w:szCs w:val="18"/>
                <w:lang w:bidi="ar"/>
              </w:rPr>
              <w:t>确保政府采购工作运转</w:t>
            </w:r>
          </w:p>
        </w:tc>
        <w:tc>
          <w:tcPr>
            <w:tcW w:w="850" w:type="dxa"/>
            <w:tcBorders>
              <w:top w:val="nil"/>
              <w:left w:val="nil"/>
              <w:bottom w:val="single" w:sz="4" w:space="0" w:color="auto"/>
              <w:right w:val="single" w:sz="4" w:space="0" w:color="auto"/>
            </w:tcBorders>
            <w:vAlign w:val="center"/>
          </w:tcPr>
          <w:p w:rsidR="00412BF0" w:rsidRPr="00E629B0" w:rsidRDefault="00122C5E">
            <w:pPr>
              <w:widowControl/>
              <w:jc w:val="center"/>
              <w:textAlignment w:val="center"/>
              <w:rPr>
                <w:kern w:val="0"/>
                <w:sz w:val="15"/>
                <w:szCs w:val="15"/>
              </w:rPr>
            </w:pPr>
            <w:r w:rsidRPr="00E629B0">
              <w:rPr>
                <w:rFonts w:ascii="宋体" w:hAnsi="宋体" w:cs="宋体" w:hint="eastAsia"/>
                <w:color w:val="000000"/>
                <w:kern w:val="0"/>
                <w:sz w:val="15"/>
                <w:szCs w:val="15"/>
                <w:lang w:bidi="ar"/>
              </w:rPr>
              <w:t>正常运转</w:t>
            </w:r>
          </w:p>
        </w:tc>
        <w:tc>
          <w:tcPr>
            <w:tcW w:w="851" w:type="dxa"/>
            <w:tcBorders>
              <w:top w:val="nil"/>
              <w:left w:val="nil"/>
              <w:bottom w:val="single" w:sz="4" w:space="0" w:color="auto"/>
              <w:right w:val="single" w:sz="4" w:space="0" w:color="auto"/>
            </w:tcBorders>
            <w:vAlign w:val="center"/>
          </w:tcPr>
          <w:p w:rsidR="00412BF0" w:rsidRPr="00E629B0" w:rsidRDefault="00E629B0">
            <w:pPr>
              <w:widowControl/>
              <w:spacing w:line="240" w:lineRule="exact"/>
              <w:jc w:val="center"/>
              <w:rPr>
                <w:kern w:val="0"/>
                <w:sz w:val="15"/>
                <w:szCs w:val="15"/>
              </w:rPr>
            </w:pPr>
            <w:r w:rsidRPr="00E629B0">
              <w:rPr>
                <w:rFonts w:ascii="宋体" w:hAnsi="宋体" w:cs="宋体" w:hint="eastAsia"/>
                <w:color w:val="000000"/>
                <w:kern w:val="0"/>
                <w:sz w:val="15"/>
                <w:szCs w:val="15"/>
                <w:lang w:bidi="ar"/>
              </w:rPr>
              <w:t>正常运转</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Pr="00E629B0" w:rsidRDefault="00412BF0">
            <w:pPr>
              <w:widowControl/>
              <w:spacing w:line="240" w:lineRule="exact"/>
              <w:jc w:val="center"/>
              <w:rPr>
                <w:kern w:val="0"/>
                <w:sz w:val="15"/>
                <w:szCs w:val="15"/>
              </w:rPr>
            </w:pPr>
          </w:p>
        </w:tc>
        <w:tc>
          <w:tcPr>
            <w:tcW w:w="851" w:type="dxa"/>
            <w:tcBorders>
              <w:top w:val="nil"/>
              <w:left w:val="nil"/>
              <w:bottom w:val="single" w:sz="4" w:space="0" w:color="auto"/>
              <w:right w:val="single" w:sz="4" w:space="0" w:color="auto"/>
            </w:tcBorders>
            <w:vAlign w:val="center"/>
          </w:tcPr>
          <w:p w:rsidR="00412BF0" w:rsidRPr="00E629B0" w:rsidRDefault="00412BF0">
            <w:pPr>
              <w:widowControl/>
              <w:spacing w:line="240" w:lineRule="exact"/>
              <w:jc w:val="center"/>
              <w:rPr>
                <w:kern w:val="0"/>
                <w:sz w:val="15"/>
                <w:szCs w:val="15"/>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Pr="00E629B0" w:rsidRDefault="00412BF0">
            <w:pPr>
              <w:widowControl/>
              <w:spacing w:line="240" w:lineRule="exact"/>
              <w:jc w:val="center"/>
              <w:rPr>
                <w:kern w:val="0"/>
                <w:sz w:val="15"/>
                <w:szCs w:val="15"/>
              </w:rPr>
            </w:pPr>
          </w:p>
        </w:tc>
        <w:tc>
          <w:tcPr>
            <w:tcW w:w="851" w:type="dxa"/>
            <w:tcBorders>
              <w:top w:val="nil"/>
              <w:left w:val="nil"/>
              <w:bottom w:val="single" w:sz="4" w:space="0" w:color="auto"/>
              <w:right w:val="single" w:sz="4" w:space="0" w:color="auto"/>
            </w:tcBorders>
            <w:vAlign w:val="center"/>
          </w:tcPr>
          <w:p w:rsidR="00412BF0" w:rsidRPr="00E629B0" w:rsidRDefault="00412BF0">
            <w:pPr>
              <w:widowControl/>
              <w:spacing w:line="240" w:lineRule="exact"/>
              <w:jc w:val="center"/>
              <w:rPr>
                <w:kern w:val="0"/>
                <w:sz w:val="15"/>
                <w:szCs w:val="15"/>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jc w:val="center"/>
              <w:textAlignment w:val="center"/>
              <w:rPr>
                <w:color w:val="000000"/>
                <w:kern w:val="0"/>
                <w:sz w:val="18"/>
                <w:szCs w:val="18"/>
              </w:rPr>
            </w:pPr>
            <w:r>
              <w:rPr>
                <w:rFonts w:ascii="宋体" w:hAnsi="宋体" w:cs="宋体" w:hint="eastAsia"/>
                <w:color w:val="000000"/>
                <w:kern w:val="0"/>
                <w:sz w:val="20"/>
                <w:szCs w:val="20"/>
                <w:lang w:bidi="ar"/>
              </w:rPr>
              <w:t>评审工作</w:t>
            </w:r>
          </w:p>
        </w:tc>
        <w:tc>
          <w:tcPr>
            <w:tcW w:w="850" w:type="dxa"/>
            <w:tcBorders>
              <w:top w:val="nil"/>
              <w:left w:val="nil"/>
              <w:bottom w:val="single" w:sz="4" w:space="0" w:color="auto"/>
              <w:right w:val="single" w:sz="4" w:space="0" w:color="auto"/>
            </w:tcBorders>
            <w:vAlign w:val="center"/>
          </w:tcPr>
          <w:p w:rsidR="00412BF0" w:rsidRPr="00E629B0" w:rsidRDefault="00122C5E">
            <w:pPr>
              <w:widowControl/>
              <w:jc w:val="center"/>
              <w:textAlignment w:val="center"/>
              <w:rPr>
                <w:kern w:val="0"/>
                <w:sz w:val="15"/>
                <w:szCs w:val="15"/>
              </w:rPr>
            </w:pPr>
            <w:r w:rsidRPr="00E629B0">
              <w:rPr>
                <w:rFonts w:ascii="宋体" w:hAnsi="宋体" w:cs="宋体" w:hint="eastAsia"/>
                <w:color w:val="000000"/>
                <w:kern w:val="0"/>
                <w:sz w:val="15"/>
                <w:szCs w:val="15"/>
                <w:lang w:bidi="ar"/>
              </w:rPr>
              <w:t>及时</w:t>
            </w:r>
          </w:p>
        </w:tc>
        <w:tc>
          <w:tcPr>
            <w:tcW w:w="851" w:type="dxa"/>
            <w:tcBorders>
              <w:top w:val="nil"/>
              <w:left w:val="nil"/>
              <w:bottom w:val="single" w:sz="4" w:space="0" w:color="auto"/>
              <w:right w:val="single" w:sz="4" w:space="0" w:color="auto"/>
            </w:tcBorders>
            <w:vAlign w:val="center"/>
          </w:tcPr>
          <w:p w:rsidR="00412BF0" w:rsidRPr="00E629B0" w:rsidRDefault="00E629B0">
            <w:pPr>
              <w:widowControl/>
              <w:spacing w:line="240" w:lineRule="exact"/>
              <w:jc w:val="center"/>
              <w:rPr>
                <w:kern w:val="0"/>
                <w:sz w:val="15"/>
                <w:szCs w:val="15"/>
              </w:rPr>
            </w:pPr>
            <w:r>
              <w:rPr>
                <w:kern w:val="0"/>
                <w:sz w:val="15"/>
                <w:szCs w:val="15"/>
              </w:rPr>
              <w:t>及时</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Pr="00E629B0" w:rsidRDefault="00412BF0">
            <w:pPr>
              <w:widowControl/>
              <w:spacing w:line="240" w:lineRule="exact"/>
              <w:jc w:val="center"/>
              <w:rPr>
                <w:kern w:val="0"/>
                <w:sz w:val="15"/>
                <w:szCs w:val="15"/>
              </w:rPr>
            </w:pPr>
          </w:p>
        </w:tc>
        <w:tc>
          <w:tcPr>
            <w:tcW w:w="851" w:type="dxa"/>
            <w:tcBorders>
              <w:top w:val="nil"/>
              <w:left w:val="nil"/>
              <w:bottom w:val="single" w:sz="4" w:space="0" w:color="auto"/>
              <w:right w:val="single" w:sz="4" w:space="0" w:color="auto"/>
            </w:tcBorders>
            <w:vAlign w:val="center"/>
          </w:tcPr>
          <w:p w:rsidR="00412BF0" w:rsidRPr="00E629B0" w:rsidRDefault="00412BF0">
            <w:pPr>
              <w:widowControl/>
              <w:spacing w:line="240" w:lineRule="exact"/>
              <w:jc w:val="center"/>
              <w:rPr>
                <w:kern w:val="0"/>
                <w:sz w:val="15"/>
                <w:szCs w:val="15"/>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255"/>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jc w:val="center"/>
              <w:textAlignment w:val="center"/>
              <w:rPr>
                <w:color w:val="000000"/>
                <w:kern w:val="0"/>
                <w:sz w:val="18"/>
                <w:szCs w:val="18"/>
              </w:rPr>
            </w:pPr>
            <w:r>
              <w:rPr>
                <w:rFonts w:ascii="宋体" w:hAnsi="宋体" w:cs="宋体" w:hint="eastAsia"/>
                <w:color w:val="000000"/>
                <w:kern w:val="0"/>
                <w:sz w:val="20"/>
                <w:szCs w:val="20"/>
                <w:lang w:bidi="ar"/>
              </w:rPr>
              <w:t>专家评审费</w:t>
            </w:r>
          </w:p>
        </w:tc>
        <w:tc>
          <w:tcPr>
            <w:tcW w:w="850" w:type="dxa"/>
            <w:tcBorders>
              <w:top w:val="nil"/>
              <w:left w:val="nil"/>
              <w:bottom w:val="single" w:sz="4" w:space="0" w:color="auto"/>
              <w:right w:val="single" w:sz="4" w:space="0" w:color="auto"/>
            </w:tcBorders>
            <w:vAlign w:val="center"/>
          </w:tcPr>
          <w:p w:rsidR="00412BF0" w:rsidRDefault="00122C5E">
            <w:pPr>
              <w:widowControl/>
              <w:jc w:val="center"/>
              <w:textAlignment w:val="center"/>
              <w:rPr>
                <w:kern w:val="0"/>
                <w:sz w:val="18"/>
                <w:szCs w:val="18"/>
              </w:rPr>
            </w:pPr>
            <w:r>
              <w:rPr>
                <w:rFonts w:ascii="宋体" w:hAnsi="宋体" w:cs="宋体"/>
                <w:color w:val="000000"/>
                <w:kern w:val="0"/>
                <w:sz w:val="20"/>
                <w:szCs w:val="20"/>
                <w:lang w:bidi="ar"/>
              </w:rPr>
              <w:t>2.</w:t>
            </w:r>
            <w:r>
              <w:rPr>
                <w:rFonts w:ascii="宋体" w:hAnsi="宋体" w:cs="宋体" w:hint="eastAsia"/>
                <w:color w:val="000000"/>
                <w:kern w:val="0"/>
                <w:sz w:val="20"/>
                <w:szCs w:val="20"/>
                <w:lang w:bidi="ar"/>
              </w:rPr>
              <w:t>5万</w:t>
            </w:r>
          </w:p>
        </w:tc>
        <w:tc>
          <w:tcPr>
            <w:tcW w:w="851"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2.48</w:t>
            </w:r>
            <w:r>
              <w:rPr>
                <w:rFonts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10</w:t>
            </w:r>
          </w:p>
        </w:tc>
        <w:tc>
          <w:tcPr>
            <w:tcW w:w="624" w:type="dxa"/>
            <w:gridSpan w:val="2"/>
            <w:tcBorders>
              <w:top w:val="nil"/>
              <w:left w:val="nil"/>
              <w:bottom w:val="single" w:sz="4" w:space="0" w:color="auto"/>
              <w:right w:val="single" w:sz="4" w:space="0" w:color="auto"/>
            </w:tcBorders>
            <w:vAlign w:val="center"/>
          </w:tcPr>
          <w:p w:rsidR="00412BF0" w:rsidRDefault="00BF1496">
            <w:pPr>
              <w:widowControl/>
              <w:spacing w:line="240" w:lineRule="exact"/>
              <w:jc w:val="center"/>
              <w:rPr>
                <w:kern w:val="0"/>
                <w:sz w:val="18"/>
                <w:szCs w:val="18"/>
              </w:rPr>
            </w:pPr>
            <w:r>
              <w:rPr>
                <w:rFonts w:hint="eastAsia"/>
                <w:kern w:val="0"/>
                <w:sz w:val="18"/>
                <w:szCs w:val="18"/>
              </w:rPr>
              <w:t>9</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285"/>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经济效益</w:t>
            </w:r>
          </w:p>
          <w:p w:rsidR="00412BF0" w:rsidRDefault="00122C5E">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45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社会效益</w:t>
            </w:r>
          </w:p>
          <w:p w:rsidR="00412BF0" w:rsidRDefault="00122C5E">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12BF0" w:rsidRPr="00E629B0" w:rsidRDefault="00E629B0" w:rsidP="00E629B0">
            <w:pPr>
              <w:widowControl/>
              <w:textAlignment w:val="center"/>
              <w:rPr>
                <w:color w:val="000000"/>
                <w:kern w:val="0"/>
                <w:sz w:val="18"/>
                <w:szCs w:val="18"/>
              </w:rPr>
            </w:pPr>
            <w:r w:rsidRPr="00E629B0">
              <w:rPr>
                <w:rFonts w:hint="eastAsia"/>
                <w:color w:val="000000"/>
                <w:kern w:val="0"/>
                <w:sz w:val="15"/>
                <w:szCs w:val="15"/>
              </w:rPr>
              <w:t>通过政府采购，为采购人节约</w:t>
            </w:r>
            <w:r w:rsidRPr="00E629B0">
              <w:rPr>
                <w:rFonts w:hint="eastAsia"/>
                <w:color w:val="000000"/>
                <w:kern w:val="0"/>
                <w:sz w:val="18"/>
                <w:szCs w:val="18"/>
              </w:rPr>
              <w:t>资金</w:t>
            </w:r>
          </w:p>
        </w:tc>
        <w:tc>
          <w:tcPr>
            <w:tcW w:w="850" w:type="dxa"/>
            <w:tcBorders>
              <w:top w:val="nil"/>
              <w:left w:val="nil"/>
              <w:bottom w:val="single" w:sz="4" w:space="0" w:color="auto"/>
              <w:right w:val="single" w:sz="4" w:space="0" w:color="auto"/>
            </w:tcBorders>
            <w:vAlign w:val="center"/>
          </w:tcPr>
          <w:p w:rsidR="00412BF0" w:rsidRPr="00E629B0" w:rsidRDefault="00E629B0" w:rsidP="00E629B0">
            <w:pPr>
              <w:widowControl/>
              <w:textAlignment w:val="center"/>
              <w:rPr>
                <w:kern w:val="0"/>
                <w:sz w:val="18"/>
                <w:szCs w:val="18"/>
              </w:rPr>
            </w:pPr>
            <w:r>
              <w:rPr>
                <w:rFonts w:ascii="宋体" w:hAnsi="宋体" w:cs="宋体" w:hint="eastAsia"/>
                <w:color w:val="000000"/>
                <w:kern w:val="0"/>
                <w:sz w:val="18"/>
                <w:szCs w:val="18"/>
                <w:lang w:bidi="ar"/>
              </w:rPr>
              <w:t>长期</w:t>
            </w:r>
          </w:p>
        </w:tc>
        <w:tc>
          <w:tcPr>
            <w:tcW w:w="851" w:type="dxa"/>
            <w:tcBorders>
              <w:top w:val="nil"/>
              <w:left w:val="nil"/>
              <w:bottom w:val="single" w:sz="4" w:space="0" w:color="auto"/>
              <w:right w:val="single" w:sz="4" w:space="0" w:color="auto"/>
            </w:tcBorders>
            <w:vAlign w:val="center"/>
          </w:tcPr>
          <w:p w:rsidR="00412BF0" w:rsidRDefault="00E629B0">
            <w:pPr>
              <w:widowControl/>
              <w:spacing w:line="240" w:lineRule="exact"/>
              <w:jc w:val="center"/>
              <w:rPr>
                <w:kern w:val="0"/>
                <w:sz w:val="18"/>
                <w:szCs w:val="18"/>
              </w:rPr>
            </w:pPr>
            <w:r>
              <w:rPr>
                <w:rFonts w:ascii="宋体" w:hAnsi="宋体" w:cs="宋体" w:hint="eastAsia"/>
                <w:color w:val="000000"/>
                <w:kern w:val="0"/>
                <w:sz w:val="20"/>
                <w:szCs w:val="20"/>
                <w:lang w:bidi="ar"/>
              </w:rPr>
              <w:t>长期</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24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生态效益</w:t>
            </w:r>
          </w:p>
          <w:p w:rsidR="00412BF0" w:rsidRDefault="00122C5E">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412BF0">
            <w:pPr>
              <w:widowControl/>
              <w:jc w:val="center"/>
              <w:textAlignment w:val="center"/>
              <w:rPr>
                <w:color w:val="000000"/>
                <w:kern w:val="0"/>
                <w:sz w:val="18"/>
                <w:szCs w:val="18"/>
              </w:rPr>
            </w:pPr>
          </w:p>
        </w:tc>
        <w:tc>
          <w:tcPr>
            <w:tcW w:w="850" w:type="dxa"/>
            <w:tcBorders>
              <w:top w:val="nil"/>
              <w:left w:val="nil"/>
              <w:bottom w:val="single" w:sz="4" w:space="0" w:color="auto"/>
              <w:right w:val="single" w:sz="4" w:space="0" w:color="auto"/>
            </w:tcBorders>
            <w:vAlign w:val="center"/>
          </w:tcPr>
          <w:p w:rsidR="00412BF0" w:rsidRDefault="00412BF0">
            <w:pPr>
              <w:widowControl/>
              <w:jc w:val="center"/>
              <w:textAlignment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48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jc w:val="center"/>
              <w:textAlignment w:val="center"/>
              <w:rPr>
                <w:color w:val="000000"/>
                <w:kern w:val="0"/>
                <w:sz w:val="18"/>
                <w:szCs w:val="18"/>
              </w:rPr>
            </w:pPr>
            <w:r>
              <w:rPr>
                <w:rFonts w:ascii="宋体" w:hAnsi="宋体" w:cs="宋体" w:hint="eastAsia"/>
                <w:color w:val="000000"/>
                <w:kern w:val="0"/>
                <w:sz w:val="20"/>
                <w:szCs w:val="20"/>
                <w:lang w:bidi="ar"/>
              </w:rPr>
              <w:t>维持全县政府采购工作运转</w:t>
            </w:r>
          </w:p>
        </w:tc>
        <w:tc>
          <w:tcPr>
            <w:tcW w:w="850" w:type="dxa"/>
            <w:tcBorders>
              <w:top w:val="nil"/>
              <w:left w:val="nil"/>
              <w:bottom w:val="single" w:sz="4" w:space="0" w:color="auto"/>
              <w:right w:val="single" w:sz="4" w:space="0" w:color="auto"/>
            </w:tcBorders>
            <w:vAlign w:val="center"/>
          </w:tcPr>
          <w:p w:rsidR="00412BF0" w:rsidRDefault="00122C5E">
            <w:pPr>
              <w:widowControl/>
              <w:jc w:val="center"/>
              <w:textAlignment w:val="center"/>
              <w:rPr>
                <w:kern w:val="0"/>
                <w:sz w:val="18"/>
                <w:szCs w:val="18"/>
              </w:rPr>
            </w:pPr>
            <w:r>
              <w:rPr>
                <w:rFonts w:ascii="宋体" w:hAnsi="宋体" w:cs="宋体" w:hint="eastAsia"/>
                <w:color w:val="000000"/>
                <w:kern w:val="0"/>
                <w:sz w:val="20"/>
                <w:szCs w:val="20"/>
                <w:lang w:bidi="ar"/>
              </w:rPr>
              <w:t>维护工作正常开展</w:t>
            </w:r>
          </w:p>
        </w:tc>
        <w:tc>
          <w:tcPr>
            <w:tcW w:w="851"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ascii="宋体" w:hAnsi="宋体" w:cs="宋体" w:hint="eastAsia"/>
                <w:color w:val="000000"/>
                <w:kern w:val="0"/>
                <w:sz w:val="20"/>
                <w:szCs w:val="20"/>
                <w:lang w:bidi="ar"/>
              </w:rPr>
              <w:t>到位</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27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满意度</w:t>
            </w:r>
          </w:p>
          <w:p w:rsidR="00412BF0" w:rsidRDefault="00122C5E">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jc w:val="center"/>
              <w:textAlignment w:val="center"/>
              <w:rPr>
                <w:color w:val="000000"/>
                <w:kern w:val="0"/>
                <w:sz w:val="18"/>
                <w:szCs w:val="18"/>
              </w:rPr>
            </w:pPr>
            <w:r>
              <w:rPr>
                <w:rFonts w:ascii="宋体" w:hAnsi="宋体" w:cs="宋体" w:hint="eastAsia"/>
                <w:color w:val="000000"/>
                <w:kern w:val="0"/>
                <w:sz w:val="20"/>
                <w:szCs w:val="20"/>
                <w:lang w:bidi="ar"/>
              </w:rPr>
              <w:t>群众对评审工作满意</w:t>
            </w:r>
          </w:p>
        </w:tc>
        <w:tc>
          <w:tcPr>
            <w:tcW w:w="850" w:type="dxa"/>
            <w:tcBorders>
              <w:top w:val="single" w:sz="4" w:space="0" w:color="auto"/>
              <w:left w:val="nil"/>
              <w:bottom w:val="single" w:sz="4" w:space="0" w:color="auto"/>
              <w:right w:val="single" w:sz="4" w:space="0" w:color="auto"/>
            </w:tcBorders>
            <w:vAlign w:val="center"/>
          </w:tcPr>
          <w:p w:rsidR="00412BF0" w:rsidRDefault="00122C5E">
            <w:pPr>
              <w:widowControl/>
              <w:jc w:val="center"/>
              <w:textAlignment w:val="center"/>
              <w:rPr>
                <w:kern w:val="0"/>
                <w:sz w:val="18"/>
                <w:szCs w:val="18"/>
              </w:rPr>
            </w:pPr>
            <w:r>
              <w:rPr>
                <w:rFonts w:ascii="宋体" w:hAnsi="宋体" w:cs="宋体" w:hint="eastAsia"/>
                <w:color w:val="000000"/>
                <w:kern w:val="0"/>
                <w:sz w:val="20"/>
                <w:szCs w:val="20"/>
                <w:lang w:bidi="ar"/>
              </w:rPr>
              <w:t>100%</w:t>
            </w:r>
          </w:p>
        </w:tc>
        <w:tc>
          <w:tcPr>
            <w:tcW w:w="851" w:type="dxa"/>
            <w:tcBorders>
              <w:top w:val="single" w:sz="4" w:space="0" w:color="auto"/>
              <w:left w:val="nil"/>
              <w:bottom w:val="single" w:sz="4" w:space="0" w:color="auto"/>
              <w:right w:val="single" w:sz="4" w:space="0" w:color="auto"/>
            </w:tcBorders>
            <w:vAlign w:val="center"/>
          </w:tcPr>
          <w:p w:rsidR="00412BF0" w:rsidRDefault="00122C5E">
            <w:pPr>
              <w:widowControl/>
              <w:jc w:val="center"/>
              <w:textAlignment w:val="center"/>
              <w:rPr>
                <w:rFonts w:ascii="仿宋_GB2312" w:eastAsia="仿宋_GB2312" w:hAnsi="宋体" w:cs="仿宋_GB2312"/>
                <w:color w:val="000000"/>
                <w:sz w:val="16"/>
                <w:szCs w:val="16"/>
              </w:rPr>
            </w:pPr>
            <w:r>
              <w:rPr>
                <w:rFonts w:ascii="宋体" w:hAnsi="宋体" w:cs="宋体" w:hint="eastAsia"/>
                <w:color w:val="000000"/>
                <w:kern w:val="0"/>
                <w:sz w:val="20"/>
                <w:szCs w:val="20"/>
                <w:lang w:bidi="ar"/>
              </w:rPr>
              <w:t>100%</w:t>
            </w:r>
          </w:p>
        </w:tc>
        <w:tc>
          <w:tcPr>
            <w:tcW w:w="567"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10</w:t>
            </w:r>
          </w:p>
        </w:tc>
        <w:tc>
          <w:tcPr>
            <w:tcW w:w="624"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10</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412BF0" w:rsidRDefault="00122C5E">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color w:val="000000"/>
                <w:kern w:val="0"/>
                <w:sz w:val="18"/>
                <w:szCs w:val="18"/>
              </w:rPr>
            </w:pPr>
            <w:r>
              <w:rPr>
                <w:color w:val="000000"/>
                <w:kern w:val="0"/>
                <w:sz w:val="18"/>
                <w:szCs w:val="18"/>
              </w:rPr>
              <w:t>100</w:t>
            </w:r>
          </w:p>
        </w:tc>
        <w:tc>
          <w:tcPr>
            <w:tcW w:w="624" w:type="dxa"/>
            <w:gridSpan w:val="2"/>
            <w:tcBorders>
              <w:top w:val="nil"/>
              <w:left w:val="nil"/>
              <w:bottom w:val="single" w:sz="4" w:space="0" w:color="auto"/>
              <w:right w:val="single" w:sz="4" w:space="0" w:color="auto"/>
            </w:tcBorders>
            <w:vAlign w:val="center"/>
          </w:tcPr>
          <w:p w:rsidR="00412BF0" w:rsidRDefault="00BF1496" w:rsidP="00E60602">
            <w:pPr>
              <w:widowControl/>
              <w:spacing w:line="240" w:lineRule="exact"/>
              <w:jc w:val="center"/>
              <w:rPr>
                <w:color w:val="000000"/>
                <w:kern w:val="0"/>
                <w:sz w:val="18"/>
                <w:szCs w:val="18"/>
              </w:rPr>
            </w:pPr>
            <w:r>
              <w:rPr>
                <w:rFonts w:hint="eastAsia"/>
                <w:color w:val="000000"/>
                <w:kern w:val="0"/>
                <w:sz w:val="18"/>
                <w:szCs w:val="18"/>
              </w:rPr>
              <w:t>9</w:t>
            </w:r>
            <w:r w:rsidR="00E60602">
              <w:rPr>
                <w:rFonts w:hint="eastAsia"/>
                <w:color w:val="000000"/>
                <w:kern w:val="0"/>
                <w:sz w:val="18"/>
                <w:szCs w:val="18"/>
              </w:rPr>
              <w:t>8</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bl>
    <w:p w:rsidR="00412BF0" w:rsidRDefault="00412BF0">
      <w:pPr>
        <w:widowControl/>
        <w:spacing w:line="400" w:lineRule="exact"/>
        <w:jc w:val="left"/>
        <w:rPr>
          <w:color w:val="000000"/>
          <w:kern w:val="0"/>
          <w:sz w:val="18"/>
          <w:szCs w:val="18"/>
        </w:rPr>
      </w:pPr>
    </w:p>
    <w:tbl>
      <w:tblPr>
        <w:tblW w:w="9540" w:type="dxa"/>
        <w:tblInd w:w="97" w:type="dxa"/>
        <w:tblLayout w:type="fixed"/>
        <w:tblLook w:val="04A0" w:firstRow="1" w:lastRow="0" w:firstColumn="1" w:lastColumn="0" w:noHBand="0" w:noVBand="1"/>
      </w:tblPr>
      <w:tblGrid>
        <w:gridCol w:w="9540"/>
      </w:tblGrid>
      <w:tr w:rsidR="00412BF0">
        <w:trPr>
          <w:trHeight w:val="465"/>
        </w:trPr>
        <w:tc>
          <w:tcPr>
            <w:tcW w:w="9540" w:type="dxa"/>
            <w:tcBorders>
              <w:top w:val="single" w:sz="4" w:space="0" w:color="auto"/>
              <w:left w:val="nil"/>
              <w:bottom w:val="nil"/>
              <w:right w:val="nil"/>
            </w:tcBorders>
            <w:vAlign w:val="center"/>
          </w:tcPr>
          <w:p w:rsidR="00412BF0" w:rsidRDefault="00122C5E">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412BF0">
        <w:trPr>
          <w:trHeight w:val="465"/>
        </w:trPr>
        <w:tc>
          <w:tcPr>
            <w:tcW w:w="9540" w:type="dxa"/>
            <w:tcBorders>
              <w:top w:val="nil"/>
              <w:left w:val="nil"/>
              <w:bottom w:val="nil"/>
              <w:right w:val="nil"/>
            </w:tcBorders>
            <w:vAlign w:val="center"/>
          </w:tcPr>
          <w:p w:rsidR="00412BF0" w:rsidRDefault="00122C5E">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412BF0">
        <w:trPr>
          <w:trHeight w:val="465"/>
        </w:trPr>
        <w:tc>
          <w:tcPr>
            <w:tcW w:w="9540" w:type="dxa"/>
            <w:tcBorders>
              <w:top w:val="nil"/>
              <w:left w:val="nil"/>
              <w:bottom w:val="nil"/>
              <w:right w:val="nil"/>
            </w:tcBorders>
            <w:vAlign w:val="center"/>
          </w:tcPr>
          <w:p w:rsidR="00412BF0" w:rsidRDefault="00122C5E">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412BF0">
        <w:trPr>
          <w:trHeight w:val="210"/>
        </w:trPr>
        <w:tc>
          <w:tcPr>
            <w:tcW w:w="9540" w:type="dxa"/>
            <w:tcBorders>
              <w:top w:val="nil"/>
              <w:left w:val="nil"/>
              <w:bottom w:val="nil"/>
              <w:right w:val="nil"/>
            </w:tcBorders>
            <w:vAlign w:val="center"/>
          </w:tcPr>
          <w:p w:rsidR="00412BF0" w:rsidRDefault="00122C5E">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412BF0" w:rsidRDefault="00412BF0">
      <w:pPr>
        <w:widowControl/>
        <w:spacing w:line="400" w:lineRule="exact"/>
        <w:jc w:val="left"/>
        <w:rPr>
          <w:color w:val="000000"/>
          <w:kern w:val="0"/>
          <w:sz w:val="18"/>
          <w:szCs w:val="18"/>
        </w:rPr>
      </w:pPr>
    </w:p>
    <w:p w:rsidR="00412BF0" w:rsidRDefault="00412BF0"/>
    <w:p w:rsidR="00412BF0" w:rsidRDefault="00412BF0">
      <w:pPr>
        <w:rPr>
          <w:rFonts w:eastAsia="黑体"/>
        </w:rPr>
        <w:sectPr w:rsidR="00412BF0">
          <w:pgSz w:w="11906" w:h="16838"/>
          <w:pgMar w:top="1587" w:right="1587" w:bottom="1587" w:left="1587" w:header="737" w:footer="850" w:gutter="0"/>
          <w:cols w:space="720"/>
          <w:docGrid w:type="lines" w:linePitch="408"/>
        </w:sectPr>
      </w:pPr>
    </w:p>
    <w:p w:rsidR="00412BF0" w:rsidRDefault="00122C5E">
      <w:pPr>
        <w:keepNext/>
        <w:keepLines/>
        <w:pageBreakBefore/>
        <w:widowControl/>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412BF0" w:rsidRDefault="00122C5E">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bookmarkStart w:id="0" w:name="_GoBack"/>
      <w:bookmarkEnd w:id="0"/>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82"/>
        <w:gridCol w:w="709"/>
        <w:gridCol w:w="1134"/>
        <w:gridCol w:w="567"/>
        <w:gridCol w:w="2835"/>
        <w:gridCol w:w="6096"/>
        <w:gridCol w:w="566"/>
      </w:tblGrid>
      <w:tr w:rsidR="00412BF0">
        <w:trPr>
          <w:trHeight w:val="692"/>
          <w:tblHeader/>
          <w:jc w:val="center"/>
        </w:trPr>
        <w:tc>
          <w:tcPr>
            <w:tcW w:w="682" w:type="dxa"/>
            <w:shd w:val="clear" w:color="auto" w:fill="FFFFFF"/>
            <w:vAlign w:val="center"/>
          </w:tcPr>
          <w:p w:rsidR="00412BF0" w:rsidRDefault="00122C5E">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412BF0" w:rsidRDefault="00122C5E">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412BF0" w:rsidRDefault="00122C5E">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412BF0" w:rsidRDefault="00122C5E">
            <w:pPr>
              <w:widowControl/>
              <w:spacing w:line="0" w:lineRule="atLeast"/>
              <w:jc w:val="center"/>
              <w:rPr>
                <w:b/>
                <w:bCs/>
                <w:color w:val="000000"/>
                <w:kern w:val="0"/>
                <w:sz w:val="22"/>
                <w:szCs w:val="22"/>
              </w:rPr>
            </w:pPr>
            <w:r>
              <w:rPr>
                <w:b/>
                <w:bCs/>
                <w:color w:val="000000"/>
                <w:kern w:val="0"/>
                <w:sz w:val="22"/>
                <w:szCs w:val="22"/>
              </w:rPr>
              <w:t>分</w:t>
            </w:r>
          </w:p>
          <w:p w:rsidR="00412BF0" w:rsidRDefault="00122C5E">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412BF0" w:rsidRDefault="00122C5E">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412BF0" w:rsidRDefault="00122C5E">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412BF0" w:rsidRDefault="00122C5E">
            <w:pPr>
              <w:widowControl/>
              <w:spacing w:line="0" w:lineRule="atLeast"/>
              <w:jc w:val="center"/>
              <w:rPr>
                <w:b/>
                <w:bCs/>
                <w:color w:val="000000"/>
                <w:kern w:val="0"/>
                <w:sz w:val="22"/>
                <w:szCs w:val="22"/>
              </w:rPr>
            </w:pPr>
            <w:r>
              <w:rPr>
                <w:b/>
                <w:bCs/>
                <w:color w:val="000000"/>
                <w:kern w:val="0"/>
                <w:sz w:val="22"/>
                <w:szCs w:val="22"/>
              </w:rPr>
              <w:t>得分</w:t>
            </w:r>
          </w:p>
        </w:tc>
      </w:tr>
      <w:tr w:rsidR="00412BF0">
        <w:trPr>
          <w:trHeight w:val="2318"/>
          <w:jc w:val="center"/>
        </w:trPr>
        <w:tc>
          <w:tcPr>
            <w:tcW w:w="682"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 xml:space="preserve">决策　</w:t>
            </w:r>
          </w:p>
          <w:p w:rsidR="00412BF0" w:rsidRDefault="00122C5E">
            <w:pPr>
              <w:widowControl/>
              <w:spacing w:line="0" w:lineRule="atLeast"/>
              <w:jc w:val="center"/>
              <w:rPr>
                <w:color w:val="000000"/>
                <w:kern w:val="0"/>
                <w:sz w:val="22"/>
                <w:szCs w:val="22"/>
              </w:rPr>
            </w:pPr>
            <w:r>
              <w:rPr>
                <w:color w:val="000000"/>
                <w:kern w:val="0"/>
                <w:sz w:val="22"/>
                <w:szCs w:val="22"/>
              </w:rPr>
              <w:t xml:space="preserve">　</w:t>
            </w:r>
          </w:p>
          <w:p w:rsidR="00412BF0" w:rsidRDefault="00122C5E">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立项依据</w:t>
            </w:r>
          </w:p>
          <w:p w:rsidR="00412BF0" w:rsidRDefault="00122C5E">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412BF0" w:rsidRDefault="00122C5E">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1510"/>
          <w:jc w:val="center"/>
        </w:trPr>
        <w:tc>
          <w:tcPr>
            <w:tcW w:w="682" w:type="dxa"/>
            <w:vMerge/>
            <w:shd w:val="clear" w:color="auto" w:fill="FFFFFF"/>
            <w:vAlign w:val="center"/>
          </w:tcPr>
          <w:p w:rsidR="00412BF0" w:rsidRDefault="00412BF0">
            <w:pPr>
              <w:spacing w:line="0" w:lineRule="atLeast"/>
              <w:jc w:val="center"/>
              <w:rPr>
                <w:color w:val="000000"/>
                <w:kern w:val="0"/>
                <w:sz w:val="22"/>
                <w:szCs w:val="22"/>
              </w:rPr>
            </w:pPr>
          </w:p>
        </w:tc>
        <w:tc>
          <w:tcPr>
            <w:tcW w:w="709"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立项程序</w:t>
            </w:r>
          </w:p>
          <w:p w:rsidR="00412BF0" w:rsidRDefault="00122C5E">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412BF0" w:rsidRDefault="00122C5E">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3</w:t>
            </w:r>
          </w:p>
        </w:tc>
      </w:tr>
      <w:tr w:rsidR="00412BF0">
        <w:trPr>
          <w:trHeight w:val="1829"/>
          <w:jc w:val="center"/>
        </w:trPr>
        <w:tc>
          <w:tcPr>
            <w:tcW w:w="682" w:type="dxa"/>
            <w:vMerge/>
            <w:shd w:val="clear" w:color="auto" w:fill="FFFFFF"/>
            <w:vAlign w:val="center"/>
          </w:tcPr>
          <w:p w:rsidR="00412BF0" w:rsidRDefault="00412BF0">
            <w:pPr>
              <w:spacing w:line="0" w:lineRule="atLeast"/>
              <w:jc w:val="center"/>
              <w:rPr>
                <w:color w:val="000000"/>
                <w:kern w:val="0"/>
                <w:sz w:val="22"/>
                <w:szCs w:val="22"/>
              </w:rPr>
            </w:pPr>
          </w:p>
        </w:tc>
        <w:tc>
          <w:tcPr>
            <w:tcW w:w="709"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绩效目标</w:t>
            </w:r>
          </w:p>
          <w:p w:rsidR="00412BF0" w:rsidRDefault="00122C5E">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412BF0" w:rsidRDefault="00122C5E">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412BF0" w:rsidRDefault="00122C5E">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1464"/>
          <w:jc w:val="center"/>
        </w:trPr>
        <w:tc>
          <w:tcPr>
            <w:tcW w:w="682"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绩效指标</w:t>
            </w:r>
          </w:p>
          <w:p w:rsidR="00412BF0" w:rsidRDefault="00122C5E">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1942"/>
          <w:jc w:val="center"/>
        </w:trPr>
        <w:tc>
          <w:tcPr>
            <w:tcW w:w="682" w:type="dxa"/>
            <w:vMerge/>
            <w:shd w:val="clear" w:color="auto" w:fill="FFFFFF"/>
            <w:vAlign w:val="center"/>
          </w:tcPr>
          <w:p w:rsidR="00412BF0" w:rsidRDefault="00412BF0">
            <w:pPr>
              <w:spacing w:line="0" w:lineRule="atLeast"/>
              <w:jc w:val="center"/>
              <w:rPr>
                <w:color w:val="000000"/>
                <w:kern w:val="0"/>
                <w:sz w:val="22"/>
                <w:szCs w:val="22"/>
              </w:rPr>
            </w:pPr>
          </w:p>
        </w:tc>
        <w:tc>
          <w:tcPr>
            <w:tcW w:w="709"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资金投入</w:t>
            </w:r>
          </w:p>
          <w:p w:rsidR="00412BF0" w:rsidRDefault="00122C5E">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预算编制</w:t>
            </w:r>
          </w:p>
          <w:p w:rsidR="00412BF0" w:rsidRDefault="00122C5E">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3</w:t>
            </w:r>
          </w:p>
        </w:tc>
      </w:tr>
      <w:tr w:rsidR="00412BF0">
        <w:trPr>
          <w:trHeight w:val="1706"/>
          <w:jc w:val="center"/>
        </w:trPr>
        <w:tc>
          <w:tcPr>
            <w:tcW w:w="682"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709"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资金分配</w:t>
            </w:r>
          </w:p>
          <w:p w:rsidR="00412BF0" w:rsidRDefault="00122C5E">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3</w:t>
            </w:r>
          </w:p>
        </w:tc>
      </w:tr>
      <w:tr w:rsidR="00412BF0">
        <w:trPr>
          <w:trHeight w:val="1415"/>
          <w:jc w:val="center"/>
        </w:trPr>
        <w:tc>
          <w:tcPr>
            <w:tcW w:w="682" w:type="dxa"/>
            <w:vMerge w:val="restart"/>
            <w:shd w:val="clear" w:color="auto" w:fill="FFFFFF"/>
            <w:vAlign w:val="center"/>
          </w:tcPr>
          <w:p w:rsidR="00412BF0" w:rsidRDefault="00122C5E">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412BF0" w:rsidRDefault="00122C5E">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412BF0" w:rsidRDefault="00122C5E">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3</w:t>
            </w:r>
          </w:p>
        </w:tc>
      </w:tr>
      <w:tr w:rsidR="00412BF0">
        <w:trPr>
          <w:trHeight w:val="1320"/>
          <w:jc w:val="center"/>
        </w:trPr>
        <w:tc>
          <w:tcPr>
            <w:tcW w:w="682" w:type="dxa"/>
            <w:vMerge/>
            <w:shd w:val="clear" w:color="auto" w:fill="FFFFFF"/>
            <w:vAlign w:val="center"/>
          </w:tcPr>
          <w:p w:rsidR="00412BF0" w:rsidRDefault="00412BF0">
            <w:pPr>
              <w:spacing w:line="0" w:lineRule="atLeast"/>
              <w:jc w:val="center"/>
              <w:rPr>
                <w:color w:val="000000"/>
                <w:kern w:val="0"/>
                <w:sz w:val="22"/>
                <w:szCs w:val="22"/>
              </w:rPr>
            </w:pPr>
          </w:p>
        </w:tc>
        <w:tc>
          <w:tcPr>
            <w:tcW w:w="709" w:type="dxa"/>
            <w:vMerge/>
            <w:shd w:val="clear" w:color="auto" w:fill="FFFFFF"/>
            <w:vAlign w:val="center"/>
          </w:tcPr>
          <w:p w:rsidR="00412BF0" w:rsidRDefault="00412BF0">
            <w:pPr>
              <w:spacing w:line="0" w:lineRule="atLeast"/>
              <w:jc w:val="center"/>
              <w:rPr>
                <w:color w:val="000000"/>
                <w:kern w:val="0"/>
                <w:sz w:val="22"/>
                <w:szCs w:val="22"/>
              </w:rPr>
            </w:pP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2076"/>
          <w:jc w:val="center"/>
        </w:trPr>
        <w:tc>
          <w:tcPr>
            <w:tcW w:w="682"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lastRenderedPageBreak/>
              <w:t xml:space="preserve">　</w:t>
            </w:r>
          </w:p>
          <w:p w:rsidR="00412BF0" w:rsidRDefault="00122C5E">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资金使用</w:t>
            </w:r>
          </w:p>
          <w:p w:rsidR="00412BF0" w:rsidRDefault="00122C5E">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1797"/>
          <w:jc w:val="center"/>
        </w:trPr>
        <w:tc>
          <w:tcPr>
            <w:tcW w:w="682" w:type="dxa"/>
            <w:vMerge/>
            <w:shd w:val="clear" w:color="auto" w:fill="FFFFFF"/>
            <w:vAlign w:val="center"/>
          </w:tcPr>
          <w:p w:rsidR="00412BF0" w:rsidRDefault="00412BF0">
            <w:pPr>
              <w:spacing w:line="0" w:lineRule="atLeast"/>
              <w:jc w:val="center"/>
              <w:rPr>
                <w:color w:val="000000"/>
                <w:kern w:val="0"/>
                <w:sz w:val="22"/>
                <w:szCs w:val="22"/>
              </w:rPr>
            </w:pPr>
          </w:p>
        </w:tc>
        <w:tc>
          <w:tcPr>
            <w:tcW w:w="709"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组织实施</w:t>
            </w:r>
          </w:p>
          <w:p w:rsidR="00412BF0" w:rsidRDefault="00122C5E">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管理制度</w:t>
            </w:r>
          </w:p>
          <w:p w:rsidR="00412BF0" w:rsidRDefault="00122C5E">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1769"/>
          <w:jc w:val="center"/>
        </w:trPr>
        <w:tc>
          <w:tcPr>
            <w:tcW w:w="682"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709"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制度执行</w:t>
            </w:r>
          </w:p>
          <w:p w:rsidR="00412BF0" w:rsidRDefault="00122C5E">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1917"/>
          <w:jc w:val="center"/>
        </w:trPr>
        <w:tc>
          <w:tcPr>
            <w:tcW w:w="682"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8</w:t>
            </w:r>
          </w:p>
        </w:tc>
      </w:tr>
      <w:tr w:rsidR="00412BF0">
        <w:trPr>
          <w:trHeight w:val="1718"/>
          <w:jc w:val="center"/>
        </w:trPr>
        <w:tc>
          <w:tcPr>
            <w:tcW w:w="682"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412BF0" w:rsidRDefault="00122C5E">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8</w:t>
            </w:r>
          </w:p>
        </w:tc>
      </w:tr>
      <w:tr w:rsidR="00412BF0">
        <w:trPr>
          <w:trHeight w:val="1506"/>
          <w:jc w:val="center"/>
        </w:trPr>
        <w:tc>
          <w:tcPr>
            <w:tcW w:w="682" w:type="dxa"/>
            <w:vMerge/>
            <w:shd w:val="clear" w:color="auto" w:fill="FFFFFF"/>
            <w:vAlign w:val="center"/>
          </w:tcPr>
          <w:p w:rsidR="00412BF0" w:rsidRDefault="00412BF0">
            <w:pPr>
              <w:spacing w:line="0" w:lineRule="atLeast"/>
              <w:jc w:val="center"/>
              <w:rPr>
                <w:color w:val="000000"/>
                <w:kern w:val="0"/>
                <w:sz w:val="22"/>
                <w:szCs w:val="22"/>
              </w:rPr>
            </w:pPr>
          </w:p>
        </w:tc>
        <w:tc>
          <w:tcPr>
            <w:tcW w:w="709" w:type="dxa"/>
            <w:shd w:val="clear" w:color="auto" w:fill="FFFFFF"/>
            <w:vAlign w:val="center"/>
          </w:tcPr>
          <w:p w:rsidR="00412BF0" w:rsidRDefault="00122C5E">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8</w:t>
            </w:r>
          </w:p>
        </w:tc>
      </w:tr>
      <w:tr w:rsidR="00412BF0">
        <w:trPr>
          <w:trHeight w:val="1674"/>
          <w:jc w:val="center"/>
        </w:trPr>
        <w:tc>
          <w:tcPr>
            <w:tcW w:w="682"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709"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412BF0" w:rsidRDefault="00025159">
            <w:pPr>
              <w:widowControl/>
              <w:spacing w:line="0" w:lineRule="atLeast"/>
              <w:jc w:val="center"/>
              <w:rPr>
                <w:color w:val="000000"/>
                <w:kern w:val="0"/>
                <w:sz w:val="22"/>
                <w:szCs w:val="22"/>
              </w:rPr>
            </w:pPr>
            <w:r>
              <w:rPr>
                <w:rFonts w:hint="eastAsia"/>
                <w:color w:val="000000"/>
                <w:kern w:val="0"/>
                <w:sz w:val="22"/>
                <w:szCs w:val="22"/>
              </w:rPr>
              <w:t>6</w:t>
            </w:r>
          </w:p>
        </w:tc>
      </w:tr>
      <w:tr w:rsidR="00412BF0">
        <w:trPr>
          <w:trHeight w:val="693"/>
          <w:jc w:val="center"/>
        </w:trPr>
        <w:tc>
          <w:tcPr>
            <w:tcW w:w="682"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412BF0" w:rsidRDefault="00122C5E">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20</w:t>
            </w:r>
          </w:p>
        </w:tc>
      </w:tr>
      <w:tr w:rsidR="00412BF0">
        <w:trPr>
          <w:trHeight w:val="929"/>
          <w:jc w:val="center"/>
        </w:trPr>
        <w:tc>
          <w:tcPr>
            <w:tcW w:w="682"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709"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8</w:t>
            </w:r>
          </w:p>
        </w:tc>
      </w:tr>
      <w:tr w:rsidR="00412BF0">
        <w:trPr>
          <w:trHeight w:val="558"/>
          <w:jc w:val="center"/>
        </w:trPr>
        <w:tc>
          <w:tcPr>
            <w:tcW w:w="2525" w:type="dxa"/>
            <w:gridSpan w:val="3"/>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412BF0" w:rsidRDefault="00412BF0">
            <w:pPr>
              <w:widowControl/>
              <w:spacing w:line="0" w:lineRule="atLeast"/>
              <w:rPr>
                <w:color w:val="000000"/>
                <w:kern w:val="0"/>
                <w:sz w:val="22"/>
                <w:szCs w:val="22"/>
              </w:rPr>
            </w:pPr>
          </w:p>
        </w:tc>
        <w:tc>
          <w:tcPr>
            <w:tcW w:w="6096" w:type="dxa"/>
            <w:shd w:val="clear" w:color="auto" w:fill="FFFFFF"/>
            <w:vAlign w:val="center"/>
          </w:tcPr>
          <w:p w:rsidR="00412BF0" w:rsidRDefault="00412BF0">
            <w:pPr>
              <w:widowControl/>
              <w:spacing w:line="0" w:lineRule="atLeast"/>
              <w:rPr>
                <w:color w:val="000000"/>
                <w:kern w:val="0"/>
                <w:sz w:val="22"/>
                <w:szCs w:val="22"/>
              </w:rPr>
            </w:pPr>
          </w:p>
        </w:tc>
        <w:tc>
          <w:tcPr>
            <w:tcW w:w="566" w:type="dxa"/>
            <w:shd w:val="clear" w:color="auto" w:fill="FFFFFF"/>
            <w:vAlign w:val="center"/>
          </w:tcPr>
          <w:p w:rsidR="00412BF0" w:rsidRDefault="00025159">
            <w:pPr>
              <w:widowControl/>
              <w:spacing w:line="0" w:lineRule="atLeast"/>
              <w:jc w:val="center"/>
              <w:rPr>
                <w:color w:val="000000"/>
                <w:kern w:val="0"/>
                <w:sz w:val="22"/>
                <w:szCs w:val="22"/>
              </w:rPr>
            </w:pPr>
            <w:r>
              <w:rPr>
                <w:rFonts w:hint="eastAsia"/>
                <w:color w:val="000000"/>
                <w:kern w:val="0"/>
                <w:sz w:val="22"/>
                <w:szCs w:val="22"/>
              </w:rPr>
              <w:t>98</w:t>
            </w:r>
          </w:p>
        </w:tc>
      </w:tr>
    </w:tbl>
    <w:p w:rsidR="00412BF0" w:rsidRDefault="00122C5E">
      <w:pPr>
        <w:spacing w:line="560" w:lineRule="exact"/>
        <w:ind w:firstLineChars="100" w:firstLine="200"/>
      </w:pPr>
      <w:r>
        <w:rPr>
          <w:rFonts w:eastAsia="仿宋_GB2312"/>
          <w:sz w:val="20"/>
          <w:szCs w:val="20"/>
        </w:rPr>
        <w:t>注：单位可以根据专项资金的管理要求和绩效要求增设个性指标。</w:t>
      </w:r>
    </w:p>
    <w:sectPr w:rsidR="00412BF0">
      <w:pgSz w:w="16838" w:h="11906" w:orient="landscape"/>
      <w:pgMar w:top="1474" w:right="1474" w:bottom="1474" w:left="1474" w:header="851" w:footer="1361" w:gutter="0"/>
      <w:cols w:space="720"/>
      <w:docGrid w:type="lines" w:linePitch="3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1E7" w:rsidRDefault="005151E7" w:rsidP="001B0600">
      <w:r>
        <w:separator/>
      </w:r>
    </w:p>
  </w:endnote>
  <w:endnote w:type="continuationSeparator" w:id="0">
    <w:p w:rsidR="005151E7" w:rsidRDefault="005151E7" w:rsidP="001B0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1E7" w:rsidRDefault="005151E7" w:rsidP="001B0600">
      <w:r>
        <w:separator/>
      </w:r>
    </w:p>
  </w:footnote>
  <w:footnote w:type="continuationSeparator" w:id="0">
    <w:p w:rsidR="005151E7" w:rsidRDefault="005151E7" w:rsidP="001B06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9AE55"/>
    <w:multiLevelType w:val="singleLevel"/>
    <w:tmpl w:val="D9B9AE5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BF0"/>
    <w:rsid w:val="00025159"/>
    <w:rsid w:val="00025770"/>
    <w:rsid w:val="00122C5E"/>
    <w:rsid w:val="001B0600"/>
    <w:rsid w:val="00412BF0"/>
    <w:rsid w:val="004660B6"/>
    <w:rsid w:val="005151E7"/>
    <w:rsid w:val="0070713A"/>
    <w:rsid w:val="00771954"/>
    <w:rsid w:val="00936C8E"/>
    <w:rsid w:val="00BF1496"/>
    <w:rsid w:val="00C1593A"/>
    <w:rsid w:val="00CC6E5D"/>
    <w:rsid w:val="00DE335D"/>
    <w:rsid w:val="00E60602"/>
    <w:rsid w:val="00E629B0"/>
    <w:rsid w:val="00FE6EF7"/>
    <w:rsid w:val="016F1FEF"/>
    <w:rsid w:val="0176339A"/>
    <w:rsid w:val="024462F7"/>
    <w:rsid w:val="026104B7"/>
    <w:rsid w:val="051128DA"/>
    <w:rsid w:val="06A25214"/>
    <w:rsid w:val="073D090C"/>
    <w:rsid w:val="07B24833"/>
    <w:rsid w:val="07E04E2A"/>
    <w:rsid w:val="08875497"/>
    <w:rsid w:val="0A4A6049"/>
    <w:rsid w:val="0B061BCE"/>
    <w:rsid w:val="0ECA352D"/>
    <w:rsid w:val="105939C7"/>
    <w:rsid w:val="11315A19"/>
    <w:rsid w:val="113317D5"/>
    <w:rsid w:val="12685FF5"/>
    <w:rsid w:val="13C55902"/>
    <w:rsid w:val="13D4736C"/>
    <w:rsid w:val="14B91FAE"/>
    <w:rsid w:val="15A52F10"/>
    <w:rsid w:val="16343B67"/>
    <w:rsid w:val="19675662"/>
    <w:rsid w:val="19BB5F56"/>
    <w:rsid w:val="1AAD7B7A"/>
    <w:rsid w:val="1B870550"/>
    <w:rsid w:val="1BAA690A"/>
    <w:rsid w:val="1C1E6B01"/>
    <w:rsid w:val="1C6A120F"/>
    <w:rsid w:val="20FF1E89"/>
    <w:rsid w:val="212E5E3B"/>
    <w:rsid w:val="21D24AF6"/>
    <w:rsid w:val="22210ED6"/>
    <w:rsid w:val="23111CBA"/>
    <w:rsid w:val="240D1D4E"/>
    <w:rsid w:val="26925AB7"/>
    <w:rsid w:val="282E6B08"/>
    <w:rsid w:val="2B68726A"/>
    <w:rsid w:val="2C990014"/>
    <w:rsid w:val="2D713905"/>
    <w:rsid w:val="316844F6"/>
    <w:rsid w:val="31C672CE"/>
    <w:rsid w:val="33E81400"/>
    <w:rsid w:val="34B91A82"/>
    <w:rsid w:val="35DE2E45"/>
    <w:rsid w:val="36FE4014"/>
    <w:rsid w:val="377866F1"/>
    <w:rsid w:val="38305CC0"/>
    <w:rsid w:val="389802E9"/>
    <w:rsid w:val="39370691"/>
    <w:rsid w:val="3B952CC0"/>
    <w:rsid w:val="3CF8470D"/>
    <w:rsid w:val="3E460296"/>
    <w:rsid w:val="40C35FEB"/>
    <w:rsid w:val="41F950CB"/>
    <w:rsid w:val="42D93103"/>
    <w:rsid w:val="431E1162"/>
    <w:rsid w:val="43603FF5"/>
    <w:rsid w:val="43FD5581"/>
    <w:rsid w:val="448559D3"/>
    <w:rsid w:val="45381E27"/>
    <w:rsid w:val="49AE5FFC"/>
    <w:rsid w:val="4B7D4F69"/>
    <w:rsid w:val="4D265BE8"/>
    <w:rsid w:val="4DD56282"/>
    <w:rsid w:val="4E4D2C5E"/>
    <w:rsid w:val="4F4707FA"/>
    <w:rsid w:val="4F5815AA"/>
    <w:rsid w:val="51FE4B9D"/>
    <w:rsid w:val="53EE11D9"/>
    <w:rsid w:val="550801BE"/>
    <w:rsid w:val="563B47F6"/>
    <w:rsid w:val="56813666"/>
    <w:rsid w:val="598E35D0"/>
    <w:rsid w:val="5A9635AE"/>
    <w:rsid w:val="5AF7579F"/>
    <w:rsid w:val="5B8A34D4"/>
    <w:rsid w:val="5C805932"/>
    <w:rsid w:val="5CF36028"/>
    <w:rsid w:val="5D3C5DB0"/>
    <w:rsid w:val="6244348C"/>
    <w:rsid w:val="63A030B6"/>
    <w:rsid w:val="66F97575"/>
    <w:rsid w:val="68824DC1"/>
    <w:rsid w:val="69731A7F"/>
    <w:rsid w:val="6A572BC0"/>
    <w:rsid w:val="6AF01A6D"/>
    <w:rsid w:val="6B463FBB"/>
    <w:rsid w:val="6C7953ED"/>
    <w:rsid w:val="6D267077"/>
    <w:rsid w:val="6D28056C"/>
    <w:rsid w:val="6F9E2A95"/>
    <w:rsid w:val="702C01E9"/>
    <w:rsid w:val="70487917"/>
    <w:rsid w:val="70D668A0"/>
    <w:rsid w:val="71901AB5"/>
    <w:rsid w:val="71985DF0"/>
    <w:rsid w:val="725F5E61"/>
    <w:rsid w:val="75A22264"/>
    <w:rsid w:val="769329F1"/>
    <w:rsid w:val="7768059E"/>
    <w:rsid w:val="778C1F5C"/>
    <w:rsid w:val="7A8B6625"/>
    <w:rsid w:val="7B8E443D"/>
    <w:rsid w:val="7C0F2CF8"/>
    <w:rsid w:val="7DAE3A53"/>
    <w:rsid w:val="7EC6658B"/>
    <w:rsid w:val="7FBD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 w:type="paragraph" w:styleId="a5">
    <w:name w:val="header"/>
    <w:basedOn w:val="a"/>
    <w:link w:val="Char"/>
    <w:rsid w:val="001B06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B060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 w:type="paragraph" w:styleId="a5">
    <w:name w:val="header"/>
    <w:basedOn w:val="a"/>
    <w:link w:val="Char"/>
    <w:rsid w:val="001B06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B060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778</Words>
  <Characters>4437</Characters>
  <Application>Microsoft Office Word</Application>
  <DocSecurity>0</DocSecurity>
  <Lines>36</Lines>
  <Paragraphs>10</Paragraphs>
  <ScaleCrop>false</ScaleCrop>
  <Company/>
  <LinksUpToDate>false</LinksUpToDate>
  <CharactersWithSpaces>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xb21cn</cp:lastModifiedBy>
  <cp:revision>10</cp:revision>
  <dcterms:created xsi:type="dcterms:W3CDTF">2020-06-27T08:43:00Z</dcterms:created>
  <dcterms:modified xsi:type="dcterms:W3CDTF">2021-08-02T09:36:00Z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