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9A9" w:rsidRDefault="00D644A6">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w:t>
      </w:r>
      <w:r w:rsidR="00104EE5">
        <w:rPr>
          <w:rFonts w:ascii="Times New Roman" w:eastAsia="黑体" w:hAnsi="Times New Roman" w:hint="eastAsia"/>
          <w:sz w:val="44"/>
          <w:szCs w:val="44"/>
        </w:rPr>
        <w:t>中心</w:t>
      </w:r>
      <w:r w:rsidR="00104EE5">
        <w:rPr>
          <w:rFonts w:ascii="Times New Roman" w:eastAsia="黑体" w:hAnsi="Times New Roman" w:hint="eastAsia"/>
          <w:sz w:val="44"/>
          <w:szCs w:val="44"/>
        </w:rPr>
        <w:t>20</w:t>
      </w:r>
      <w:r w:rsidR="00DB5FD8">
        <w:rPr>
          <w:rFonts w:ascii="Times New Roman" w:eastAsia="黑体" w:hAnsi="Times New Roman"/>
          <w:sz w:val="44"/>
          <w:szCs w:val="44"/>
        </w:rPr>
        <w:t>20</w:t>
      </w:r>
      <w:r w:rsidR="00104EE5">
        <w:rPr>
          <w:rFonts w:ascii="Times New Roman" w:eastAsia="黑体" w:hAnsi="Times New Roman" w:hint="eastAsia"/>
          <w:sz w:val="44"/>
          <w:szCs w:val="44"/>
        </w:rPr>
        <w:t>年度老县委管理工作经费项目支出</w:t>
      </w:r>
      <w:r w:rsidR="00104EE5">
        <w:rPr>
          <w:rFonts w:ascii="Times New Roman" w:eastAsia="黑体" w:hAnsi="Times New Roman"/>
          <w:sz w:val="44"/>
          <w:szCs w:val="44"/>
        </w:rPr>
        <w:t>绩效</w:t>
      </w:r>
      <w:r w:rsidR="00565796">
        <w:rPr>
          <w:rFonts w:ascii="Times New Roman" w:eastAsia="黑体" w:hAnsi="Times New Roman" w:hint="eastAsia"/>
          <w:sz w:val="44"/>
          <w:szCs w:val="44"/>
        </w:rPr>
        <w:t>自评</w:t>
      </w:r>
      <w:r w:rsidR="00104EE5">
        <w:rPr>
          <w:rFonts w:ascii="Times New Roman" w:eastAsia="黑体" w:hAnsi="Times New Roman"/>
          <w:sz w:val="44"/>
          <w:szCs w:val="44"/>
        </w:rPr>
        <w:t>报告</w:t>
      </w:r>
    </w:p>
    <w:p w:rsidR="007429A9" w:rsidRDefault="007429A9">
      <w:pPr>
        <w:pStyle w:val="a4"/>
        <w:spacing w:line="510" w:lineRule="exact"/>
        <w:ind w:firstLineChars="200" w:firstLine="643"/>
        <w:rPr>
          <w:rFonts w:ascii="Times New Roman" w:eastAsia="楷体" w:hAnsi="Times New Roman"/>
          <w:b/>
          <w:sz w:val="32"/>
          <w:szCs w:val="32"/>
        </w:rPr>
      </w:pPr>
    </w:p>
    <w:p w:rsidR="007429A9" w:rsidRDefault="00104EE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7429A9" w:rsidRDefault="00104EE5">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7429A9" w:rsidRDefault="00104EE5">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为进一步规范老县委管理工作经费项目支出资金管理，强化绩效和责任意识，切实提高专项资金使用效益，根据《关于开展</w:t>
      </w:r>
      <w:r>
        <w:rPr>
          <w:rFonts w:ascii="Times New Roman" w:eastAsia="仿宋" w:hAnsi="Times New Roman" w:hint="eastAsia"/>
          <w:sz w:val="32"/>
          <w:szCs w:val="32"/>
        </w:rPr>
        <w:t>20</w:t>
      </w:r>
      <w:r w:rsidR="00DB5FD8">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sidR="00DB5FD8">
        <w:rPr>
          <w:rFonts w:ascii="Times New Roman" w:eastAsia="仿宋" w:hAnsi="Times New Roman"/>
          <w:sz w:val="32"/>
          <w:szCs w:val="32"/>
        </w:rPr>
        <w:t>20</w:t>
      </w:r>
      <w:r>
        <w:rPr>
          <w:rFonts w:ascii="Times New Roman" w:eastAsia="仿宋" w:hAnsi="Times New Roman" w:hint="eastAsia"/>
          <w:sz w:val="32"/>
          <w:szCs w:val="32"/>
        </w:rPr>
        <w:t>年度老县委管理工作经费项目支出资金绩效自评工作。现将项目资金绩效评价工作报告如下：</w:t>
      </w:r>
    </w:p>
    <w:p w:rsidR="007429A9" w:rsidRDefault="00104EE5">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我中心根据老县委管理工作所需经费情况，通过现场勘查、专家评审，拟定了经费项目支出计划</w:t>
      </w:r>
      <w:r>
        <w:rPr>
          <w:rFonts w:ascii="Times New Roman" w:eastAsia="仿宋" w:hAnsi="Times New Roman" w:hint="eastAsia"/>
          <w:sz w:val="32"/>
          <w:szCs w:val="32"/>
        </w:rPr>
        <w:t>,</w:t>
      </w:r>
      <w:r>
        <w:rPr>
          <w:rFonts w:ascii="Times New Roman" w:eastAsia="仿宋" w:hAnsi="Times New Roman" w:hint="eastAsia"/>
          <w:sz w:val="32"/>
          <w:szCs w:val="32"/>
        </w:rPr>
        <w:t>并报县政府批准实施。</w:t>
      </w:r>
    </w:p>
    <w:p w:rsidR="007429A9" w:rsidRDefault="00104EE5">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sidR="00DB5FD8">
        <w:rPr>
          <w:rFonts w:ascii="Times New Roman" w:eastAsia="仿宋" w:hAnsi="Times New Roman"/>
          <w:sz w:val="32"/>
          <w:szCs w:val="32"/>
        </w:rPr>
        <w:t>20</w:t>
      </w:r>
      <w:r>
        <w:rPr>
          <w:rFonts w:ascii="Times New Roman" w:eastAsia="仿宋" w:hAnsi="Times New Roman"/>
          <w:sz w:val="32"/>
          <w:szCs w:val="32"/>
        </w:rPr>
        <w:t>年</w:t>
      </w:r>
      <w:r w:rsidR="008A0E6B">
        <w:rPr>
          <w:rFonts w:ascii="Times New Roman" w:eastAsia="仿宋" w:hAnsi="Times New Roman" w:hint="eastAsia"/>
          <w:sz w:val="32"/>
          <w:szCs w:val="32"/>
        </w:rPr>
        <w:t>中方县机关事务</w:t>
      </w:r>
      <w:r>
        <w:rPr>
          <w:rFonts w:ascii="Times New Roman" w:eastAsia="仿宋" w:hAnsi="Times New Roman" w:hint="eastAsia"/>
          <w:sz w:val="32"/>
          <w:szCs w:val="32"/>
        </w:rPr>
        <w:t>中心老县委管理工作经费项目</w:t>
      </w:r>
      <w:r>
        <w:rPr>
          <w:rFonts w:ascii="Times New Roman" w:eastAsia="仿宋" w:hAnsi="Times New Roman"/>
          <w:sz w:val="32"/>
          <w:szCs w:val="32"/>
        </w:rPr>
        <w:t>财政预算安排资金</w:t>
      </w:r>
      <w:r w:rsidR="00DB5FD8">
        <w:rPr>
          <w:rFonts w:ascii="Times New Roman" w:eastAsia="仿宋" w:hAnsi="Times New Roman" w:hint="eastAsia"/>
          <w:sz w:val="32"/>
          <w:szCs w:val="32"/>
        </w:rPr>
        <w:t>5</w:t>
      </w:r>
      <w:r w:rsidR="00DB5FD8">
        <w:rPr>
          <w:rFonts w:ascii="Times New Roman" w:eastAsia="仿宋" w:hAnsi="Times New Roman"/>
          <w:sz w:val="32"/>
          <w:szCs w:val="32"/>
        </w:rPr>
        <w:t>7.</w:t>
      </w:r>
      <w:r>
        <w:rPr>
          <w:rFonts w:ascii="Times New Roman" w:eastAsia="仿宋" w:hAnsi="Times New Roman" w:hint="eastAsia"/>
          <w:sz w:val="32"/>
          <w:szCs w:val="32"/>
        </w:rPr>
        <w:t>4</w:t>
      </w:r>
      <w:r>
        <w:rPr>
          <w:rFonts w:ascii="Times New Roman" w:eastAsia="仿宋" w:hAnsi="Times New Roman"/>
          <w:sz w:val="32"/>
          <w:szCs w:val="32"/>
        </w:rPr>
        <w:t>万，执行过程中，财政拨付专项经费</w:t>
      </w:r>
      <w:r>
        <w:rPr>
          <w:rFonts w:ascii="Times New Roman" w:eastAsia="仿宋" w:hAnsi="Times New Roman" w:hint="eastAsia"/>
          <w:sz w:val="32"/>
          <w:szCs w:val="32"/>
        </w:rPr>
        <w:t>5</w:t>
      </w:r>
      <w:r>
        <w:rPr>
          <w:rFonts w:ascii="Times New Roman" w:eastAsia="仿宋" w:hAnsi="Times New Roman"/>
          <w:sz w:val="32"/>
          <w:szCs w:val="32"/>
        </w:rPr>
        <w:t>7.</w:t>
      </w:r>
      <w:r w:rsidR="00E21D4A">
        <w:rPr>
          <w:rFonts w:ascii="Times New Roman" w:eastAsia="仿宋" w:hAnsi="Times New Roman" w:hint="eastAsia"/>
          <w:sz w:val="32"/>
          <w:szCs w:val="32"/>
        </w:rPr>
        <w:t>29</w:t>
      </w:r>
      <w:r>
        <w:rPr>
          <w:rFonts w:ascii="Times New Roman" w:eastAsia="仿宋" w:hAnsi="Times New Roman"/>
          <w:sz w:val="32"/>
          <w:szCs w:val="32"/>
        </w:rPr>
        <w:t>万元，资金到位率</w:t>
      </w:r>
      <w:r w:rsidR="00E21D4A">
        <w:rPr>
          <w:rFonts w:ascii="Times New Roman" w:eastAsia="仿宋" w:hAnsi="Times New Roman" w:hint="eastAsia"/>
          <w:sz w:val="32"/>
          <w:szCs w:val="32"/>
        </w:rPr>
        <w:t>99.81</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w:t>
      </w:r>
      <w:r>
        <w:rPr>
          <w:rFonts w:ascii="Times New Roman" w:eastAsia="仿宋" w:hAnsi="Times New Roman" w:hint="eastAsia"/>
          <w:sz w:val="32"/>
          <w:szCs w:val="32"/>
        </w:rPr>
        <w:t>5</w:t>
      </w:r>
      <w:r>
        <w:rPr>
          <w:rFonts w:ascii="Times New Roman" w:eastAsia="仿宋" w:hAnsi="Times New Roman"/>
          <w:sz w:val="32"/>
          <w:szCs w:val="32"/>
        </w:rPr>
        <w:t>7.</w:t>
      </w:r>
      <w:r w:rsidR="00E21D4A">
        <w:rPr>
          <w:rFonts w:ascii="Times New Roman" w:eastAsia="仿宋" w:hAnsi="Times New Roman" w:hint="eastAsia"/>
          <w:sz w:val="32"/>
          <w:szCs w:val="32"/>
        </w:rPr>
        <w:t>29</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sidR="00333F55">
        <w:rPr>
          <w:rFonts w:ascii="Times New Roman" w:eastAsia="仿宋" w:hAnsi="Times New Roman" w:hint="eastAsia"/>
          <w:sz w:val="32"/>
          <w:szCs w:val="32"/>
        </w:rPr>
        <w:t>中方县机关事务</w:t>
      </w:r>
      <w:r>
        <w:rPr>
          <w:rFonts w:ascii="Times New Roman" w:eastAsia="仿宋" w:hAnsi="Times New Roman" w:hint="eastAsia"/>
          <w:sz w:val="32"/>
          <w:szCs w:val="32"/>
        </w:rPr>
        <w:t>中心</w:t>
      </w:r>
      <w:r>
        <w:rPr>
          <w:rFonts w:ascii="Times New Roman" w:eastAsia="仿宋" w:hAnsi="Times New Roman"/>
          <w:sz w:val="32"/>
          <w:szCs w:val="32"/>
        </w:rPr>
        <w:t>制度汇编》和《</w:t>
      </w:r>
      <w:r w:rsidR="00333F55">
        <w:rPr>
          <w:rFonts w:ascii="Times New Roman" w:eastAsia="仿宋" w:hAnsi="Times New Roman" w:hint="eastAsia"/>
          <w:sz w:val="32"/>
          <w:szCs w:val="32"/>
        </w:rPr>
        <w:t>中方县机关事务</w:t>
      </w:r>
      <w:r>
        <w:rPr>
          <w:rFonts w:ascii="Times New Roman" w:eastAsia="仿宋" w:hAnsi="Times New Roman" w:hint="eastAsia"/>
          <w:sz w:val="32"/>
          <w:szCs w:val="32"/>
        </w:rPr>
        <w:t>中心</w:t>
      </w:r>
      <w:r>
        <w:rPr>
          <w:rFonts w:ascii="Times New Roman" w:eastAsia="仿宋" w:hAnsi="Times New Roman"/>
          <w:sz w:val="32"/>
          <w:szCs w:val="32"/>
        </w:rPr>
        <w:t>财务管理制度》执行。</w:t>
      </w:r>
    </w:p>
    <w:p w:rsidR="007429A9" w:rsidRDefault="00104EE5">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老县委管理工作经费项目长期绩效目标为确保退休人员待遇落实，保障老区日常工作运转</w:t>
      </w:r>
      <w:r>
        <w:rPr>
          <w:rFonts w:ascii="仿宋_GB2312" w:eastAsia="仿宋_GB2312" w:hAnsi="Times New Roman" w:hint="eastAsia"/>
          <w:snapToGrid w:val="0"/>
          <w:kern w:val="0"/>
          <w:sz w:val="32"/>
          <w:szCs w:val="32"/>
        </w:rPr>
        <w:t>。本年度的绩效目标是继续确保</w:t>
      </w:r>
      <w:r>
        <w:rPr>
          <w:rFonts w:ascii="Times New Roman" w:eastAsia="仿宋" w:hAnsi="Times New Roman" w:hint="eastAsia"/>
          <w:sz w:val="32"/>
          <w:szCs w:val="32"/>
        </w:rPr>
        <w:t>退休人员待遇落实及保障老区日常工作运转</w:t>
      </w:r>
      <w:r>
        <w:rPr>
          <w:rFonts w:ascii="仿宋_GB2312" w:eastAsia="仿宋_GB2312" w:hAnsi="Times New Roman" w:hint="eastAsia"/>
          <w:snapToGrid w:val="0"/>
          <w:kern w:val="0"/>
          <w:sz w:val="32"/>
          <w:szCs w:val="32"/>
        </w:rPr>
        <w:t>。</w:t>
      </w:r>
    </w:p>
    <w:p w:rsidR="007429A9" w:rsidRDefault="00104EE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（一）绩效评价目的、对象和范围。</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为进一步规范老县委管理工作经费项目支出</w:t>
      </w:r>
      <w:r>
        <w:rPr>
          <w:rFonts w:ascii="仿宋_GB2312" w:eastAsia="仿宋_GB2312" w:hAnsi="Times New Roman" w:hint="eastAsia"/>
          <w:snapToGrid w:val="0"/>
          <w:kern w:val="0"/>
          <w:sz w:val="32"/>
          <w:szCs w:val="32"/>
        </w:rPr>
        <w:lastRenderedPageBreak/>
        <w:t>资金管理，强化绩效和责任意识，切实提高专项资金使用效益。评价</w:t>
      </w:r>
      <w:r>
        <w:rPr>
          <w:rFonts w:ascii="仿宋_GB2312" w:eastAsia="仿宋_GB2312" w:hAnsi="Times New Roman"/>
          <w:snapToGrid w:val="0"/>
          <w:kern w:val="0"/>
          <w:sz w:val="32"/>
          <w:szCs w:val="32"/>
        </w:rPr>
        <w:t>对象</w:t>
      </w:r>
      <w:r w:rsidR="00333F55">
        <w:rPr>
          <w:rFonts w:ascii="仿宋_GB2312" w:eastAsia="仿宋_GB2312" w:hAnsi="Times New Roman" w:hint="eastAsia"/>
          <w:snapToGrid w:val="0"/>
          <w:kern w:val="0"/>
          <w:sz w:val="32"/>
          <w:szCs w:val="32"/>
        </w:rPr>
        <w:t>为老县委管理工作经费项目支出资金。评价范围包括中方县机关事务</w:t>
      </w:r>
      <w:r>
        <w:rPr>
          <w:rFonts w:ascii="仿宋_GB2312" w:eastAsia="仿宋_GB2312" w:hAnsi="Times New Roman" w:hint="eastAsia"/>
          <w:snapToGrid w:val="0"/>
          <w:kern w:val="0"/>
          <w:sz w:val="32"/>
          <w:szCs w:val="32"/>
        </w:rPr>
        <w:t>中心20</w:t>
      </w:r>
      <w:r w:rsidR="00DB5FD8">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年度老县委管理工作经费项目支出资金。</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2、我中心坚持把项目管理作为工作的重中之重，确保行政中心正常运转。</w:t>
      </w:r>
    </w:p>
    <w:p w:rsidR="007429A9" w:rsidRDefault="00104EE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sidR="00DB5FD8">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年度，本单位老县委管理工作经费项目</w:t>
      </w:r>
      <w:r>
        <w:rPr>
          <w:rFonts w:ascii="仿宋_GB2312" w:eastAsia="仿宋_GB2312" w:hAnsi="Times New Roman"/>
          <w:snapToGrid w:val="0"/>
          <w:kern w:val="0"/>
          <w:sz w:val="32"/>
          <w:szCs w:val="32"/>
        </w:rPr>
        <w:t>绩效评价等级</w:t>
      </w:r>
      <w:r>
        <w:rPr>
          <w:rFonts w:ascii="仿宋_GB2312" w:eastAsia="仿宋_GB2312" w:hAnsi="Times New Roman" w:hint="eastAsia"/>
          <w:snapToGrid w:val="0"/>
          <w:kern w:val="0"/>
          <w:sz w:val="32"/>
          <w:szCs w:val="32"/>
        </w:rPr>
        <w:t>为优。</w:t>
      </w:r>
    </w:p>
    <w:p w:rsidR="007429A9" w:rsidRDefault="00104EE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7429A9" w:rsidRDefault="00104EE5">
      <w:pPr>
        <w:pStyle w:val="a4"/>
        <w:spacing w:line="510" w:lineRule="exact"/>
        <w:ind w:firstLineChars="200" w:firstLine="640"/>
        <w:rPr>
          <w:rFonts w:ascii="Times New Roman" w:eastAsia="楷体" w:hAnsi="Times New Roman"/>
          <w:b/>
          <w:sz w:val="32"/>
          <w:szCs w:val="32"/>
        </w:rPr>
      </w:pPr>
      <w:r>
        <w:rPr>
          <w:rFonts w:ascii="仿宋_GB2312" w:eastAsia="仿宋_GB2312" w:hAnsi="Times New Roman"/>
          <w:snapToGrid w:val="0"/>
          <w:kern w:val="0"/>
          <w:sz w:val="32"/>
          <w:szCs w:val="32"/>
        </w:rPr>
        <w:t>通过自评，</w:t>
      </w:r>
      <w:r>
        <w:rPr>
          <w:rFonts w:ascii="仿宋_GB2312" w:eastAsia="仿宋_GB2312" w:hAnsi="Times New Roman" w:hint="eastAsia"/>
          <w:snapToGrid w:val="0"/>
          <w:kern w:val="0"/>
          <w:sz w:val="32"/>
          <w:szCs w:val="32"/>
        </w:rPr>
        <w:t>通过自评，20</w:t>
      </w:r>
      <w:r w:rsidR="00DB5FD8">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年度老县委管理工作经费专项资金管理规范，所有项目均实现了统筹规划、归口管理、规范运作。各项效益指标完成良好，一是数量指标：负责退休人员4</w:t>
      </w:r>
      <w:r>
        <w:rPr>
          <w:rFonts w:ascii="仿宋_GB2312" w:eastAsia="仿宋_GB2312" w:hAnsi="Times New Roman"/>
          <w:snapToGrid w:val="0"/>
          <w:kern w:val="0"/>
          <w:sz w:val="32"/>
          <w:szCs w:val="32"/>
        </w:rPr>
        <w:t>6</w:t>
      </w:r>
      <w:r>
        <w:rPr>
          <w:rFonts w:ascii="仿宋_GB2312" w:eastAsia="仿宋_GB2312" w:hAnsi="Times New Roman" w:hint="eastAsia"/>
          <w:snapToGrid w:val="0"/>
          <w:kern w:val="0"/>
          <w:sz w:val="32"/>
          <w:szCs w:val="32"/>
        </w:rPr>
        <w:t>人。二是质量指标：确保了老县委大院工作正常运转和退休人员待遇落实到位。三是时效指标：退休人员工作经费发放及</w:t>
      </w:r>
      <w:r>
        <w:rPr>
          <w:rFonts w:ascii="仿宋_GB2312" w:eastAsia="仿宋_GB2312" w:hAnsi="Times New Roman" w:hint="eastAsia"/>
          <w:snapToGrid w:val="0"/>
          <w:kern w:val="0"/>
          <w:sz w:val="32"/>
          <w:szCs w:val="32"/>
        </w:rPr>
        <w:lastRenderedPageBreak/>
        <w:t>时到位。四是社会效益：确保退休人员待遇落实到位、保障退休人员利益，维护社会稳定。五是可持续影响：确保退休人员待遇落实到位、保障退休人员利益，维护社会稳定。六是服务对象满意度：根据满意度调查反馈，通过对老县委管理工作管理，绝大退休人员和多数单位对退休人员工作反映良好，项目实施取得满意的效果。</w:t>
      </w:r>
    </w:p>
    <w:p w:rsidR="007429A9" w:rsidRDefault="00104EE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7429A9" w:rsidRDefault="00104EE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主要经验及做法：20</w:t>
      </w:r>
      <w:r w:rsidR="00DB5FD8">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7429A9" w:rsidRDefault="00104EE5">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7429A9" w:rsidRDefault="00104EE5">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7429A9" w:rsidRDefault="00104EE5">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建议202</w:t>
      </w:r>
      <w:r w:rsidR="00DB5FD8">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年适当增加老县委管理工作经费。</w:t>
      </w:r>
    </w:p>
    <w:p w:rsidR="007429A9" w:rsidRDefault="00104EE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7429A9" w:rsidRDefault="00104EE5">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7429A9" w:rsidRDefault="00104EE5">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7429A9">
      <w:pPr>
        <w:spacing w:line="400" w:lineRule="exact"/>
        <w:rPr>
          <w:rFonts w:eastAsia="仿宋_GB2312"/>
          <w:bCs/>
          <w:color w:val="000000"/>
          <w:sz w:val="32"/>
          <w:szCs w:val="32"/>
        </w:rPr>
      </w:pPr>
    </w:p>
    <w:p w:rsidR="007429A9" w:rsidRDefault="00104EE5">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20"/>
        <w:gridCol w:w="709"/>
        <w:gridCol w:w="708"/>
      </w:tblGrid>
      <w:tr w:rsidR="007429A9">
        <w:trPr>
          <w:trHeight w:hRule="exact" w:val="349"/>
          <w:jc w:val="center"/>
        </w:trPr>
        <w:tc>
          <w:tcPr>
            <w:tcW w:w="9080" w:type="dxa"/>
            <w:gridSpan w:val="14"/>
            <w:tcBorders>
              <w:top w:val="nil"/>
              <w:left w:val="nil"/>
              <w:bottom w:val="nil"/>
              <w:right w:val="nil"/>
            </w:tcBorders>
            <w:vAlign w:val="center"/>
          </w:tcPr>
          <w:p w:rsidR="007429A9" w:rsidRDefault="00104EE5">
            <w:pPr>
              <w:widowControl/>
              <w:spacing w:line="320" w:lineRule="exact"/>
              <w:jc w:val="center"/>
              <w:rPr>
                <w:b/>
                <w:bCs/>
                <w:kern w:val="0"/>
                <w:sz w:val="32"/>
                <w:szCs w:val="32"/>
              </w:rPr>
            </w:pPr>
            <w:r>
              <w:rPr>
                <w:b/>
                <w:bCs/>
                <w:kern w:val="0"/>
                <w:sz w:val="32"/>
                <w:szCs w:val="32"/>
              </w:rPr>
              <w:t>项目支出绩效自评表</w:t>
            </w:r>
          </w:p>
        </w:tc>
      </w:tr>
      <w:tr w:rsidR="007429A9">
        <w:trPr>
          <w:trHeight w:val="201"/>
          <w:jc w:val="center"/>
        </w:trPr>
        <w:tc>
          <w:tcPr>
            <w:tcW w:w="9080" w:type="dxa"/>
            <w:gridSpan w:val="14"/>
            <w:tcBorders>
              <w:top w:val="nil"/>
              <w:left w:val="nil"/>
              <w:bottom w:val="nil"/>
              <w:right w:val="nil"/>
            </w:tcBorders>
          </w:tcPr>
          <w:p w:rsidR="007429A9" w:rsidRDefault="00104EE5">
            <w:pPr>
              <w:widowControl/>
              <w:jc w:val="center"/>
              <w:rPr>
                <w:kern w:val="0"/>
                <w:sz w:val="22"/>
                <w:szCs w:val="22"/>
              </w:rPr>
            </w:pPr>
            <w:r>
              <w:rPr>
                <w:kern w:val="0"/>
                <w:sz w:val="22"/>
                <w:szCs w:val="22"/>
              </w:rPr>
              <w:t>（</w:t>
            </w:r>
            <w:r>
              <w:rPr>
                <w:kern w:val="0"/>
                <w:sz w:val="22"/>
                <w:szCs w:val="22"/>
              </w:rPr>
              <w:t>20</w:t>
            </w:r>
            <w:r w:rsidR="00DB5FD8">
              <w:rPr>
                <w:kern w:val="0"/>
                <w:sz w:val="22"/>
                <w:szCs w:val="22"/>
              </w:rPr>
              <w:t>20</w:t>
            </w:r>
            <w:r>
              <w:rPr>
                <w:kern w:val="0"/>
                <w:sz w:val="22"/>
                <w:szCs w:val="22"/>
              </w:rPr>
              <w:t>年度）</w:t>
            </w:r>
          </w:p>
        </w:tc>
      </w:tr>
      <w:tr w:rsidR="007429A9">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老县委管理工作经费</w:t>
            </w:r>
          </w:p>
        </w:tc>
      </w:tr>
      <w:tr w:rsidR="007429A9">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429A9" w:rsidRDefault="005C5182">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429A9" w:rsidRDefault="008A0E6B">
            <w:pPr>
              <w:widowControl/>
              <w:spacing w:line="240" w:lineRule="exact"/>
              <w:jc w:val="center"/>
              <w:rPr>
                <w:kern w:val="0"/>
                <w:sz w:val="18"/>
                <w:szCs w:val="18"/>
              </w:rPr>
            </w:pPr>
            <w:r>
              <w:rPr>
                <w:rFonts w:hint="eastAsia"/>
                <w:kern w:val="0"/>
                <w:sz w:val="18"/>
                <w:szCs w:val="18"/>
              </w:rPr>
              <w:t>县机关事务</w:t>
            </w:r>
            <w:r w:rsidR="00104EE5">
              <w:rPr>
                <w:rFonts w:hint="eastAsia"/>
                <w:kern w:val="0"/>
                <w:sz w:val="18"/>
                <w:szCs w:val="18"/>
              </w:rPr>
              <w:t>中心</w:t>
            </w:r>
          </w:p>
        </w:tc>
      </w:tr>
      <w:tr w:rsidR="007429A9">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得分</w:t>
            </w:r>
          </w:p>
        </w:tc>
      </w:tr>
      <w:tr w:rsidR="007429A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57.</w:t>
            </w:r>
            <w:r>
              <w:rPr>
                <w:rFonts w:hint="eastAsia"/>
                <w:kern w:val="0"/>
                <w:sz w:val="18"/>
                <w:szCs w:val="18"/>
              </w:rPr>
              <w:t>4</w:t>
            </w:r>
          </w:p>
        </w:tc>
        <w:tc>
          <w:tcPr>
            <w:tcW w:w="1134"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57.</w:t>
            </w:r>
            <w:r>
              <w:rPr>
                <w:rFonts w:hint="eastAsia"/>
                <w:kern w:val="0"/>
                <w:sz w:val="18"/>
                <w:szCs w:val="18"/>
              </w:rPr>
              <w:t>4</w:t>
            </w:r>
          </w:p>
        </w:tc>
        <w:tc>
          <w:tcPr>
            <w:tcW w:w="1134" w:type="dxa"/>
            <w:gridSpan w:val="2"/>
            <w:tcBorders>
              <w:top w:val="nil"/>
              <w:left w:val="nil"/>
              <w:bottom w:val="single" w:sz="4" w:space="0" w:color="auto"/>
              <w:right w:val="single" w:sz="4" w:space="0" w:color="auto"/>
            </w:tcBorders>
            <w:vAlign w:val="center"/>
          </w:tcPr>
          <w:p w:rsidR="007429A9" w:rsidRDefault="00104EE5" w:rsidP="00C34A52">
            <w:pPr>
              <w:widowControl/>
              <w:spacing w:line="240" w:lineRule="exact"/>
              <w:jc w:val="center"/>
              <w:rPr>
                <w:kern w:val="0"/>
                <w:sz w:val="18"/>
                <w:szCs w:val="18"/>
              </w:rPr>
            </w:pPr>
            <w:r>
              <w:rPr>
                <w:kern w:val="0"/>
                <w:sz w:val="22"/>
                <w:szCs w:val="22"/>
              </w:rPr>
              <w:t>57.</w:t>
            </w:r>
            <w:r w:rsidR="00C34A52">
              <w:rPr>
                <w:rFonts w:hint="eastAsia"/>
                <w:kern w:val="0"/>
                <w:sz w:val="22"/>
                <w:szCs w:val="22"/>
              </w:rPr>
              <w:t>29</w:t>
            </w:r>
          </w:p>
        </w:tc>
        <w:tc>
          <w:tcPr>
            <w:tcW w:w="631"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99.81</w:t>
            </w:r>
            <w:r w:rsidR="00104EE5">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10</w:t>
            </w:r>
          </w:p>
        </w:tc>
      </w:tr>
      <w:tr w:rsidR="007429A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57.</w:t>
            </w:r>
            <w:r>
              <w:rPr>
                <w:rFonts w:hint="eastAsia"/>
                <w:kern w:val="0"/>
                <w:sz w:val="18"/>
                <w:szCs w:val="18"/>
              </w:rPr>
              <w:t>4</w:t>
            </w:r>
          </w:p>
        </w:tc>
        <w:tc>
          <w:tcPr>
            <w:tcW w:w="1134"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57.</w:t>
            </w:r>
            <w:r>
              <w:rPr>
                <w:rFonts w:hint="eastAsia"/>
                <w:kern w:val="0"/>
                <w:sz w:val="18"/>
                <w:szCs w:val="18"/>
              </w:rPr>
              <w:t>4</w:t>
            </w:r>
          </w:p>
        </w:tc>
        <w:tc>
          <w:tcPr>
            <w:tcW w:w="1134" w:type="dxa"/>
            <w:gridSpan w:val="2"/>
            <w:tcBorders>
              <w:top w:val="nil"/>
              <w:left w:val="nil"/>
              <w:bottom w:val="single" w:sz="4" w:space="0" w:color="auto"/>
              <w:right w:val="single" w:sz="4" w:space="0" w:color="auto"/>
            </w:tcBorders>
            <w:vAlign w:val="center"/>
          </w:tcPr>
          <w:p w:rsidR="007429A9" w:rsidRDefault="00104EE5" w:rsidP="00C34A52">
            <w:pPr>
              <w:widowControl/>
              <w:spacing w:line="240" w:lineRule="exact"/>
              <w:jc w:val="center"/>
              <w:rPr>
                <w:kern w:val="0"/>
                <w:sz w:val="18"/>
                <w:szCs w:val="18"/>
              </w:rPr>
            </w:pPr>
            <w:r>
              <w:rPr>
                <w:kern w:val="0"/>
                <w:sz w:val="22"/>
                <w:szCs w:val="22"/>
              </w:rPr>
              <w:t>57.</w:t>
            </w:r>
            <w:r w:rsidR="00C34A52">
              <w:rPr>
                <w:rFonts w:hint="eastAsia"/>
                <w:kern w:val="0"/>
                <w:sz w:val="22"/>
                <w:szCs w:val="22"/>
              </w:rPr>
              <w:t>29</w:t>
            </w:r>
          </w:p>
        </w:tc>
        <w:tc>
          <w:tcPr>
            <w:tcW w:w="631"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w:t>
            </w:r>
          </w:p>
        </w:tc>
      </w:tr>
      <w:tr w:rsidR="007429A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w:t>
            </w:r>
          </w:p>
        </w:tc>
      </w:tr>
      <w:tr w:rsidR="007429A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w:t>
            </w:r>
          </w:p>
        </w:tc>
      </w:tr>
      <w:tr w:rsidR="007429A9">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实际完成情况</w:t>
            </w:r>
          </w:p>
        </w:tc>
      </w:tr>
      <w:tr w:rsidR="007429A9">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7429A9" w:rsidRDefault="005B12FB">
            <w:pPr>
              <w:widowControl/>
              <w:spacing w:line="240" w:lineRule="exact"/>
              <w:jc w:val="center"/>
              <w:rPr>
                <w:kern w:val="0"/>
                <w:sz w:val="18"/>
                <w:szCs w:val="18"/>
              </w:rPr>
            </w:pPr>
            <w:r>
              <w:rPr>
                <w:kern w:val="0"/>
                <w:sz w:val="18"/>
                <w:szCs w:val="18"/>
              </w:rPr>
              <w:t>确保老县委管理工作正常运转</w:t>
            </w:r>
            <w:bookmarkStart w:id="0" w:name="_GoBack"/>
            <w:bookmarkEnd w:id="0"/>
          </w:p>
        </w:tc>
        <w:tc>
          <w:tcPr>
            <w:tcW w:w="3402" w:type="dxa"/>
            <w:gridSpan w:val="7"/>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533"/>
          <w:jc w:val="center"/>
        </w:trPr>
        <w:tc>
          <w:tcPr>
            <w:tcW w:w="588" w:type="dxa"/>
            <w:vMerge w:val="restart"/>
            <w:tcBorders>
              <w:top w:val="nil"/>
              <w:left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年度</w:t>
            </w:r>
          </w:p>
          <w:p w:rsidR="007429A9" w:rsidRDefault="00104EE5">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实际</w:t>
            </w:r>
          </w:p>
          <w:p w:rsidR="007429A9" w:rsidRDefault="00104EE5">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偏差原因分析及改进措施</w:t>
            </w:r>
          </w:p>
        </w:tc>
      </w:tr>
      <w:tr w:rsidR="007429A9">
        <w:trPr>
          <w:trHeight w:hRule="exact" w:val="495"/>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退休人员</w:t>
            </w:r>
          </w:p>
        </w:tc>
        <w:tc>
          <w:tcPr>
            <w:tcW w:w="850"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4</w:t>
            </w:r>
            <w:r>
              <w:rPr>
                <w:kern w:val="0"/>
                <w:sz w:val="18"/>
                <w:szCs w:val="18"/>
              </w:rPr>
              <w:t>6</w:t>
            </w:r>
            <w:r>
              <w:rPr>
                <w:rFonts w:hint="eastAsia"/>
                <w:kern w:val="0"/>
                <w:sz w:val="18"/>
                <w:szCs w:val="18"/>
              </w:rPr>
              <w:t>人</w:t>
            </w:r>
          </w:p>
        </w:tc>
        <w:tc>
          <w:tcPr>
            <w:tcW w:w="851" w:type="dxa"/>
            <w:tcBorders>
              <w:top w:val="nil"/>
              <w:left w:val="nil"/>
              <w:bottom w:val="single" w:sz="4" w:space="0" w:color="auto"/>
              <w:right w:val="single" w:sz="4" w:space="0" w:color="auto"/>
            </w:tcBorders>
            <w:vAlign w:val="center"/>
          </w:tcPr>
          <w:p w:rsidR="007429A9" w:rsidRDefault="00104EE5">
            <w:pPr>
              <w:widowControl/>
              <w:tabs>
                <w:tab w:val="left" w:pos="209"/>
              </w:tabs>
              <w:spacing w:line="240" w:lineRule="exact"/>
              <w:jc w:val="left"/>
              <w:rPr>
                <w:kern w:val="0"/>
                <w:sz w:val="18"/>
                <w:szCs w:val="18"/>
              </w:rPr>
            </w:pPr>
            <w:r>
              <w:rPr>
                <w:rFonts w:hint="eastAsia"/>
                <w:kern w:val="0"/>
                <w:sz w:val="18"/>
                <w:szCs w:val="18"/>
              </w:rPr>
              <w:t>4</w:t>
            </w:r>
            <w:r>
              <w:rPr>
                <w:kern w:val="0"/>
                <w:sz w:val="18"/>
                <w:szCs w:val="18"/>
              </w:rPr>
              <w:t>6</w:t>
            </w:r>
            <w:r>
              <w:rPr>
                <w:rFonts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1</w:t>
            </w:r>
            <w:r w:rsidR="00104EE5">
              <w:rPr>
                <w:rFonts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1</w:t>
            </w:r>
            <w:r w:rsidR="00104EE5">
              <w:rPr>
                <w:rFonts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sidR="00C34A52" w:rsidRPr="00C34A52">
              <w:rPr>
                <w:rFonts w:hint="eastAsia"/>
                <w:color w:val="000000"/>
                <w:kern w:val="0"/>
                <w:sz w:val="18"/>
                <w:szCs w:val="18"/>
              </w:rPr>
              <w:t>维修及工作经费</w:t>
            </w:r>
          </w:p>
        </w:tc>
        <w:tc>
          <w:tcPr>
            <w:tcW w:w="850" w:type="dxa"/>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sidRPr="00C34A52">
              <w:rPr>
                <w:rFonts w:hint="eastAsia"/>
                <w:kern w:val="0"/>
                <w:sz w:val="18"/>
                <w:szCs w:val="18"/>
              </w:rPr>
              <w:t>90</w:t>
            </w:r>
            <w:r w:rsidRPr="00C34A52">
              <w:rPr>
                <w:rFonts w:hint="eastAsia"/>
                <w:kern w:val="0"/>
                <w:sz w:val="18"/>
                <w:szCs w:val="18"/>
              </w:rPr>
              <w:t>次</w:t>
            </w:r>
          </w:p>
        </w:tc>
        <w:tc>
          <w:tcPr>
            <w:tcW w:w="851" w:type="dxa"/>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sidRPr="00C34A52">
              <w:rPr>
                <w:rFonts w:hint="eastAsia"/>
                <w:kern w:val="0"/>
                <w:sz w:val="18"/>
                <w:szCs w:val="18"/>
              </w:rPr>
              <w:t>90</w:t>
            </w:r>
            <w:r w:rsidRPr="00C34A52">
              <w:rPr>
                <w:rFonts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确保退休人员待遇落实到位目</w:t>
            </w:r>
          </w:p>
        </w:tc>
        <w:tc>
          <w:tcPr>
            <w:tcW w:w="850"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到位</w:t>
            </w:r>
          </w:p>
        </w:tc>
        <w:tc>
          <w:tcPr>
            <w:tcW w:w="851" w:type="dxa"/>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到位</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sidR="00C34A52">
              <w:rPr>
                <w:color w:val="000000"/>
                <w:kern w:val="0"/>
                <w:sz w:val="18"/>
                <w:szCs w:val="18"/>
              </w:rPr>
              <w:t>维修</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color w:val="000000"/>
                <w:kern w:val="0"/>
                <w:sz w:val="18"/>
                <w:szCs w:val="18"/>
              </w:rPr>
              <w:t>20</w:t>
            </w:r>
            <w:r w:rsidR="00DB5FD8">
              <w:rPr>
                <w:color w:val="000000"/>
                <w:kern w:val="0"/>
                <w:sz w:val="18"/>
                <w:szCs w:val="18"/>
              </w:rPr>
              <w:t>20</w:t>
            </w:r>
            <w:r>
              <w:rPr>
                <w:color w:val="000000"/>
                <w:kern w:val="0"/>
                <w:sz w:val="18"/>
                <w:szCs w:val="18"/>
              </w:rPr>
              <w:t>.01-20</w:t>
            </w:r>
            <w:r w:rsidR="00DB5FD8">
              <w:rPr>
                <w:color w:val="000000"/>
                <w:kern w:val="0"/>
                <w:sz w:val="18"/>
                <w:szCs w:val="18"/>
              </w:rPr>
              <w:t>20</w:t>
            </w:r>
            <w:r>
              <w:rPr>
                <w:color w:val="000000"/>
                <w:kern w:val="0"/>
                <w:sz w:val="18"/>
                <w:szCs w:val="18"/>
              </w:rPr>
              <w:t>.12</w:t>
            </w:r>
          </w:p>
        </w:tc>
        <w:tc>
          <w:tcPr>
            <w:tcW w:w="850" w:type="dxa"/>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2020</w:t>
            </w:r>
            <w:r>
              <w:rPr>
                <w:rFonts w:hint="eastAsia"/>
                <w:kern w:val="0"/>
                <w:sz w:val="18"/>
                <w:szCs w:val="18"/>
              </w:rPr>
              <w:t>年</w:t>
            </w:r>
          </w:p>
        </w:tc>
        <w:tc>
          <w:tcPr>
            <w:tcW w:w="851" w:type="dxa"/>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rFonts w:hint="eastAsia"/>
                <w:kern w:val="0"/>
                <w:sz w:val="18"/>
                <w:szCs w:val="18"/>
              </w:rPr>
              <w:t>2020</w:t>
            </w:r>
            <w:r>
              <w:rPr>
                <w:rFonts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255"/>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285"/>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经济效益</w:t>
            </w:r>
          </w:p>
          <w:p w:rsidR="007429A9" w:rsidRDefault="00104EE5">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108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社会效益</w:t>
            </w:r>
          </w:p>
          <w:p w:rsidR="007429A9" w:rsidRDefault="00104EE5">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确保退休人员待遇落实到位、保障老区日常工作运转转</w:t>
            </w:r>
          </w:p>
        </w:tc>
        <w:tc>
          <w:tcPr>
            <w:tcW w:w="850" w:type="dxa"/>
            <w:vMerge w:val="restart"/>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kern w:val="0"/>
                <w:sz w:val="18"/>
                <w:szCs w:val="18"/>
              </w:rPr>
              <w:t>长期</w:t>
            </w:r>
          </w:p>
        </w:tc>
        <w:tc>
          <w:tcPr>
            <w:tcW w:w="851" w:type="dxa"/>
            <w:tcBorders>
              <w:top w:val="nil"/>
              <w:left w:val="nil"/>
              <w:bottom w:val="single" w:sz="4" w:space="0" w:color="auto"/>
              <w:right w:val="single" w:sz="4" w:space="0" w:color="auto"/>
            </w:tcBorders>
            <w:vAlign w:val="center"/>
          </w:tcPr>
          <w:p w:rsidR="007429A9" w:rsidRDefault="00C34A52">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生态效益</w:t>
            </w:r>
          </w:p>
          <w:p w:rsidR="007429A9" w:rsidRDefault="00104EE5">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105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确保退休人员待遇落实到位、保障老区日常工作运转</w:t>
            </w:r>
          </w:p>
        </w:tc>
        <w:tc>
          <w:tcPr>
            <w:tcW w:w="850" w:type="dxa"/>
            <w:tcBorders>
              <w:top w:val="nil"/>
              <w:left w:val="nil"/>
              <w:right w:val="single" w:sz="4" w:space="0" w:color="auto"/>
            </w:tcBorders>
            <w:vAlign w:val="center"/>
          </w:tcPr>
          <w:p w:rsidR="007429A9" w:rsidRDefault="00C34A52">
            <w:pPr>
              <w:widowControl/>
              <w:spacing w:line="240" w:lineRule="exact"/>
              <w:jc w:val="center"/>
              <w:rPr>
                <w:kern w:val="0"/>
                <w:sz w:val="18"/>
                <w:szCs w:val="18"/>
              </w:rPr>
            </w:pPr>
            <w:r>
              <w:rPr>
                <w:kern w:val="0"/>
                <w:sz w:val="18"/>
                <w:szCs w:val="18"/>
              </w:rPr>
              <w:t>长期</w:t>
            </w:r>
          </w:p>
        </w:tc>
        <w:tc>
          <w:tcPr>
            <w:tcW w:w="851" w:type="dxa"/>
            <w:tcBorders>
              <w:top w:val="nil"/>
              <w:left w:val="nil"/>
              <w:right w:val="single" w:sz="4" w:space="0" w:color="auto"/>
            </w:tcBorders>
            <w:vAlign w:val="center"/>
          </w:tcPr>
          <w:p w:rsidR="007429A9" w:rsidRDefault="00C34A52">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890"/>
          <w:jc w:val="center"/>
        </w:trPr>
        <w:tc>
          <w:tcPr>
            <w:tcW w:w="588" w:type="dxa"/>
            <w:vMerge/>
            <w:tcBorders>
              <w:left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满意度</w:t>
            </w:r>
          </w:p>
          <w:p w:rsidR="007429A9" w:rsidRDefault="00104EE5">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7429A9" w:rsidRDefault="00104EE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老区管理工作及退休人员满意</w:t>
            </w:r>
          </w:p>
        </w:tc>
        <w:tc>
          <w:tcPr>
            <w:tcW w:w="850" w:type="dxa"/>
            <w:tcBorders>
              <w:top w:val="single" w:sz="4" w:space="0" w:color="auto"/>
              <w:left w:val="nil"/>
              <w:right w:val="single" w:sz="4" w:space="0" w:color="auto"/>
            </w:tcBorders>
            <w:vAlign w:val="center"/>
          </w:tcPr>
          <w:p w:rsidR="007429A9" w:rsidRDefault="00104EE5">
            <w:pPr>
              <w:widowControl/>
              <w:spacing w:line="240" w:lineRule="exact"/>
              <w:jc w:val="center"/>
              <w:rPr>
                <w:kern w:val="0"/>
                <w:sz w:val="18"/>
                <w:szCs w:val="18"/>
              </w:rPr>
            </w:pPr>
            <w:r>
              <w:rPr>
                <w:color w:val="000000"/>
                <w:kern w:val="0"/>
                <w:sz w:val="18"/>
                <w:szCs w:val="18"/>
              </w:rPr>
              <w:t>100%</w:t>
            </w:r>
          </w:p>
        </w:tc>
        <w:tc>
          <w:tcPr>
            <w:tcW w:w="851" w:type="dxa"/>
            <w:tcBorders>
              <w:top w:val="single" w:sz="4" w:space="0" w:color="auto"/>
              <w:left w:val="nil"/>
              <w:right w:val="single" w:sz="4" w:space="0" w:color="auto"/>
            </w:tcBorders>
            <w:vAlign w:val="center"/>
          </w:tcPr>
          <w:p w:rsidR="007429A9" w:rsidRDefault="00104EE5">
            <w:pPr>
              <w:widowControl/>
              <w:jc w:val="center"/>
              <w:textAlignment w:val="center"/>
              <w:rPr>
                <w:rFonts w:ascii="仿宋_GB2312" w:eastAsia="仿宋_GB2312" w:hAnsi="宋体" w:cs="仿宋_GB2312"/>
                <w:color w:val="000000"/>
                <w:sz w:val="16"/>
                <w:szCs w:val="16"/>
              </w:rPr>
            </w:pPr>
            <w:r>
              <w:rPr>
                <w:color w:val="000000"/>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429A9" w:rsidRDefault="00104EE5">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429A9" w:rsidRDefault="00D644A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r w:rsidR="007429A9">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429A9" w:rsidRDefault="00104EE5">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7429A9" w:rsidRDefault="00104EE5">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7429A9" w:rsidRDefault="00D644A6">
            <w:pPr>
              <w:widowControl/>
              <w:spacing w:line="240" w:lineRule="exact"/>
              <w:jc w:val="center"/>
              <w:rPr>
                <w:color w:val="000000"/>
                <w:kern w:val="0"/>
                <w:sz w:val="18"/>
                <w:szCs w:val="18"/>
              </w:rPr>
            </w:pPr>
            <w:r>
              <w:rPr>
                <w:rFonts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7429A9" w:rsidRDefault="007429A9">
            <w:pPr>
              <w:widowControl/>
              <w:spacing w:line="240" w:lineRule="exact"/>
              <w:jc w:val="center"/>
              <w:rPr>
                <w:kern w:val="0"/>
                <w:sz w:val="18"/>
                <w:szCs w:val="18"/>
              </w:rPr>
            </w:pPr>
          </w:p>
        </w:tc>
      </w:tr>
    </w:tbl>
    <w:p w:rsidR="007429A9" w:rsidRDefault="00104EE5">
      <w:pPr>
        <w:widowControl/>
        <w:spacing w:line="400" w:lineRule="exact"/>
        <w:jc w:val="left"/>
        <w:rPr>
          <w:color w:val="000000"/>
          <w:kern w:val="0"/>
          <w:sz w:val="18"/>
          <w:szCs w:val="18"/>
        </w:rPr>
      </w:pPr>
      <w:r>
        <w:rPr>
          <w:noProof/>
          <w:sz w:val="18"/>
        </w:rPr>
        <w:lastRenderedPageBreak/>
        <mc:AlternateContent>
          <mc:Choice Requires="wps">
            <w:drawing>
              <wp:anchor distT="0" distB="0" distL="114300" distR="114300" simplePos="0" relativeHeight="251659264" behindDoc="0" locked="0" layoutInCell="1" allowOverlap="1" wp14:anchorId="6C6F95CE" wp14:editId="0FD2FACC">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E520737" id="矩形 1" o:spid="_x0000_s1026" style="position:absolute;left:0;text-align:left;margin-left:-8.5pt;margin-top:14.6pt;width:7in;height:9.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" strokecolor="white"/>
            </w:pict>
          </mc:Fallback>
        </mc:AlternateContent>
      </w:r>
    </w:p>
    <w:tbl>
      <w:tblPr>
        <w:tblW w:w="9540" w:type="dxa"/>
        <w:tblInd w:w="97" w:type="dxa"/>
        <w:tblLayout w:type="fixed"/>
        <w:tblLook w:val="04A0" w:firstRow="1" w:lastRow="0" w:firstColumn="1" w:lastColumn="0" w:noHBand="0" w:noVBand="1"/>
      </w:tblPr>
      <w:tblGrid>
        <w:gridCol w:w="9540"/>
      </w:tblGrid>
      <w:tr w:rsidR="007429A9">
        <w:trPr>
          <w:trHeight w:val="465"/>
        </w:trPr>
        <w:tc>
          <w:tcPr>
            <w:tcW w:w="9540" w:type="dxa"/>
            <w:tcBorders>
              <w:top w:val="single" w:sz="4" w:space="0" w:color="auto"/>
              <w:left w:val="nil"/>
              <w:bottom w:val="nil"/>
              <w:right w:val="nil"/>
            </w:tcBorders>
            <w:vAlign w:val="center"/>
          </w:tcPr>
          <w:p w:rsidR="007429A9" w:rsidRDefault="00104EE5">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7429A9">
        <w:trPr>
          <w:trHeight w:val="465"/>
        </w:trPr>
        <w:tc>
          <w:tcPr>
            <w:tcW w:w="9540" w:type="dxa"/>
            <w:tcBorders>
              <w:top w:val="nil"/>
              <w:left w:val="nil"/>
              <w:bottom w:val="nil"/>
              <w:right w:val="nil"/>
            </w:tcBorders>
            <w:vAlign w:val="center"/>
          </w:tcPr>
          <w:p w:rsidR="007429A9" w:rsidRDefault="00104EE5">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7429A9">
        <w:trPr>
          <w:trHeight w:val="465"/>
        </w:trPr>
        <w:tc>
          <w:tcPr>
            <w:tcW w:w="9540" w:type="dxa"/>
            <w:tcBorders>
              <w:top w:val="nil"/>
              <w:left w:val="nil"/>
              <w:bottom w:val="nil"/>
              <w:right w:val="nil"/>
            </w:tcBorders>
            <w:vAlign w:val="center"/>
          </w:tcPr>
          <w:p w:rsidR="007429A9" w:rsidRDefault="00104EE5">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7429A9">
        <w:trPr>
          <w:trHeight w:val="210"/>
        </w:trPr>
        <w:tc>
          <w:tcPr>
            <w:tcW w:w="9540" w:type="dxa"/>
            <w:tcBorders>
              <w:top w:val="nil"/>
              <w:left w:val="nil"/>
              <w:bottom w:val="nil"/>
              <w:right w:val="nil"/>
            </w:tcBorders>
            <w:vAlign w:val="center"/>
          </w:tcPr>
          <w:p w:rsidR="007429A9" w:rsidRDefault="00104EE5">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7429A9" w:rsidRDefault="007429A9">
      <w:pPr>
        <w:widowControl/>
        <w:spacing w:line="400" w:lineRule="exact"/>
        <w:jc w:val="left"/>
        <w:rPr>
          <w:color w:val="000000"/>
          <w:kern w:val="0"/>
          <w:sz w:val="18"/>
          <w:szCs w:val="18"/>
        </w:rPr>
      </w:pPr>
    </w:p>
    <w:p w:rsidR="007429A9" w:rsidRDefault="007429A9"/>
    <w:p w:rsidR="007429A9" w:rsidRDefault="007429A9">
      <w:pPr>
        <w:rPr>
          <w:rFonts w:eastAsia="黑体"/>
        </w:rPr>
        <w:sectPr w:rsidR="007429A9">
          <w:pgSz w:w="11906" w:h="16838"/>
          <w:pgMar w:top="1587" w:right="1587" w:bottom="1587" w:left="1587" w:header="737" w:footer="850" w:gutter="0"/>
          <w:cols w:space="720"/>
          <w:docGrid w:type="lines" w:linePitch="408"/>
        </w:sectPr>
      </w:pPr>
    </w:p>
    <w:p w:rsidR="007429A9" w:rsidRDefault="00104EE5">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7429A9" w:rsidRDefault="00104EE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7429A9">
        <w:trPr>
          <w:trHeight w:val="692"/>
          <w:tblHeader/>
          <w:jc w:val="center"/>
        </w:trPr>
        <w:tc>
          <w:tcPr>
            <w:tcW w:w="682" w:type="dxa"/>
            <w:shd w:val="clear" w:color="auto" w:fill="FFFFFF"/>
            <w:vAlign w:val="center"/>
          </w:tcPr>
          <w:p w:rsidR="007429A9" w:rsidRDefault="00104EE5">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7429A9" w:rsidRDefault="00104EE5">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7429A9" w:rsidRDefault="00104EE5">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7429A9" w:rsidRDefault="00104EE5">
            <w:pPr>
              <w:widowControl/>
              <w:spacing w:line="0" w:lineRule="atLeast"/>
              <w:jc w:val="center"/>
              <w:rPr>
                <w:b/>
                <w:bCs/>
                <w:color w:val="000000"/>
                <w:kern w:val="0"/>
                <w:sz w:val="22"/>
                <w:szCs w:val="22"/>
              </w:rPr>
            </w:pPr>
            <w:r>
              <w:rPr>
                <w:b/>
                <w:bCs/>
                <w:color w:val="000000"/>
                <w:kern w:val="0"/>
                <w:sz w:val="22"/>
                <w:szCs w:val="22"/>
              </w:rPr>
              <w:t>分</w:t>
            </w:r>
          </w:p>
          <w:p w:rsidR="007429A9" w:rsidRDefault="00104EE5">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7429A9" w:rsidRDefault="00104EE5">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7429A9" w:rsidRDefault="00104EE5">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7429A9" w:rsidRDefault="00104EE5">
            <w:pPr>
              <w:widowControl/>
              <w:spacing w:line="0" w:lineRule="atLeast"/>
              <w:jc w:val="center"/>
              <w:rPr>
                <w:b/>
                <w:bCs/>
                <w:color w:val="000000"/>
                <w:kern w:val="0"/>
                <w:sz w:val="22"/>
                <w:szCs w:val="22"/>
              </w:rPr>
            </w:pPr>
            <w:r>
              <w:rPr>
                <w:b/>
                <w:bCs/>
                <w:color w:val="000000"/>
                <w:kern w:val="0"/>
                <w:sz w:val="22"/>
                <w:szCs w:val="22"/>
              </w:rPr>
              <w:t>得分</w:t>
            </w:r>
          </w:p>
        </w:tc>
      </w:tr>
      <w:tr w:rsidR="007429A9">
        <w:trPr>
          <w:trHeight w:val="2318"/>
          <w:jc w:val="center"/>
        </w:trPr>
        <w:tc>
          <w:tcPr>
            <w:tcW w:w="682"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 xml:space="preserve">决策　</w:t>
            </w:r>
          </w:p>
          <w:p w:rsidR="007429A9" w:rsidRDefault="00104EE5">
            <w:pPr>
              <w:widowControl/>
              <w:spacing w:line="0" w:lineRule="atLeast"/>
              <w:jc w:val="center"/>
              <w:rPr>
                <w:color w:val="000000"/>
                <w:kern w:val="0"/>
                <w:sz w:val="22"/>
                <w:szCs w:val="22"/>
              </w:rPr>
            </w:pPr>
            <w:r>
              <w:rPr>
                <w:color w:val="000000"/>
                <w:kern w:val="0"/>
                <w:sz w:val="22"/>
                <w:szCs w:val="22"/>
              </w:rPr>
              <w:t xml:space="preserve">　</w:t>
            </w:r>
          </w:p>
          <w:p w:rsidR="007429A9" w:rsidRDefault="00104EE5">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立项依据</w:t>
            </w:r>
          </w:p>
          <w:p w:rsidR="007429A9" w:rsidRDefault="00104EE5">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7429A9" w:rsidRDefault="00104EE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1510"/>
          <w:jc w:val="center"/>
        </w:trPr>
        <w:tc>
          <w:tcPr>
            <w:tcW w:w="682" w:type="dxa"/>
            <w:vMerge/>
            <w:shd w:val="clear" w:color="auto" w:fill="FFFFFF"/>
            <w:vAlign w:val="center"/>
          </w:tcPr>
          <w:p w:rsidR="007429A9" w:rsidRDefault="007429A9">
            <w:pPr>
              <w:spacing w:line="0" w:lineRule="atLeast"/>
              <w:jc w:val="center"/>
              <w:rPr>
                <w:color w:val="000000"/>
                <w:kern w:val="0"/>
                <w:sz w:val="22"/>
                <w:szCs w:val="22"/>
              </w:rPr>
            </w:pPr>
          </w:p>
        </w:tc>
        <w:tc>
          <w:tcPr>
            <w:tcW w:w="709"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立项程序</w:t>
            </w:r>
          </w:p>
          <w:p w:rsidR="007429A9" w:rsidRDefault="00104EE5">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7429A9" w:rsidRDefault="00104EE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3</w:t>
            </w:r>
          </w:p>
        </w:tc>
      </w:tr>
      <w:tr w:rsidR="007429A9">
        <w:trPr>
          <w:trHeight w:val="1829"/>
          <w:jc w:val="center"/>
        </w:trPr>
        <w:tc>
          <w:tcPr>
            <w:tcW w:w="682" w:type="dxa"/>
            <w:vMerge/>
            <w:shd w:val="clear" w:color="auto" w:fill="FFFFFF"/>
            <w:vAlign w:val="center"/>
          </w:tcPr>
          <w:p w:rsidR="007429A9" w:rsidRDefault="007429A9">
            <w:pPr>
              <w:spacing w:line="0" w:lineRule="atLeast"/>
              <w:jc w:val="center"/>
              <w:rPr>
                <w:color w:val="000000"/>
                <w:kern w:val="0"/>
                <w:sz w:val="22"/>
                <w:szCs w:val="22"/>
              </w:rPr>
            </w:pPr>
          </w:p>
        </w:tc>
        <w:tc>
          <w:tcPr>
            <w:tcW w:w="709"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绩效目标</w:t>
            </w:r>
          </w:p>
          <w:p w:rsidR="007429A9" w:rsidRDefault="00104EE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7429A9" w:rsidRDefault="00104EE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7429A9" w:rsidRDefault="00104EE5">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1464"/>
          <w:jc w:val="center"/>
        </w:trPr>
        <w:tc>
          <w:tcPr>
            <w:tcW w:w="682"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绩效指标</w:t>
            </w:r>
          </w:p>
          <w:p w:rsidR="007429A9" w:rsidRDefault="00104EE5">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1942"/>
          <w:jc w:val="center"/>
        </w:trPr>
        <w:tc>
          <w:tcPr>
            <w:tcW w:w="682" w:type="dxa"/>
            <w:vMerge/>
            <w:shd w:val="clear" w:color="auto" w:fill="FFFFFF"/>
            <w:vAlign w:val="center"/>
          </w:tcPr>
          <w:p w:rsidR="007429A9" w:rsidRDefault="007429A9">
            <w:pPr>
              <w:spacing w:line="0" w:lineRule="atLeast"/>
              <w:jc w:val="center"/>
              <w:rPr>
                <w:color w:val="000000"/>
                <w:kern w:val="0"/>
                <w:sz w:val="22"/>
                <w:szCs w:val="22"/>
              </w:rPr>
            </w:pPr>
          </w:p>
        </w:tc>
        <w:tc>
          <w:tcPr>
            <w:tcW w:w="709"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资金投入</w:t>
            </w:r>
          </w:p>
          <w:p w:rsidR="007429A9" w:rsidRDefault="00104EE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预算编制</w:t>
            </w:r>
          </w:p>
          <w:p w:rsidR="007429A9" w:rsidRDefault="00104EE5">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3</w:t>
            </w:r>
          </w:p>
        </w:tc>
      </w:tr>
      <w:tr w:rsidR="007429A9">
        <w:trPr>
          <w:trHeight w:val="1706"/>
          <w:jc w:val="center"/>
        </w:trPr>
        <w:tc>
          <w:tcPr>
            <w:tcW w:w="682"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709"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资金分配</w:t>
            </w:r>
          </w:p>
          <w:p w:rsidR="007429A9" w:rsidRDefault="00104EE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3</w:t>
            </w:r>
          </w:p>
        </w:tc>
      </w:tr>
      <w:tr w:rsidR="007429A9">
        <w:trPr>
          <w:trHeight w:val="1415"/>
          <w:jc w:val="center"/>
        </w:trPr>
        <w:tc>
          <w:tcPr>
            <w:tcW w:w="682" w:type="dxa"/>
            <w:vMerge w:val="restart"/>
            <w:shd w:val="clear" w:color="auto" w:fill="FFFFFF"/>
            <w:vAlign w:val="center"/>
          </w:tcPr>
          <w:p w:rsidR="007429A9" w:rsidRDefault="00104EE5">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7429A9" w:rsidRDefault="00104EE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7429A9" w:rsidRDefault="00104EE5">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3</w:t>
            </w:r>
          </w:p>
        </w:tc>
      </w:tr>
      <w:tr w:rsidR="007429A9">
        <w:trPr>
          <w:trHeight w:val="1320"/>
          <w:jc w:val="center"/>
        </w:trPr>
        <w:tc>
          <w:tcPr>
            <w:tcW w:w="682" w:type="dxa"/>
            <w:vMerge/>
            <w:shd w:val="clear" w:color="auto" w:fill="FFFFFF"/>
            <w:vAlign w:val="center"/>
          </w:tcPr>
          <w:p w:rsidR="007429A9" w:rsidRDefault="007429A9">
            <w:pPr>
              <w:spacing w:line="0" w:lineRule="atLeast"/>
              <w:jc w:val="center"/>
              <w:rPr>
                <w:color w:val="000000"/>
                <w:kern w:val="0"/>
                <w:sz w:val="22"/>
                <w:szCs w:val="22"/>
              </w:rPr>
            </w:pPr>
          </w:p>
        </w:tc>
        <w:tc>
          <w:tcPr>
            <w:tcW w:w="709" w:type="dxa"/>
            <w:vMerge/>
            <w:shd w:val="clear" w:color="auto" w:fill="FFFFFF"/>
            <w:vAlign w:val="center"/>
          </w:tcPr>
          <w:p w:rsidR="007429A9" w:rsidRDefault="007429A9">
            <w:pPr>
              <w:spacing w:line="0" w:lineRule="atLeast"/>
              <w:jc w:val="center"/>
              <w:rPr>
                <w:color w:val="000000"/>
                <w:kern w:val="0"/>
                <w:sz w:val="22"/>
                <w:szCs w:val="22"/>
              </w:rPr>
            </w:pP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2076"/>
          <w:jc w:val="center"/>
        </w:trPr>
        <w:tc>
          <w:tcPr>
            <w:tcW w:w="682"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lastRenderedPageBreak/>
              <w:t xml:space="preserve">　</w:t>
            </w:r>
          </w:p>
          <w:p w:rsidR="007429A9" w:rsidRDefault="00104EE5">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资金使用</w:t>
            </w:r>
          </w:p>
          <w:p w:rsidR="007429A9" w:rsidRDefault="00104EE5">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1797"/>
          <w:jc w:val="center"/>
        </w:trPr>
        <w:tc>
          <w:tcPr>
            <w:tcW w:w="682" w:type="dxa"/>
            <w:vMerge/>
            <w:shd w:val="clear" w:color="auto" w:fill="FFFFFF"/>
            <w:vAlign w:val="center"/>
          </w:tcPr>
          <w:p w:rsidR="007429A9" w:rsidRDefault="007429A9">
            <w:pPr>
              <w:spacing w:line="0" w:lineRule="atLeast"/>
              <w:jc w:val="center"/>
              <w:rPr>
                <w:color w:val="000000"/>
                <w:kern w:val="0"/>
                <w:sz w:val="22"/>
                <w:szCs w:val="22"/>
              </w:rPr>
            </w:pPr>
          </w:p>
        </w:tc>
        <w:tc>
          <w:tcPr>
            <w:tcW w:w="709"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组织实施</w:t>
            </w:r>
          </w:p>
          <w:p w:rsidR="007429A9" w:rsidRDefault="00104EE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管理制度</w:t>
            </w:r>
          </w:p>
          <w:p w:rsidR="007429A9" w:rsidRDefault="00104EE5">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1769"/>
          <w:jc w:val="center"/>
        </w:trPr>
        <w:tc>
          <w:tcPr>
            <w:tcW w:w="682"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709"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制度执行</w:t>
            </w:r>
          </w:p>
          <w:p w:rsidR="007429A9" w:rsidRDefault="00104EE5">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4</w:t>
            </w:r>
          </w:p>
        </w:tc>
      </w:tr>
      <w:tr w:rsidR="007429A9">
        <w:trPr>
          <w:trHeight w:val="1917"/>
          <w:jc w:val="center"/>
        </w:trPr>
        <w:tc>
          <w:tcPr>
            <w:tcW w:w="682"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8</w:t>
            </w:r>
          </w:p>
        </w:tc>
      </w:tr>
      <w:tr w:rsidR="007429A9">
        <w:trPr>
          <w:trHeight w:val="1718"/>
          <w:jc w:val="center"/>
        </w:trPr>
        <w:tc>
          <w:tcPr>
            <w:tcW w:w="682"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7429A9" w:rsidRDefault="00104EE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8</w:t>
            </w:r>
          </w:p>
        </w:tc>
      </w:tr>
      <w:tr w:rsidR="007429A9">
        <w:trPr>
          <w:trHeight w:val="1506"/>
          <w:jc w:val="center"/>
        </w:trPr>
        <w:tc>
          <w:tcPr>
            <w:tcW w:w="682" w:type="dxa"/>
            <w:vMerge/>
            <w:shd w:val="clear" w:color="auto" w:fill="FFFFFF"/>
            <w:vAlign w:val="center"/>
          </w:tcPr>
          <w:p w:rsidR="007429A9" w:rsidRDefault="007429A9">
            <w:pPr>
              <w:spacing w:line="0" w:lineRule="atLeast"/>
              <w:jc w:val="center"/>
              <w:rPr>
                <w:color w:val="000000"/>
                <w:kern w:val="0"/>
                <w:sz w:val="22"/>
                <w:szCs w:val="22"/>
              </w:rPr>
            </w:pPr>
          </w:p>
        </w:tc>
        <w:tc>
          <w:tcPr>
            <w:tcW w:w="709" w:type="dxa"/>
            <w:shd w:val="clear" w:color="auto" w:fill="FFFFFF"/>
            <w:vAlign w:val="center"/>
          </w:tcPr>
          <w:p w:rsidR="007429A9" w:rsidRDefault="00104EE5">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8</w:t>
            </w:r>
          </w:p>
        </w:tc>
      </w:tr>
      <w:tr w:rsidR="007429A9">
        <w:trPr>
          <w:trHeight w:val="1674"/>
          <w:jc w:val="center"/>
        </w:trPr>
        <w:tc>
          <w:tcPr>
            <w:tcW w:w="682"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709"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7429A9" w:rsidRDefault="00A57D33">
            <w:pPr>
              <w:widowControl/>
              <w:spacing w:line="0" w:lineRule="atLeast"/>
              <w:jc w:val="center"/>
              <w:rPr>
                <w:color w:val="000000"/>
                <w:kern w:val="0"/>
                <w:sz w:val="22"/>
                <w:szCs w:val="22"/>
              </w:rPr>
            </w:pPr>
            <w:r>
              <w:rPr>
                <w:rFonts w:hint="eastAsia"/>
                <w:color w:val="000000"/>
                <w:kern w:val="0"/>
                <w:sz w:val="22"/>
                <w:szCs w:val="22"/>
              </w:rPr>
              <w:t>8</w:t>
            </w:r>
          </w:p>
        </w:tc>
      </w:tr>
      <w:tr w:rsidR="007429A9">
        <w:trPr>
          <w:trHeight w:val="693"/>
          <w:jc w:val="center"/>
        </w:trPr>
        <w:tc>
          <w:tcPr>
            <w:tcW w:w="682"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7429A9" w:rsidRDefault="00104EE5">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20</w:t>
            </w:r>
          </w:p>
        </w:tc>
      </w:tr>
      <w:tr w:rsidR="007429A9">
        <w:trPr>
          <w:trHeight w:val="929"/>
          <w:jc w:val="center"/>
        </w:trPr>
        <w:tc>
          <w:tcPr>
            <w:tcW w:w="682"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709" w:type="dxa"/>
            <w:vMerge/>
            <w:shd w:val="clear" w:color="auto" w:fill="FFFFFF"/>
            <w:vAlign w:val="center"/>
          </w:tcPr>
          <w:p w:rsidR="007429A9" w:rsidRDefault="007429A9">
            <w:pPr>
              <w:widowControl/>
              <w:spacing w:line="0" w:lineRule="atLeast"/>
              <w:jc w:val="center"/>
              <w:rPr>
                <w:color w:val="000000"/>
                <w:kern w:val="0"/>
                <w:sz w:val="22"/>
                <w:szCs w:val="22"/>
              </w:rPr>
            </w:pPr>
          </w:p>
        </w:tc>
        <w:tc>
          <w:tcPr>
            <w:tcW w:w="1134"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7429A9" w:rsidRDefault="00104EE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7429A9" w:rsidRDefault="00104EE5">
            <w:pPr>
              <w:widowControl/>
              <w:spacing w:line="0" w:lineRule="atLeast"/>
              <w:jc w:val="center"/>
              <w:rPr>
                <w:color w:val="000000"/>
                <w:kern w:val="0"/>
                <w:sz w:val="22"/>
                <w:szCs w:val="22"/>
              </w:rPr>
            </w:pPr>
            <w:r>
              <w:rPr>
                <w:rFonts w:hint="eastAsia"/>
                <w:color w:val="000000"/>
                <w:kern w:val="0"/>
                <w:sz w:val="22"/>
                <w:szCs w:val="22"/>
              </w:rPr>
              <w:t>8</w:t>
            </w:r>
          </w:p>
        </w:tc>
      </w:tr>
      <w:tr w:rsidR="007429A9">
        <w:trPr>
          <w:trHeight w:val="558"/>
          <w:jc w:val="center"/>
        </w:trPr>
        <w:tc>
          <w:tcPr>
            <w:tcW w:w="2525" w:type="dxa"/>
            <w:gridSpan w:val="3"/>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7429A9" w:rsidRDefault="00104EE5">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7429A9" w:rsidRDefault="007429A9">
            <w:pPr>
              <w:widowControl/>
              <w:spacing w:line="0" w:lineRule="atLeast"/>
              <w:rPr>
                <w:color w:val="000000"/>
                <w:kern w:val="0"/>
                <w:sz w:val="22"/>
                <w:szCs w:val="22"/>
              </w:rPr>
            </w:pPr>
          </w:p>
        </w:tc>
        <w:tc>
          <w:tcPr>
            <w:tcW w:w="6096" w:type="dxa"/>
            <w:shd w:val="clear" w:color="auto" w:fill="FFFFFF"/>
            <w:vAlign w:val="center"/>
          </w:tcPr>
          <w:p w:rsidR="007429A9" w:rsidRDefault="007429A9">
            <w:pPr>
              <w:widowControl/>
              <w:spacing w:line="0" w:lineRule="atLeast"/>
              <w:rPr>
                <w:color w:val="000000"/>
                <w:kern w:val="0"/>
                <w:sz w:val="22"/>
                <w:szCs w:val="22"/>
              </w:rPr>
            </w:pPr>
          </w:p>
        </w:tc>
        <w:tc>
          <w:tcPr>
            <w:tcW w:w="566" w:type="dxa"/>
            <w:shd w:val="clear" w:color="auto" w:fill="FFFFFF"/>
            <w:vAlign w:val="center"/>
          </w:tcPr>
          <w:p w:rsidR="007429A9" w:rsidRDefault="00A57D33">
            <w:pPr>
              <w:widowControl/>
              <w:spacing w:line="0" w:lineRule="atLeast"/>
              <w:jc w:val="center"/>
              <w:rPr>
                <w:color w:val="000000"/>
                <w:kern w:val="0"/>
                <w:sz w:val="22"/>
                <w:szCs w:val="22"/>
              </w:rPr>
            </w:pPr>
            <w:r>
              <w:rPr>
                <w:rFonts w:hint="eastAsia"/>
                <w:color w:val="000000"/>
                <w:kern w:val="0"/>
                <w:sz w:val="22"/>
                <w:szCs w:val="22"/>
              </w:rPr>
              <w:t>100</w:t>
            </w:r>
          </w:p>
        </w:tc>
      </w:tr>
    </w:tbl>
    <w:p w:rsidR="007429A9" w:rsidRDefault="00104EE5">
      <w:pPr>
        <w:spacing w:line="560" w:lineRule="exact"/>
        <w:ind w:firstLineChars="100" w:firstLine="200"/>
      </w:pPr>
      <w:r>
        <w:rPr>
          <w:rFonts w:eastAsia="仿宋_GB2312"/>
          <w:sz w:val="20"/>
          <w:szCs w:val="20"/>
        </w:rPr>
        <w:t>注：单位可以根据专项资金的管理要求和绩效要求增设个性指标。</w:t>
      </w:r>
    </w:p>
    <w:sectPr w:rsidR="007429A9">
      <w:pgSz w:w="16838" w:h="11906" w:orient="landscape"/>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9A9"/>
    <w:rsid w:val="00104EE5"/>
    <w:rsid w:val="00333F55"/>
    <w:rsid w:val="00565796"/>
    <w:rsid w:val="005B12FB"/>
    <w:rsid w:val="005C5182"/>
    <w:rsid w:val="005F2D90"/>
    <w:rsid w:val="007429A9"/>
    <w:rsid w:val="008A0E6B"/>
    <w:rsid w:val="00A57D33"/>
    <w:rsid w:val="00C34A52"/>
    <w:rsid w:val="00D644A6"/>
    <w:rsid w:val="00DB4A36"/>
    <w:rsid w:val="00DB5FD8"/>
    <w:rsid w:val="00E21D4A"/>
    <w:rsid w:val="016F1FEF"/>
    <w:rsid w:val="0176339A"/>
    <w:rsid w:val="051128DA"/>
    <w:rsid w:val="073D090C"/>
    <w:rsid w:val="07B24833"/>
    <w:rsid w:val="07E04E2A"/>
    <w:rsid w:val="0B061BCE"/>
    <w:rsid w:val="113317D5"/>
    <w:rsid w:val="12685FF5"/>
    <w:rsid w:val="14B91FAE"/>
    <w:rsid w:val="15A52F10"/>
    <w:rsid w:val="16343B67"/>
    <w:rsid w:val="1AAD7B7A"/>
    <w:rsid w:val="1BAA690A"/>
    <w:rsid w:val="1C1E6B01"/>
    <w:rsid w:val="20FF1E89"/>
    <w:rsid w:val="240D1D4E"/>
    <w:rsid w:val="2B68726A"/>
    <w:rsid w:val="2C990014"/>
    <w:rsid w:val="31C672CE"/>
    <w:rsid w:val="34B91A82"/>
    <w:rsid w:val="35DE2E45"/>
    <w:rsid w:val="36FE4014"/>
    <w:rsid w:val="377866F1"/>
    <w:rsid w:val="38305CC0"/>
    <w:rsid w:val="389802E9"/>
    <w:rsid w:val="3CF8470D"/>
    <w:rsid w:val="3E460296"/>
    <w:rsid w:val="41F950CB"/>
    <w:rsid w:val="431E1162"/>
    <w:rsid w:val="43603FF5"/>
    <w:rsid w:val="45381E27"/>
    <w:rsid w:val="45F16EAB"/>
    <w:rsid w:val="49AE5FFC"/>
    <w:rsid w:val="4B7D4F69"/>
    <w:rsid w:val="4CC94E37"/>
    <w:rsid w:val="4D265BE8"/>
    <w:rsid w:val="4DD56282"/>
    <w:rsid w:val="53EE11D9"/>
    <w:rsid w:val="563B47F6"/>
    <w:rsid w:val="56813666"/>
    <w:rsid w:val="5AF7579F"/>
    <w:rsid w:val="5B8A34D4"/>
    <w:rsid w:val="5C805932"/>
    <w:rsid w:val="5CF36028"/>
    <w:rsid w:val="6244348C"/>
    <w:rsid w:val="63A030B6"/>
    <w:rsid w:val="6AF01A6D"/>
    <w:rsid w:val="6B463FBB"/>
    <w:rsid w:val="6C7953ED"/>
    <w:rsid w:val="6E6E3645"/>
    <w:rsid w:val="702C01E9"/>
    <w:rsid w:val="70487917"/>
    <w:rsid w:val="70D668A0"/>
    <w:rsid w:val="71901AB5"/>
    <w:rsid w:val="71985DF0"/>
    <w:rsid w:val="725F5E61"/>
    <w:rsid w:val="769329F1"/>
    <w:rsid w:val="778C1F5C"/>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Balloon Text"/>
    <w:basedOn w:val="a"/>
    <w:link w:val="Char"/>
    <w:rsid w:val="005F2D90"/>
    <w:rPr>
      <w:sz w:val="18"/>
      <w:szCs w:val="18"/>
    </w:rPr>
  </w:style>
  <w:style w:type="character" w:customStyle="1" w:styleId="Char">
    <w:name w:val="批注框文本 Char"/>
    <w:basedOn w:val="a0"/>
    <w:link w:val="a5"/>
    <w:rsid w:val="005F2D9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Balloon Text"/>
    <w:basedOn w:val="a"/>
    <w:link w:val="Char"/>
    <w:rsid w:val="005F2D90"/>
    <w:rPr>
      <w:sz w:val="18"/>
      <w:szCs w:val="18"/>
    </w:rPr>
  </w:style>
  <w:style w:type="character" w:customStyle="1" w:styleId="Char">
    <w:name w:val="批注框文本 Char"/>
    <w:basedOn w:val="a0"/>
    <w:link w:val="a5"/>
    <w:rsid w:val="005F2D9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797</Words>
  <Characters>4547</Characters>
  <Application>Microsoft Office Word</Application>
  <DocSecurity>0</DocSecurity>
  <Lines>37</Lines>
  <Paragraphs>10</Paragraphs>
  <ScaleCrop>false</ScaleCrop>
  <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15</cp:revision>
  <cp:lastPrinted>2021-08-02T08:36:00Z</cp:lastPrinted>
  <dcterms:created xsi:type="dcterms:W3CDTF">2020-06-27T08:43:00Z</dcterms:created>
  <dcterms:modified xsi:type="dcterms:W3CDTF">2021-08-02T09:46:00Z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